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560" w:lineRule="exact"/>
        <w:jc w:val="both"/>
        <w:rPr>
          <w:rFonts w:hint="default" w:ascii="Times New Roman" w:hAnsi="Times New Roman" w:eastAsia="黑体" w:cs="Times New Roman"/>
          <w:sz w:val="28"/>
          <w:szCs w:val="28"/>
          <w:lang w:val="en-US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社会公开稿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黑体" w:cs="Times New Roman"/>
          <w:sz w:val="32"/>
          <w:szCs w:val="32"/>
        </w:rPr>
        <w:t xml:space="preserve">                     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 xml:space="preserve">       </w:t>
      </w:r>
      <w:bookmarkStart w:id="0" w:name="_GoBack"/>
      <w:bookmarkEnd w:id="0"/>
    </w:p>
    <w:p>
      <w:pPr>
        <w:pStyle w:val="2"/>
        <w:spacing w:line="560" w:lineRule="exact"/>
        <w:rPr>
          <w:rFonts w:ascii="Times New Roman" w:hAnsi="Times New Roman" w:eastAsia="黑体" w:cs="Times New Roman"/>
          <w:sz w:val="28"/>
          <w:szCs w:val="28"/>
        </w:rPr>
      </w:pPr>
    </w:p>
    <w:p>
      <w:pPr>
        <w:adjustRightInd w:val="0"/>
        <w:snapToGrid w:val="0"/>
        <w:spacing w:line="600" w:lineRule="exact"/>
        <w:jc w:val="center"/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  <w:t>中共淄博高新区中埠镇委员会</w:t>
      </w:r>
    </w:p>
    <w:p>
      <w:pPr>
        <w:spacing w:line="600" w:lineRule="exact"/>
        <w:jc w:val="center"/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  <w:t>关于巡察整改进展情况的通报</w:t>
      </w:r>
    </w:p>
    <w:p>
      <w:pPr>
        <w:spacing w:line="600" w:lineRule="exact"/>
        <w:jc w:val="center"/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根据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委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巡察工作领导小组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统一部署，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2025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年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eastAsia="zh-CN"/>
        </w:rPr>
        <w:t>中旬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至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2025年5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eastAsia="zh-CN"/>
        </w:rPr>
        <w:t>下旬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，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eastAsia="zh-CN"/>
        </w:rPr>
        <w:t>三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巡察组对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eastAsia="zh-CN"/>
        </w:rPr>
        <w:t>中埠镇党委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开展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了巡察。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16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日，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eastAsia="zh-CN"/>
        </w:rPr>
        <w:t>三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巡察组向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eastAsia="zh-CN"/>
        </w:rPr>
        <w:t>中埠镇党委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反馈了巡察意见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highlight w:val="none"/>
          <w:shd w:val="clear" w:color="auto" w:fill="FFFFFF"/>
        </w:rPr>
        <w:t>。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highlight w:val="none"/>
          <w:shd w:val="clear" w:color="auto" w:fill="FFFFFF"/>
          <w:lang w:val="en-US" w:eastAsia="zh-CN"/>
        </w:rPr>
        <w:t>7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highlight w:val="none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highlight w:val="none"/>
          <w:shd w:val="clear" w:color="auto" w:fill="FFFFFF"/>
          <w:lang w:val="en-US" w:eastAsia="zh-CN"/>
        </w:rPr>
        <w:t>16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highlight w:val="none"/>
          <w:shd w:val="clear" w:color="auto" w:fill="FFFFFF"/>
        </w:rPr>
        <w:t>日至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highlight w:val="none"/>
          <w:shd w:val="clear" w:color="auto" w:fill="FFFFFF"/>
          <w:lang w:val="en-US" w:eastAsia="zh-CN"/>
        </w:rPr>
        <w:t>12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highlight w:val="none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highlight w:val="none"/>
          <w:shd w:val="clear" w:color="auto" w:fill="FFFFFF"/>
          <w:lang w:val="en-US" w:eastAsia="zh-CN"/>
        </w:rPr>
        <w:t>31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highlight w:val="none"/>
          <w:shd w:val="clear" w:color="auto" w:fill="FFFFFF"/>
        </w:rPr>
        <w:t>日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，我单位对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eastAsia="zh-CN"/>
        </w:rPr>
        <w:t>三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巡察组反馈的问题进行了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认真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整改，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目前已经完成阶段性整改任务。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按照</w:t>
      </w:r>
      <w:r>
        <w:rPr>
          <w:rFonts w:ascii="Times New Roman" w:hAnsi="Times New Roman" w:eastAsia="仿宋_GB2312" w:cs="Times New Roman"/>
          <w:bCs/>
          <w:kern w:val="0"/>
          <w:sz w:val="32"/>
          <w:szCs w:val="32"/>
        </w:rPr>
        <w:t>党务公开原</w:t>
      </w:r>
      <w:r>
        <w:rPr>
          <w:rFonts w:hint="eastAsia" w:ascii="Times New Roman" w:hAnsi="Times New Roman" w:eastAsia="仿宋_GB2312" w:cs="黑体"/>
          <w:bCs/>
          <w:kern w:val="0"/>
          <w:sz w:val="32"/>
          <w:szCs w:val="32"/>
        </w:rPr>
        <w:t>则和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巡察工作有关要求，现将巡察整改情况予以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通报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</w:rPr>
        <w:t>.反馈问题：</w:t>
      </w:r>
      <w:r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党委理论学习中心组学习不扎实。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</w:rPr>
        <w:t>（1）</w:t>
      </w:r>
      <w:r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学习形式单一，内容脱离实际，研讨调研较少，时效性不足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按照《中国共产党党委（党组）理论学习中心组学习规则》以及《高新区各级党委（党组）理论学习中心组2025年理论学习安排意见的通知》等相关文件要求，以深入学习贯彻习近平新时代中国特色社会主义思想为主线，及时跟进学习《习近平谈治国理政》第五卷、党的二十届四中全会精神等内容。综合运用集体研讨、实地调研等形式，常态化做好“会前自学+集体学习研讨”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。根据高新区宣传新闻中心、组织人事部关于印发《高新区各级党委（党组）理论学习中心组2025年理论学习安排意见的通知》要求，针对前期镇学习制度要求与区文件不一致的情况，对现有学习制度进行修订，指定专人负责并监督落实理论学习中心组成员每人每年至少撰写1篇调研报告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2.反馈问题：“三重一大”决策制度落实不到位。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）资金决策不规范。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情况：进一步规范资金决策程序，严格落实《淄博高新区工委办公室关于进一步加强和规范“三重一大”事项监督管理的通知》《中埠镇财务报销管理制度》等文件要求，完善《中埠镇党委会会议议题提报表》，现党委会均使用《提报表》汇总“三重一大”议题，涉及大额资金支出事项在《提报表》中明确了资金来源及金额，相关事项在镇党委会议集体研究通过后，安排专人认真整理会议记录，并形成会议纪要，确保资金使用事项无遗漏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整改进度：已完成，并长期坚持。</w:t>
      </w:r>
    </w:p>
    <w:p>
      <w:pPr>
        <w:numPr>
          <w:ilvl w:val="0"/>
          <w:numId w:val="1"/>
        </w:num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党委会会议记录不规范。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整改情况：一是规范党委会会议记录形式，制作了专用会议记录本，如实、详细记录镇党委会议题内容及参会人员发言情况。二是制定了《中埠镇党委会会议签到簿》并安排专人就参会、列席人员进行签到。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整改进度：已完成，并长期坚持。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党委会会议记录与纪要内容不一致。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情况：镇党委会会议召开后，镇党政办公室安排专人整理会议记录、纪要，逐一检查议题内容与会议研究情况，做到内容一致、详细准确。每期会议记录、纪要均经镇党政主要负责人审定后由镇党政办公室归档保存，切实强化对会议记录、纪要的管理工作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整改进度：已完成，并长期坚持。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.反馈问题：重点工作、重要项目推进不力。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）铁山社区雨污管道改造项目推进迟缓。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情况：一是与施工方成立联合工作小组，排查梳理出路面恢复、管道接口完善等3项剩余任务，明确分工，制定计划，准确把握施工进度；二是民生保障与群众沟通扎实到位。在推进受损路面修复工作的同时，针对涉及的1个住宅小区、2条主次干道的施工路段，对涉及居民及时同步告知施工相关信息；设置2条临时通道，施工地段配备照明设备、警示标志及反光锥，保障施工区域及周边通行安全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整改进度：已完成。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）人居环境整治工作落实有差距。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情况：一是细化整治标准并落实动态管理。结合铁冶村、铁山社区实际情况和相关标准，逐区域、逐点位梳理排查，建立清单共20项，明确整改责任。同时组建专项检查小组，定期对全镇各村（社区）开展环卫检查，重点排查生活垃圾清运、绿化维护、私搭乱建管控等隐性问题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整改进度：已取得阶段性成果，并长期坚持。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.反馈问题：党风廉政建设工作落实不到位，缺乏有效监督机制。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）监督执纪被动缺位。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措施：一是切实增强主动监督执纪的责任感和使命感，现以镇机关、村（社区）、企业三个层面为抓手开展监督工作。机关层面，建立镇纪委与各委办工作协同机制，选取高龄津贴发放突出问题作为“小切口”与社事委开展联动监督；村级层面，通过村纪检监察联络站、村务监督委员会两支队伍，开展业务培训，明确监督重点，不断激发监督效能，拓展问题线索来源；企业层面，制定《中埠镇“廉”通企业护航优化营商环境工作方案》，畅通辖区企业营商环境领域问题反映渠道，严肃查处背后的腐败和作风问题。二是结合群众身边不正之风和腐败问题集中整治，主动靠前监督，扎实推进养老服务、土地征收、农村集体“三资”管理等方面突出问题治理，持续深化整治殡葬领域腐败乱象专项行动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整改进度：已取得阶段性成果，并长期坚持。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8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）对各村（社区）推进清廉村居建设工作情况监管力度不足，群众监督作用发挥不充分。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措施：一是制定《全面建设清廉中埠任务清单》《全面建设清廉中埠工作推进机制》，明确镇机关、村居、政商关系3个清廉单元14项任务清单，每个委办选取1名联络员，形成高效顺畅、配合密切的工作体系，聚力打造“廉润商山”清廉品牌，形成“3+N”清廉建设立体矩阵。二是压实各村（社区）党组织主体责任，已经确定专人负责“群众点单我来监督”和阳光报告会工作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整改进度：已完成，并长期坚持。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9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）警示教育作用发挥不充分。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整改措施：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 w:bidi="ar-SA"/>
        </w:rPr>
        <w:t>一是依托中埠镇2025年“齐炼先锋”党员轮训，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 w:bidi="ar-SA"/>
        </w:rPr>
        <w:t>完成党员覆盖率100%，在轮训中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 w:bidi="ar-SA"/>
        </w:rPr>
        <w:t>通过观看警示教育片、现场宣讲多重举措开展</w:t>
      </w:r>
      <w:r>
        <w:rPr>
          <w:rFonts w:hint="default" w:ascii="Times New Roman" w:hAnsi="Times New Roman" w:eastAsia="仿宋_GB2312" w:cs="Times New Roman"/>
          <w:snapToGrid w:val="0"/>
          <w:color w:val="000000"/>
          <w:kern w:val="0"/>
          <w:sz w:val="32"/>
          <w:szCs w:val="32"/>
          <w:lang w:val="en-US" w:eastAsia="zh-CN" w:bidi="ar-SA"/>
        </w:rPr>
        <w:t>警示教育活动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 w:bidi="ar-SA"/>
        </w:rPr>
        <w:t>，引导全镇党员干部</w:t>
      </w:r>
      <w:r>
        <w:rPr>
          <w:rFonts w:hint="default" w:ascii="Times New Roman" w:hAnsi="Times New Roman" w:eastAsia="仿宋_GB2312" w:cs="Times New Roman"/>
          <w:snapToGrid w:val="0"/>
          <w:color w:val="000000"/>
          <w:kern w:val="0"/>
          <w:sz w:val="32"/>
          <w:szCs w:val="32"/>
          <w:lang w:val="en-US" w:eastAsia="zh-CN" w:bidi="ar-SA"/>
        </w:rPr>
        <w:t>牢固树立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 w:bidi="ar-SA"/>
        </w:rPr>
        <w:t>纪律观念和规矩意识，充分发挥警示教育的震慑警醒、启示教化作用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 w:bidi="ar-SA"/>
        </w:rPr>
        <w:t>。二是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深化以案促改、以案促治，对多起违纪违法案件开展了“一案三跟进”工作，用“身边事”教育“身边人”，努力做到查处一案、警示一片、治理一域。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整改进度：已完成，并长期坚持。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.反馈问题：村级“三资”监管存在漏洞。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10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）询价、招投标不规范。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情况：一是严格执行《高新区小微工程管理办法》《中埠农村产权交易服务站运行管理办法》，已完成对询价和招投标程序的规范和完善，1万元以上符合产权交易项目范围的村级项目，按照“应进必进”的原则进场交易，50万元以上工程必须通过产权交易平台进行招投标。二是组织村“两委”成员和报账员召开业务培训会1次，进一步学习“四议两公开”民主程序，明确民主程序上会重点内容，持续强化村级重大事项公开意识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整改进度：已完成，并长期坚持。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（1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）“四议两公开”执行不到位。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情况：一是已组织开展业务培训会1次，严格落实“四议两公开”民主程序，规范村级工程建设项目上会流程，明确村级项目实施前需上会研究通过，中标单位、项目金额、招标代理公司，工程款支付进度等内容都需上会说明。二是由村级按照“三资”管理要求对四会记录进行自查，镇级不定期对村级会议记录开展抽查，截至目前已完成抽查4次，抽查结果显示均能做到公开事项重点内容无缺失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整改进度：已完成，并长期坚持。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.反馈问题：党建引领作用发挥不足，基层党组织缺乏战斗力。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（1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）村“两委”职权虚化。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情况：一是截至目前在全镇范围内召开专题“两委”会12次，进一步明确班子职责分工，强化议事程序，由包村领导强化相关指导，确保“两委”议事顺畅、工作协同推进。二是制定了专项培训计划，组织全镇各村书记参加政策法规、基层党建、农村治理、村级规范化管理等方面的培训。三是镇党建办联合镇纪委、镇农服中心进行抽查，主要抽查村“两委”班子运行情况、“四议两公开”制度落实情况、工程项目决策程序是否规范、村书记是否切实履行职责，抽查结果显示目前已取得阶段性成果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整改进度：已取得阶段性成果，并长期坚持。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（1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）村工作人员管理松散。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情况：一是已将村干部坐班值班情况纳入村干部履职评估，排名与村干部报酬相挂钩；由党建办会同镇纪委指导各村结合实际制定请销假管理制度，明确考勤方式及请假流程等内容，进一步加强对村干部的监督管理，严肃组织纪律和工作纪律。二是制定工作人员管理制度，明确岗位职责，细化工作流程，严格考勤管理，进一步规范工作行为。三是党建办联合镇纪委、镇党政办成立督查小组，不定期检查各村工作人员在岗情况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整改进度：已取得阶段性成果，并长期坚持。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.反馈问题：党员发展教育管理不到位。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（1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）对党员培养对象把关不严。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情况：一是进一步细化入党申请人和培养对象的审核标准，加强与公安、司法、综治等部门的沟通联动，准确核查相关人员基本信息、政治表现、思想品德、群众基础、遵纪守法情况、社会关系等情况，全方位强化审核管理。二是明确党支部书记为审核工作第一责任人，确定专人担任审核专员，建立责任倒查机制。三是细化完善培养对象工作台账，准确记录基本信息、审核过程、培养教育情况、思想汇报、民主评议结果等内容，确保信息可追溯；结合工作实际适时组织召开发展党员工作专题分析会，总结经验，分析原因，及时优化审核流程和标准，切实提升党员培养对象把关质量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整改进度：已取得阶段性成果，并长期坚持。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15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）党员教育管理宽松软。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情况：一是加强教育引导。依托主题党日组织和2025年“先锋齐炼”中埠镇党员集中轮训开展专题学习，重点学习《中国共产党章程》中关于“党员必须参加党的组织生活”的规定、《关于新形势下党内政治生活的若干准则》及《中国共产党党员教育管理工作条例》，强调党员参加组织生活的重要性和必要性，通过“严管+厚爱”模式提升党员教育管理质效，覆盖率实现100%，签到率达到90.48%。二是规范组织生活。进一步细化全镇主题党日活动指导清单，按照农村、城市社区、机关、企业等不同领域党组织类型，按需设置主题党日活动内容，促进组织生活与中心工作的深度融合，增强党员使命感和参与感，提升基层党组织的凝聚力和向心力。三是严肃谈心谈话。对铁冶村4名连续半年以上不参加组织生活的党员，由党总支书记开展“一对一”谈心谈话，明确指出其行为违反的党内规定及后果，要求相关人员说明未参加组织生活的原因并制定后续参加计划，限期向党组织提交书面检讨和整改承诺；对超期未整改的党员，及时转入镇教育转化支部管理，屡教不改的，严格按照《中国共产党章程》等有关规定严肃处理。四是强化督导问责。指导下辖党支部建立《党员组织生活考勤台账》，明确专人负责签到，对迟到、早退、缺席情况如实记录，每月在支部公示栏公示，每季度报镇党委备案；镇党建办每月以抽查方式对下辖支部组织生活开展情况进行督导，形成《问题清单》，限期整改并跟踪销号；镇党委每季度通报1次各支部党员大会参会率情况，对连续3个月参会率低于80%的支部，由镇党委分管副书记约谈支部书记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整改进度：已取得阶段性成果，并长期坚持。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.反馈问题：机关党支部组织生活开展不严不实。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16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）2022年以来，机关党支部党员大会等会议记录内，无任何“主题党日”等相关学习内容；部分支委会会议记录无参加人员签字，会议内容仅列事项条目；部分党员大会会议记录无签到、无缺席人员，会议记录过于简单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情况：一是依托镇党校组织开展全镇党务工作者业务培训，针对党组织设置与换届选举、党员发展与教育管理、党的组织生活制度等党务工作知识进行专题辅导，全面提升各支部党务工作者能力素质和业务水平，目前培训已达到全覆盖。二是严格规范记录文本管理，全面启用新版《党支部工作手册》，明确区分“主题党日”与“党员大会”内容板块，确保分类清晰、查阅方便。三是完善支委会记录规范，严格落实会议记录签字制度，详细记录议题提出人、讨论要点、决议内容等关键要素，对后进支部进行单独约谈和指导。四是细化表决事项记录要求。以点带面，自查自纠。对合并召开的会议，将表决事项独立记录于“党员大会”板块，明确表决议题、表决方式及结果。完善签到簿信息项，实行会前统一签到，确保会议记录的完整性和可追溯性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整改进度：已完成，并长期坚持。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.反馈问题：整改不彻底不到位。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17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）针对“其他应收款长期挂账未清理”的问题，还剩69万余元未清理，清理不到位。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情况：整改情况：一是全面清查核实，对长期挂账的其他应收款逐笔核对，建立明细台账。二是积极落实整改，对可收回款项，积极与相关单位沟通，经对接通过盘活可用资金，已将长期挂账其他应收款项清理完毕。三是建立长效管理机制，完善制度流程，强化内控管理，建立定期对账机制，确保账实一致，减少非必要借款，降低其他应收款长期挂账风险。</w:t>
      </w:r>
    </w:p>
    <w:p>
      <w:pPr>
        <w:spacing w:line="560" w:lineRule="exact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整改进度：已完成，并长期坚持。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firstLine="642"/>
        <w:jc w:val="both"/>
        <w:textAlignment w:val="auto"/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shd w:val="clear" w:color="auto" w:fill="FFFFFF"/>
          <w:lang w:val="en-US" w:eastAsia="zh-CN" w:bidi="ar-SA"/>
        </w:rPr>
        <w:t>欢迎广大党员干部群众对巡察整改落实情况进行监督。如有意见建议，请及时向我们反映。联系电话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shd w:val="clear" w:color="auto" w:fill="FFFFFF"/>
          <w:lang w:val="en-US" w:eastAsia="zh-CN" w:bidi="ar-SA"/>
        </w:rPr>
        <w:t>：0533-3081032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shd w:val="clear" w:color="auto" w:fill="FFFFFF"/>
          <w:lang w:val="en-US" w:eastAsia="zh-CN" w:bidi="ar-SA"/>
        </w:rPr>
        <w:t>；通讯地址：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shd w:val="clear" w:color="auto" w:fill="FFFFFF"/>
          <w:lang w:val="en-US" w:eastAsia="zh-CN" w:bidi="ar-SA"/>
        </w:rPr>
        <w:t>淄博市高新区中埠镇铁鹰路5号中埠镇人民政府。</w:t>
      </w:r>
    </w:p>
    <w:sectPr>
      <w:pgSz w:w="11906" w:h="16838"/>
      <w:pgMar w:top="1701" w:right="1417" w:bottom="1417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1F894BC"/>
    <w:multiLevelType w:val="singleLevel"/>
    <w:tmpl w:val="D1F894BC"/>
    <w:lvl w:ilvl="0" w:tentative="0">
      <w:start w:val="3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7BDC54"/>
    <w:rsid w:val="01D944B0"/>
    <w:rsid w:val="324F0A71"/>
    <w:rsid w:val="34A643FC"/>
    <w:rsid w:val="547BDC54"/>
    <w:rsid w:val="5C1E190A"/>
    <w:rsid w:val="5C2A049D"/>
    <w:rsid w:val="6EF3DCC5"/>
    <w:rsid w:val="743F6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3">
    <w:name w:val="Normal (Web)"/>
    <w:unhideWhenUsed/>
    <w:qFormat/>
    <w:uiPriority w:val="0"/>
    <w:pPr>
      <w:spacing w:beforeAutospacing="1" w:afterAutospacing="1"/>
    </w:pPr>
    <w:rPr>
      <w:rFonts w:hint="eastAsia" w:ascii="宋体" w:hAnsi="宋体" w:eastAsia="宋体" w:cs="宋体"/>
      <w:sz w:val="24"/>
      <w:szCs w:val="24"/>
      <w:lang w:val="en-US" w:eastAsia="zh-CN" w:bidi="ar-SA"/>
    </w:rPr>
  </w:style>
  <w:style w:type="paragraph" w:customStyle="1" w:styleId="6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4954</Words>
  <Characters>5027</Characters>
  <Lines>0</Lines>
  <Paragraphs>0</Paragraphs>
  <TotalTime>0</TotalTime>
  <ScaleCrop>false</ScaleCrop>
  <LinksUpToDate>false</LinksUpToDate>
  <CharactersWithSpaces>5051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2026-03-03T23:11:00Z</dcterms:created>
  <dc:creator>S.</dc:creator>
  <cp:lastModifiedBy>Administrator</cp:lastModifiedBy>
  <dcterms:modified xsi:type="dcterms:W3CDTF">2026-03-17T05:32:23Z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ICV">
    <vt:lpwstr>1D5E2B0B910650118789A669EABDA8C0_41</vt:lpwstr>
  </property>
  <property fmtid="{D5CDD505-2E9C-101B-9397-08002B2CF9AE}" pid="4" name="KSOTemplateDocerSaveRecord">
    <vt:lpwstr>eyJoZGlkIjoiZDJmYjk1NmFhOTY1N2Q1MTU0Yjc3MjljODZkYjUxZDAiLCJ1c2VySWQiOiIxMzE2NjM1NzQyIn0=</vt:lpwstr>
  </property>
</Properties>
</file>