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600" w:lineRule="exact"/>
        <w:jc w:val="center"/>
        <w:rPr>
          <w:rFonts w:hint="eastAsia" w:ascii="Times New Roman" w:hAnsi="Times New Roman" w:eastAsia="方正小标宋简体" w:cs="方正小标宋简体"/>
          <w:kern w:val="0"/>
          <w:sz w:val="44"/>
          <w:szCs w:val="44"/>
          <w:lang w:val="en-US" w:eastAsia="zh-CN"/>
        </w:rPr>
      </w:pPr>
      <w:r>
        <w:rPr>
          <w:rFonts w:hint="eastAsia" w:ascii="Times New Roman" w:hAnsi="Times New Roman" w:eastAsia="方正小标宋简体" w:cs="方正小标宋简体"/>
          <w:kern w:val="0"/>
          <w:sz w:val="44"/>
          <w:szCs w:val="44"/>
          <w:lang w:val="en-US" w:eastAsia="zh-CN"/>
        </w:rPr>
        <w:t xml:space="preserve"> 中共淄博高新区四宝山街道植物园社区委员会关于巡察整改进展情况的通报</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ascii="Times New Roman" w:hAnsi="Times New Roman" w:eastAsia="仿宋_GB2312" w:cs="Times New Roman"/>
          <w:color w:val="333333"/>
          <w:kern w:val="0"/>
          <w:sz w:val="32"/>
          <w:szCs w:val="32"/>
          <w:shd w:val="clear" w:color="auto" w:fill="FFFFFF"/>
        </w:rPr>
      </w:pPr>
    </w:p>
    <w:p>
      <w:pPr>
        <w:keepNext w:val="0"/>
        <w:keepLines w:val="0"/>
        <w:pageBreakBefore w:val="0"/>
        <w:widowControl w:val="0"/>
        <w:kinsoku/>
        <w:wordWrap/>
        <w:overflowPunct/>
        <w:topLinePunct w:val="0"/>
        <w:autoSpaceDE/>
        <w:autoSpaceDN/>
        <w:bidi w:val="0"/>
        <w:adjustRightInd/>
        <w:snapToGrid/>
        <w:spacing w:line="560" w:lineRule="exact"/>
        <w:ind w:left="0" w:firstLine="640" w:firstLineChars="200"/>
        <w:jc w:val="both"/>
        <w:textAlignment w:val="auto"/>
        <w:rPr>
          <w:rFonts w:hint="eastAsia" w:ascii="Times New Roman" w:hAnsi="Times New Roman" w:eastAsia="楷体_GB2312" w:cs="楷体_GB2312"/>
          <w:kern w:val="0"/>
          <w:sz w:val="32"/>
          <w:szCs w:val="32"/>
        </w:rPr>
      </w:pPr>
      <w:r>
        <w:rPr>
          <w:rFonts w:ascii="Times New Roman" w:hAnsi="Times New Roman" w:eastAsia="仿宋_GB2312" w:cs="Times New Roman"/>
          <w:color w:val="333333"/>
          <w:kern w:val="0"/>
          <w:sz w:val="32"/>
          <w:szCs w:val="32"/>
          <w:shd w:val="clear" w:color="auto" w:fill="FFFFFF"/>
        </w:rPr>
        <w:t>根据</w:t>
      </w:r>
      <w:r>
        <w:rPr>
          <w:rFonts w:hint="eastAsia" w:ascii="Times New Roman" w:hAnsi="Times New Roman" w:eastAsia="仿宋_GB2312" w:cs="Times New Roman"/>
          <w:color w:val="333333"/>
          <w:kern w:val="0"/>
          <w:sz w:val="32"/>
          <w:szCs w:val="32"/>
          <w:shd w:val="clear" w:color="auto" w:fill="FFFFFF"/>
          <w:lang w:val="en-US" w:eastAsia="zh-CN"/>
        </w:rPr>
        <w:t>工</w:t>
      </w:r>
      <w:r>
        <w:rPr>
          <w:rFonts w:ascii="Times New Roman" w:hAnsi="Times New Roman" w:eastAsia="仿宋_GB2312" w:cs="Times New Roman"/>
          <w:color w:val="333333"/>
          <w:kern w:val="0"/>
          <w:sz w:val="32"/>
          <w:szCs w:val="32"/>
          <w:shd w:val="clear" w:color="auto" w:fill="FFFFFF"/>
        </w:rPr>
        <w:t>委</w:t>
      </w:r>
      <w:r>
        <w:rPr>
          <w:rFonts w:hint="eastAsia" w:ascii="Times New Roman" w:hAnsi="Times New Roman" w:eastAsia="仿宋_GB2312" w:cs="Times New Roman"/>
          <w:color w:val="333333"/>
          <w:kern w:val="0"/>
          <w:sz w:val="32"/>
          <w:szCs w:val="32"/>
          <w:shd w:val="clear" w:color="auto" w:fill="FFFFFF"/>
          <w:lang w:val="en-US" w:eastAsia="zh-CN"/>
        </w:rPr>
        <w:t>巡察工作领导小组统一</w:t>
      </w:r>
      <w:r>
        <w:rPr>
          <w:rFonts w:ascii="Times New Roman" w:hAnsi="Times New Roman" w:eastAsia="仿宋_GB2312" w:cs="Times New Roman"/>
          <w:color w:val="333333"/>
          <w:kern w:val="0"/>
          <w:sz w:val="32"/>
          <w:szCs w:val="32"/>
          <w:shd w:val="clear" w:color="auto" w:fill="FFFFFF"/>
        </w:rPr>
        <w:t>部署，</w:t>
      </w:r>
      <w:r>
        <w:rPr>
          <w:rFonts w:hint="eastAsia" w:ascii="Times New Roman" w:hAnsi="Times New Roman" w:eastAsia="仿宋_GB2312" w:cs="Times New Roman"/>
          <w:color w:val="333333"/>
          <w:kern w:val="0"/>
          <w:sz w:val="32"/>
          <w:szCs w:val="32"/>
          <w:shd w:val="clear" w:color="auto" w:fill="FFFFFF"/>
          <w:lang w:val="en-US" w:eastAsia="zh-CN"/>
        </w:rPr>
        <w:t>2025</w:t>
      </w:r>
      <w:r>
        <w:rPr>
          <w:rFonts w:ascii="Times New Roman" w:hAnsi="Times New Roman" w:eastAsia="仿宋_GB2312" w:cs="Times New Roman"/>
          <w:color w:val="333333"/>
          <w:kern w:val="0"/>
          <w:sz w:val="32"/>
          <w:szCs w:val="32"/>
          <w:shd w:val="clear" w:color="auto" w:fill="FFFFFF"/>
        </w:rPr>
        <w:t>年</w:t>
      </w:r>
      <w:r>
        <w:rPr>
          <w:rFonts w:hint="eastAsia" w:ascii="Times New Roman" w:hAnsi="Times New Roman" w:eastAsia="仿宋_GB2312" w:cs="Times New Roman"/>
          <w:color w:val="333333"/>
          <w:kern w:val="0"/>
          <w:sz w:val="32"/>
          <w:szCs w:val="32"/>
          <w:shd w:val="clear" w:color="auto" w:fill="FFFFFF"/>
          <w:lang w:val="en-US" w:eastAsia="zh-CN"/>
        </w:rPr>
        <w:t>3</w:t>
      </w:r>
      <w:r>
        <w:rPr>
          <w:rFonts w:ascii="Times New Roman" w:hAnsi="Times New Roman" w:eastAsia="仿宋_GB2312" w:cs="Times New Roman"/>
          <w:color w:val="333333"/>
          <w:kern w:val="0"/>
          <w:sz w:val="32"/>
          <w:szCs w:val="32"/>
          <w:shd w:val="clear" w:color="auto" w:fill="FFFFFF"/>
        </w:rPr>
        <w:t>月</w:t>
      </w:r>
      <w:r>
        <w:rPr>
          <w:rFonts w:hint="eastAsia" w:ascii="Times New Roman" w:hAnsi="Times New Roman" w:eastAsia="仿宋_GB2312" w:cs="Times New Roman"/>
          <w:color w:val="333333"/>
          <w:kern w:val="0"/>
          <w:sz w:val="32"/>
          <w:szCs w:val="32"/>
          <w:shd w:val="clear" w:color="auto" w:fill="FFFFFF"/>
          <w:lang w:val="en-US" w:eastAsia="zh-CN"/>
        </w:rPr>
        <w:t>19</w:t>
      </w:r>
      <w:r>
        <w:rPr>
          <w:rFonts w:ascii="Times New Roman" w:hAnsi="Times New Roman" w:eastAsia="仿宋_GB2312" w:cs="Times New Roman"/>
          <w:color w:val="333333"/>
          <w:kern w:val="0"/>
          <w:sz w:val="32"/>
          <w:szCs w:val="32"/>
          <w:shd w:val="clear" w:color="auto" w:fill="FFFFFF"/>
        </w:rPr>
        <w:t>日至</w:t>
      </w:r>
      <w:r>
        <w:rPr>
          <w:rFonts w:hint="eastAsia" w:ascii="Times New Roman" w:hAnsi="Times New Roman" w:eastAsia="仿宋_GB2312" w:cs="Times New Roman"/>
          <w:color w:val="333333"/>
          <w:kern w:val="0"/>
          <w:sz w:val="32"/>
          <w:szCs w:val="32"/>
          <w:shd w:val="clear" w:color="auto" w:fill="FFFFFF"/>
          <w:lang w:val="en-US" w:eastAsia="zh-CN"/>
        </w:rPr>
        <w:t>2025年3</w:t>
      </w:r>
      <w:r>
        <w:rPr>
          <w:rFonts w:ascii="Times New Roman" w:hAnsi="Times New Roman" w:eastAsia="仿宋_GB2312" w:cs="Times New Roman"/>
          <w:color w:val="333333"/>
          <w:kern w:val="0"/>
          <w:sz w:val="32"/>
          <w:szCs w:val="32"/>
          <w:shd w:val="clear" w:color="auto" w:fill="FFFFFF"/>
        </w:rPr>
        <w:t>月</w:t>
      </w:r>
      <w:r>
        <w:rPr>
          <w:rFonts w:hint="eastAsia" w:ascii="Times New Roman" w:hAnsi="Times New Roman" w:eastAsia="仿宋_GB2312" w:cs="Times New Roman"/>
          <w:color w:val="333333"/>
          <w:kern w:val="0"/>
          <w:sz w:val="32"/>
          <w:szCs w:val="32"/>
          <w:shd w:val="clear" w:color="auto" w:fill="FFFFFF"/>
          <w:lang w:val="en-US" w:eastAsia="zh-CN"/>
        </w:rPr>
        <w:t>21</w:t>
      </w:r>
      <w:r>
        <w:rPr>
          <w:rFonts w:ascii="Times New Roman" w:hAnsi="Times New Roman" w:eastAsia="仿宋_GB2312" w:cs="Times New Roman"/>
          <w:color w:val="333333"/>
          <w:kern w:val="0"/>
          <w:sz w:val="32"/>
          <w:szCs w:val="32"/>
          <w:shd w:val="clear" w:color="auto" w:fill="FFFFFF"/>
        </w:rPr>
        <w:t>日，</w:t>
      </w:r>
      <w:r>
        <w:rPr>
          <w:rFonts w:hint="eastAsia" w:ascii="Times New Roman" w:hAnsi="Times New Roman" w:eastAsia="仿宋_GB2312" w:cs="Times New Roman"/>
          <w:color w:val="333333"/>
          <w:kern w:val="0"/>
          <w:sz w:val="32"/>
          <w:szCs w:val="32"/>
          <w:shd w:val="clear" w:color="auto" w:fill="FFFFFF"/>
          <w:lang w:val="en-US" w:eastAsia="zh-CN"/>
        </w:rPr>
        <w:t>工</w:t>
      </w:r>
      <w:r>
        <w:rPr>
          <w:rFonts w:ascii="Times New Roman" w:hAnsi="Times New Roman" w:eastAsia="仿宋_GB2312" w:cs="Times New Roman"/>
          <w:color w:val="333333"/>
          <w:kern w:val="0"/>
          <w:sz w:val="32"/>
          <w:szCs w:val="32"/>
          <w:shd w:val="clear" w:color="auto" w:fill="FFFFFF"/>
        </w:rPr>
        <w:t>委第</w:t>
      </w:r>
      <w:r>
        <w:rPr>
          <w:rFonts w:hint="eastAsia" w:ascii="Times New Roman" w:hAnsi="Times New Roman" w:eastAsia="仿宋_GB2312" w:cs="Times New Roman"/>
          <w:color w:val="333333"/>
          <w:kern w:val="0"/>
          <w:sz w:val="32"/>
          <w:szCs w:val="32"/>
          <w:shd w:val="clear" w:color="auto" w:fill="FFFFFF"/>
          <w:lang w:val="en-US" w:eastAsia="zh-CN"/>
        </w:rPr>
        <w:t>二</w:t>
      </w:r>
      <w:r>
        <w:rPr>
          <w:rFonts w:ascii="Times New Roman" w:hAnsi="Times New Roman" w:eastAsia="仿宋_GB2312" w:cs="Times New Roman"/>
          <w:color w:val="333333"/>
          <w:kern w:val="0"/>
          <w:sz w:val="32"/>
          <w:szCs w:val="32"/>
          <w:shd w:val="clear" w:color="auto" w:fill="FFFFFF"/>
        </w:rPr>
        <w:t>巡察组对</w:t>
      </w:r>
      <w:r>
        <w:rPr>
          <w:rFonts w:hint="eastAsia" w:ascii="Times New Roman" w:hAnsi="Times New Roman" w:eastAsia="仿宋_GB2312" w:cs="Times New Roman"/>
          <w:color w:val="333333"/>
          <w:kern w:val="0"/>
          <w:sz w:val="32"/>
          <w:szCs w:val="32"/>
          <w:shd w:val="clear" w:color="auto" w:fill="FFFFFF"/>
          <w:lang w:val="en-US" w:eastAsia="zh-CN"/>
        </w:rPr>
        <w:t>植物园社区党委</w:t>
      </w:r>
      <w:r>
        <w:rPr>
          <w:rFonts w:hint="eastAsia" w:ascii="Times New Roman" w:hAnsi="Times New Roman" w:eastAsia="仿宋_GB2312" w:cs="Times New Roman"/>
          <w:color w:val="333333"/>
          <w:kern w:val="0"/>
          <w:sz w:val="32"/>
          <w:szCs w:val="32"/>
          <w:shd w:val="clear" w:color="auto" w:fill="FFFFFF"/>
        </w:rPr>
        <w:t>开展</w:t>
      </w:r>
      <w:r>
        <w:rPr>
          <w:rFonts w:ascii="Times New Roman" w:hAnsi="Times New Roman" w:eastAsia="仿宋_GB2312" w:cs="Times New Roman"/>
          <w:color w:val="333333"/>
          <w:kern w:val="0"/>
          <w:sz w:val="32"/>
          <w:szCs w:val="32"/>
          <w:shd w:val="clear" w:color="auto" w:fill="FFFFFF"/>
        </w:rPr>
        <w:t>了巡察。</w:t>
      </w:r>
      <w:r>
        <w:rPr>
          <w:rFonts w:hint="eastAsia" w:ascii="Times New Roman" w:hAnsi="Times New Roman" w:eastAsia="仿宋_GB2312" w:cs="Times New Roman"/>
          <w:color w:val="333333"/>
          <w:kern w:val="0"/>
          <w:sz w:val="32"/>
          <w:szCs w:val="32"/>
          <w:shd w:val="clear" w:color="auto" w:fill="FFFFFF"/>
          <w:lang w:val="en-US" w:eastAsia="zh-CN"/>
        </w:rPr>
        <w:t>7</w:t>
      </w:r>
      <w:r>
        <w:rPr>
          <w:rFonts w:ascii="Times New Roman" w:hAnsi="Times New Roman" w:eastAsia="仿宋_GB2312" w:cs="Times New Roman"/>
          <w:color w:val="333333"/>
          <w:kern w:val="0"/>
          <w:sz w:val="32"/>
          <w:szCs w:val="32"/>
          <w:shd w:val="clear" w:color="auto" w:fill="FFFFFF"/>
        </w:rPr>
        <w:t>月</w:t>
      </w:r>
      <w:r>
        <w:rPr>
          <w:rFonts w:hint="eastAsia" w:ascii="Times New Roman" w:hAnsi="Times New Roman" w:eastAsia="仿宋_GB2312" w:cs="Times New Roman"/>
          <w:color w:val="333333"/>
          <w:kern w:val="0"/>
          <w:sz w:val="32"/>
          <w:szCs w:val="32"/>
          <w:shd w:val="clear" w:color="auto" w:fill="FFFFFF"/>
          <w:lang w:val="en-US" w:eastAsia="zh-CN"/>
        </w:rPr>
        <w:t>16</w:t>
      </w:r>
      <w:r>
        <w:rPr>
          <w:rFonts w:ascii="Times New Roman" w:hAnsi="Times New Roman" w:eastAsia="仿宋_GB2312" w:cs="Times New Roman"/>
          <w:color w:val="333333"/>
          <w:kern w:val="0"/>
          <w:sz w:val="32"/>
          <w:szCs w:val="32"/>
          <w:shd w:val="clear" w:color="auto" w:fill="FFFFFF"/>
        </w:rPr>
        <w:t>日，</w:t>
      </w:r>
      <w:r>
        <w:rPr>
          <w:rFonts w:hint="eastAsia" w:ascii="Times New Roman" w:hAnsi="Times New Roman" w:eastAsia="仿宋_GB2312" w:cs="Times New Roman"/>
          <w:color w:val="333333"/>
          <w:kern w:val="0"/>
          <w:sz w:val="32"/>
          <w:szCs w:val="32"/>
          <w:shd w:val="clear" w:color="auto" w:fill="FFFFFF"/>
          <w:lang w:val="en-US" w:eastAsia="zh-CN"/>
        </w:rPr>
        <w:t>工</w:t>
      </w:r>
      <w:r>
        <w:rPr>
          <w:rFonts w:ascii="Times New Roman" w:hAnsi="Times New Roman" w:eastAsia="仿宋_GB2312" w:cs="Times New Roman"/>
          <w:color w:val="333333"/>
          <w:kern w:val="0"/>
          <w:sz w:val="32"/>
          <w:szCs w:val="32"/>
          <w:shd w:val="clear" w:color="auto" w:fill="FFFFFF"/>
        </w:rPr>
        <w:t>委第</w:t>
      </w:r>
      <w:r>
        <w:rPr>
          <w:rFonts w:hint="eastAsia" w:ascii="Times New Roman" w:hAnsi="Times New Roman" w:eastAsia="仿宋_GB2312" w:cs="Times New Roman"/>
          <w:color w:val="333333"/>
          <w:kern w:val="0"/>
          <w:sz w:val="32"/>
          <w:szCs w:val="32"/>
          <w:shd w:val="clear" w:color="auto" w:fill="FFFFFF"/>
          <w:lang w:val="en-US" w:eastAsia="zh-CN"/>
        </w:rPr>
        <w:t>二</w:t>
      </w:r>
      <w:r>
        <w:rPr>
          <w:rFonts w:ascii="Times New Roman" w:hAnsi="Times New Roman" w:eastAsia="仿宋_GB2312" w:cs="Times New Roman"/>
          <w:color w:val="333333"/>
          <w:kern w:val="0"/>
          <w:sz w:val="32"/>
          <w:szCs w:val="32"/>
          <w:shd w:val="clear" w:color="auto" w:fill="FFFFFF"/>
        </w:rPr>
        <w:t>巡察组向</w:t>
      </w:r>
      <w:r>
        <w:rPr>
          <w:rFonts w:hint="eastAsia" w:ascii="Times New Roman" w:hAnsi="Times New Roman" w:eastAsia="仿宋_GB2312" w:cs="Times New Roman"/>
          <w:color w:val="333333"/>
          <w:kern w:val="0"/>
          <w:sz w:val="32"/>
          <w:szCs w:val="32"/>
          <w:shd w:val="clear" w:color="auto" w:fill="FFFFFF"/>
          <w:lang w:val="en-US" w:eastAsia="zh-CN"/>
        </w:rPr>
        <w:t>植物园社区党委</w:t>
      </w:r>
      <w:r>
        <w:rPr>
          <w:rFonts w:ascii="Times New Roman" w:hAnsi="Times New Roman" w:eastAsia="仿宋_GB2312" w:cs="Times New Roman"/>
          <w:color w:val="333333"/>
          <w:kern w:val="0"/>
          <w:sz w:val="32"/>
          <w:szCs w:val="32"/>
          <w:shd w:val="clear" w:color="auto" w:fill="FFFFFF"/>
        </w:rPr>
        <w:t>反馈了巡察意见。</w:t>
      </w:r>
      <w:r>
        <w:rPr>
          <w:rFonts w:hint="eastAsia" w:ascii="Times New Roman" w:hAnsi="Times New Roman" w:eastAsia="仿宋_GB2312" w:cs="Times New Roman"/>
          <w:color w:val="333333"/>
          <w:kern w:val="0"/>
          <w:sz w:val="32"/>
          <w:szCs w:val="32"/>
          <w:shd w:val="clear" w:color="auto" w:fill="FFFFFF"/>
          <w:lang w:val="en-US" w:eastAsia="zh-CN"/>
        </w:rPr>
        <w:t>7</w:t>
      </w:r>
      <w:r>
        <w:rPr>
          <w:rFonts w:ascii="Times New Roman" w:hAnsi="Times New Roman" w:eastAsia="仿宋_GB2312" w:cs="Times New Roman"/>
          <w:color w:val="333333"/>
          <w:kern w:val="0"/>
          <w:sz w:val="32"/>
          <w:szCs w:val="32"/>
          <w:shd w:val="clear" w:color="auto" w:fill="FFFFFF"/>
        </w:rPr>
        <w:t>月</w:t>
      </w:r>
      <w:r>
        <w:rPr>
          <w:rFonts w:hint="eastAsia" w:ascii="Times New Roman" w:hAnsi="Times New Roman" w:eastAsia="仿宋_GB2312" w:cs="Times New Roman"/>
          <w:color w:val="333333"/>
          <w:kern w:val="0"/>
          <w:sz w:val="32"/>
          <w:szCs w:val="32"/>
          <w:shd w:val="clear" w:color="auto" w:fill="FFFFFF"/>
          <w:lang w:val="en-US" w:eastAsia="zh-CN"/>
        </w:rPr>
        <w:t>16</w:t>
      </w:r>
      <w:r>
        <w:rPr>
          <w:rFonts w:ascii="Times New Roman" w:hAnsi="Times New Roman" w:eastAsia="仿宋_GB2312" w:cs="Times New Roman"/>
          <w:color w:val="333333"/>
          <w:kern w:val="0"/>
          <w:sz w:val="32"/>
          <w:szCs w:val="32"/>
          <w:shd w:val="clear" w:color="auto" w:fill="FFFFFF"/>
        </w:rPr>
        <w:t>日至</w:t>
      </w:r>
      <w:r>
        <w:rPr>
          <w:rFonts w:hint="eastAsia" w:ascii="Times New Roman" w:hAnsi="Times New Roman" w:eastAsia="仿宋_GB2312" w:cs="Times New Roman"/>
          <w:color w:val="333333"/>
          <w:kern w:val="0"/>
          <w:sz w:val="32"/>
          <w:szCs w:val="32"/>
          <w:shd w:val="clear" w:color="auto" w:fill="FFFFFF"/>
          <w:lang w:val="en-US" w:eastAsia="zh-CN"/>
        </w:rPr>
        <w:t>12</w:t>
      </w:r>
      <w:r>
        <w:rPr>
          <w:rFonts w:ascii="Times New Roman" w:hAnsi="Times New Roman" w:eastAsia="仿宋_GB2312" w:cs="Times New Roman"/>
          <w:color w:val="333333"/>
          <w:kern w:val="0"/>
          <w:sz w:val="32"/>
          <w:szCs w:val="32"/>
          <w:shd w:val="clear" w:color="auto" w:fill="FFFFFF"/>
        </w:rPr>
        <w:t>月</w:t>
      </w:r>
      <w:r>
        <w:rPr>
          <w:rFonts w:hint="eastAsia" w:ascii="Times New Roman" w:hAnsi="Times New Roman" w:eastAsia="仿宋_GB2312" w:cs="Times New Roman"/>
          <w:color w:val="333333"/>
          <w:kern w:val="0"/>
          <w:sz w:val="32"/>
          <w:szCs w:val="32"/>
          <w:shd w:val="clear" w:color="auto" w:fill="FFFFFF"/>
          <w:lang w:val="en-US" w:eastAsia="zh-CN"/>
        </w:rPr>
        <w:t>31</w:t>
      </w:r>
      <w:r>
        <w:rPr>
          <w:rFonts w:ascii="Times New Roman" w:hAnsi="Times New Roman" w:eastAsia="仿宋_GB2312" w:cs="Times New Roman"/>
          <w:color w:val="333333"/>
          <w:kern w:val="0"/>
          <w:sz w:val="32"/>
          <w:szCs w:val="32"/>
          <w:shd w:val="clear" w:color="auto" w:fill="FFFFFF"/>
        </w:rPr>
        <w:t>日</w:t>
      </w:r>
      <w:r>
        <w:rPr>
          <w:rFonts w:hint="eastAsia" w:ascii="Times New Roman" w:hAnsi="Times New Roman" w:eastAsia="仿宋_GB2312" w:cs="Times New Roman"/>
          <w:color w:val="333333"/>
          <w:kern w:val="0"/>
          <w:sz w:val="32"/>
          <w:szCs w:val="32"/>
          <w:shd w:val="clear" w:color="auto" w:fill="FFFFFF"/>
        </w:rPr>
        <w:t>，我单位对</w:t>
      </w:r>
      <w:r>
        <w:rPr>
          <w:rFonts w:hint="eastAsia" w:ascii="Times New Roman" w:hAnsi="Times New Roman" w:eastAsia="仿宋_GB2312" w:cs="Times New Roman"/>
          <w:color w:val="333333"/>
          <w:kern w:val="0"/>
          <w:sz w:val="32"/>
          <w:szCs w:val="32"/>
          <w:shd w:val="clear" w:color="auto" w:fill="FFFFFF"/>
          <w:lang w:val="en-US" w:eastAsia="zh-CN"/>
        </w:rPr>
        <w:t>工</w:t>
      </w:r>
      <w:r>
        <w:rPr>
          <w:rFonts w:ascii="Times New Roman" w:hAnsi="Times New Roman" w:eastAsia="仿宋_GB2312" w:cs="Times New Roman"/>
          <w:color w:val="333333"/>
          <w:kern w:val="0"/>
          <w:sz w:val="32"/>
          <w:szCs w:val="32"/>
          <w:shd w:val="clear" w:color="auto" w:fill="FFFFFF"/>
        </w:rPr>
        <w:t>委第</w:t>
      </w:r>
      <w:r>
        <w:rPr>
          <w:rFonts w:hint="eastAsia" w:ascii="Times New Roman" w:hAnsi="Times New Roman" w:eastAsia="仿宋_GB2312" w:cs="Times New Roman"/>
          <w:color w:val="333333"/>
          <w:kern w:val="0"/>
          <w:sz w:val="32"/>
          <w:szCs w:val="32"/>
          <w:shd w:val="clear" w:color="auto" w:fill="FFFFFF"/>
          <w:lang w:val="en-US" w:eastAsia="zh-CN"/>
        </w:rPr>
        <w:t>二</w:t>
      </w:r>
      <w:r>
        <w:rPr>
          <w:rFonts w:ascii="Times New Roman" w:hAnsi="Times New Roman" w:eastAsia="仿宋_GB2312" w:cs="Times New Roman"/>
          <w:color w:val="333333"/>
          <w:kern w:val="0"/>
          <w:sz w:val="32"/>
          <w:szCs w:val="32"/>
          <w:shd w:val="clear" w:color="auto" w:fill="FFFFFF"/>
        </w:rPr>
        <w:t>巡察组</w:t>
      </w:r>
      <w:r>
        <w:rPr>
          <w:rFonts w:hint="eastAsia" w:ascii="Times New Roman" w:hAnsi="Times New Roman" w:eastAsia="仿宋_GB2312" w:cs="Times New Roman"/>
          <w:color w:val="333333"/>
          <w:kern w:val="0"/>
          <w:sz w:val="32"/>
          <w:szCs w:val="32"/>
          <w:shd w:val="clear" w:color="auto" w:fill="FFFFFF"/>
        </w:rPr>
        <w:t>反馈的问题进行了认真整改，目前</w:t>
      </w:r>
      <w:r>
        <w:rPr>
          <w:rFonts w:ascii="Times New Roman" w:hAnsi="Times New Roman" w:eastAsia="仿宋_GB2312" w:cs="Times New Roman"/>
          <w:color w:val="333333"/>
          <w:kern w:val="0"/>
          <w:sz w:val="32"/>
          <w:szCs w:val="32"/>
          <w:shd w:val="clear" w:color="auto" w:fill="FFFFFF"/>
        </w:rPr>
        <w:t>目前</w:t>
      </w:r>
      <w:r>
        <w:rPr>
          <w:rFonts w:hint="eastAsia" w:ascii="Times New Roman" w:hAnsi="Times New Roman" w:eastAsia="仿宋_GB2312" w:cs="Times New Roman"/>
          <w:color w:val="333333"/>
          <w:kern w:val="0"/>
          <w:sz w:val="32"/>
          <w:szCs w:val="32"/>
          <w:shd w:val="clear" w:color="auto" w:fill="FFFFFF"/>
          <w:lang w:val="en-US" w:eastAsia="zh-CN"/>
        </w:rPr>
        <w:t>11项已经完成整改，4项</w:t>
      </w:r>
      <w:r>
        <w:rPr>
          <w:rFonts w:ascii="Times New Roman" w:hAnsi="Times New Roman" w:eastAsia="仿宋_GB2312" w:cs="Times New Roman"/>
          <w:color w:val="333333"/>
          <w:kern w:val="0"/>
          <w:sz w:val="32"/>
          <w:szCs w:val="32"/>
          <w:shd w:val="clear" w:color="auto" w:fill="FFFFFF"/>
        </w:rPr>
        <w:t>已经完成阶段性整改</w:t>
      </w:r>
      <w:r>
        <w:rPr>
          <w:rFonts w:hint="eastAsia" w:ascii="Times New Roman" w:hAnsi="Times New Roman" w:eastAsia="仿宋_GB2312" w:cs="Times New Roman"/>
          <w:color w:val="333333"/>
          <w:kern w:val="0"/>
          <w:sz w:val="32"/>
          <w:szCs w:val="32"/>
          <w:shd w:val="clear" w:color="auto" w:fill="FFFFFF"/>
        </w:rPr>
        <w:t>。</w:t>
      </w:r>
      <w:r>
        <w:rPr>
          <w:rFonts w:ascii="Times New Roman" w:hAnsi="Times New Roman" w:eastAsia="仿宋_GB2312" w:cs="Times New Roman"/>
          <w:color w:val="333333"/>
          <w:kern w:val="0"/>
          <w:sz w:val="32"/>
          <w:szCs w:val="32"/>
          <w:shd w:val="clear" w:color="auto" w:fill="FFFFFF"/>
        </w:rPr>
        <w:t>按照</w:t>
      </w:r>
      <w:r>
        <w:rPr>
          <w:rFonts w:hint="eastAsia" w:ascii="Times New Roman" w:hAnsi="Times New Roman" w:eastAsia="仿宋_GB2312" w:cs="Times New Roman"/>
          <w:color w:val="333333"/>
          <w:kern w:val="0"/>
          <w:sz w:val="32"/>
          <w:szCs w:val="32"/>
          <w:shd w:val="clear" w:color="auto" w:fill="FFFFFF"/>
        </w:rPr>
        <w:t>党务公开原则和</w:t>
      </w:r>
      <w:r>
        <w:rPr>
          <w:rFonts w:ascii="Times New Roman" w:hAnsi="Times New Roman" w:eastAsia="仿宋_GB2312" w:cs="Times New Roman"/>
          <w:color w:val="333333"/>
          <w:kern w:val="0"/>
          <w:sz w:val="32"/>
          <w:szCs w:val="32"/>
          <w:shd w:val="clear" w:color="auto" w:fill="FFFFFF"/>
        </w:rPr>
        <w:t>巡察工作有关要求，现将巡察整改情况予以</w:t>
      </w:r>
      <w:r>
        <w:rPr>
          <w:rFonts w:hint="eastAsia" w:ascii="Times New Roman" w:hAnsi="Times New Roman" w:eastAsia="仿宋_GB2312" w:cs="Times New Roman"/>
          <w:color w:val="333333"/>
          <w:kern w:val="0"/>
          <w:sz w:val="32"/>
          <w:szCs w:val="32"/>
          <w:shd w:val="clear" w:color="auto" w:fill="FFFFFF"/>
        </w:rPr>
        <w:t>公布</w:t>
      </w:r>
      <w:r>
        <w:rPr>
          <w:rFonts w:ascii="Times New Roman" w:hAnsi="Times New Roman" w:eastAsia="仿宋_GB2312" w:cs="Times New Roman"/>
          <w:color w:val="333333"/>
          <w:kern w:val="0"/>
          <w:sz w:val="32"/>
          <w:szCs w:val="32"/>
          <w:shd w:val="clear" w:color="auto" w:fill="FFFFFF"/>
        </w:rPr>
        <w:t>。</w:t>
      </w:r>
    </w:p>
    <w:p>
      <w:pPr>
        <w:keepNext w:val="0"/>
        <w:keepLines w:val="0"/>
        <w:pageBreakBefore w:val="0"/>
        <w:widowControl w:val="0"/>
        <w:kinsoku/>
        <w:wordWrap/>
        <w:overflowPunct/>
        <w:topLinePunct w:val="0"/>
        <w:autoSpaceDE/>
        <w:autoSpaceDN/>
        <w:bidi w:val="0"/>
        <w:spacing w:line="560" w:lineRule="exact"/>
        <w:ind w:left="0" w:firstLine="643" w:firstLineChars="200"/>
        <w:textAlignment w:val="auto"/>
        <w:rPr>
          <w:rFonts w:ascii="Times New Roman" w:hAnsi="Times New Roman" w:eastAsia="仿宋_GB2312" w:cs="Times New Roman"/>
          <w:kern w:val="0"/>
          <w:sz w:val="32"/>
          <w:szCs w:val="32"/>
        </w:rPr>
      </w:pPr>
      <w:r>
        <w:rPr>
          <w:rFonts w:ascii="Times New Roman" w:hAnsi="Times New Roman" w:eastAsia="仿宋_GB2312" w:cs="仿宋_GB2312"/>
          <w:b/>
          <w:bCs/>
          <w:kern w:val="0"/>
          <w:sz w:val="32"/>
          <w:szCs w:val="32"/>
        </w:rPr>
        <w:t>1</w:t>
      </w:r>
      <w:r>
        <w:rPr>
          <w:rFonts w:hint="eastAsia" w:ascii="Times New Roman" w:hAnsi="Times New Roman" w:eastAsia="仿宋_GB2312" w:cs="仿宋_GB2312"/>
          <w:b/>
          <w:bCs/>
          <w:kern w:val="0"/>
          <w:sz w:val="32"/>
          <w:szCs w:val="32"/>
        </w:rPr>
        <w:t>.</w:t>
      </w:r>
      <w:r>
        <w:rPr>
          <w:rFonts w:hint="eastAsia" w:ascii="Times New Roman" w:hAnsi="Times New Roman" w:eastAsia="仿宋_GB2312" w:cs="仿宋_GB2312"/>
          <w:b/>
          <w:bCs/>
          <w:kern w:val="0"/>
          <w:sz w:val="32"/>
          <w:szCs w:val="32"/>
          <w:lang w:val="en-US" w:eastAsia="zh-CN"/>
        </w:rPr>
        <w:t>对党的二十届二中、三中全会精神学习不够深入。</w:t>
      </w:r>
    </w:p>
    <w:p>
      <w:pPr>
        <w:pStyle w:val="4"/>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firstLine="643" w:firstLineChars="200"/>
        <w:textAlignment w:val="auto"/>
        <w:outlineLvl w:val="9"/>
        <w:rPr>
          <w:rFonts w:hint="eastAsia" w:ascii="Times New Roman" w:hAnsi="Times New Roman" w:eastAsia="仿宋_GB2312" w:cs="仿宋_GB2312"/>
          <w:b w:val="0"/>
          <w:bCs w:val="0"/>
          <w:kern w:val="0"/>
          <w:sz w:val="32"/>
          <w:szCs w:val="32"/>
          <w:lang w:val="en-US" w:eastAsia="zh-CN" w:bidi="ar-SA"/>
        </w:rPr>
      </w:pPr>
      <w:r>
        <w:rPr>
          <w:rFonts w:ascii="Times New Roman" w:hAnsi="Times New Roman" w:eastAsia="仿宋_GB2312" w:cs="Times New Roman"/>
          <w:b/>
          <w:bCs/>
          <w:kern w:val="0"/>
          <w:sz w:val="32"/>
          <w:szCs w:val="32"/>
        </w:rPr>
        <w:t>整改措施</w:t>
      </w:r>
      <w:r>
        <w:rPr>
          <w:rFonts w:hint="eastAsia" w:ascii="Times New Roman" w:hAnsi="Times New Roman" w:eastAsia="仿宋_GB2312" w:cs="Times New Roman"/>
          <w:b/>
          <w:bCs/>
          <w:kern w:val="0"/>
          <w:sz w:val="32"/>
          <w:szCs w:val="32"/>
        </w:rPr>
        <w:t>及进展</w:t>
      </w:r>
      <w:r>
        <w:rPr>
          <w:rFonts w:ascii="Times New Roman" w:hAnsi="Times New Roman" w:eastAsia="仿宋_GB2312" w:cs="Times New Roman"/>
          <w:b/>
          <w:bCs/>
          <w:kern w:val="0"/>
          <w:sz w:val="32"/>
          <w:szCs w:val="32"/>
        </w:rPr>
        <w:t>：</w:t>
      </w:r>
      <w:r>
        <w:rPr>
          <w:rFonts w:hint="eastAsia" w:ascii="Times New Roman" w:hAnsi="Times New Roman" w:eastAsia="仿宋_GB2312" w:cs="仿宋_GB2312"/>
          <w:b w:val="0"/>
          <w:bCs w:val="0"/>
          <w:kern w:val="0"/>
          <w:sz w:val="32"/>
          <w:szCs w:val="32"/>
          <w:lang w:val="en-US" w:eastAsia="zh-CN" w:bidi="ar-SA"/>
        </w:rPr>
        <w:t>一是加强学习组织与监督，严格按照《高新区 2024 年 8 月份支部主题党日指导清单》要求，重新组织开展关于党的二十届三中全会精神的学习活动。由社区党支部书记负责监督落实，明确学习时间、内容和方式，确保每位党员都能深入学习全会精神。二是结合社区实际情况，制定长期的政治理论学习计划，将党的重要会议精神学习纳入常态化学习内容。提前规划好每月、每季度的学习主题和重点，确保学习的系统性和连贯性，避免类似学习遗漏的问题再次发生。</w:t>
      </w:r>
    </w:p>
    <w:p>
      <w:pPr>
        <w:keepNext w:val="0"/>
        <w:keepLines w:val="0"/>
        <w:pageBreakBefore w:val="0"/>
        <w:widowControl w:val="0"/>
        <w:kinsoku/>
        <w:wordWrap/>
        <w:overflowPunct/>
        <w:topLinePunct w:val="0"/>
        <w:autoSpaceDE/>
        <w:autoSpaceDN/>
        <w:bidi w:val="0"/>
        <w:spacing w:line="560" w:lineRule="exact"/>
        <w:ind w:left="0" w:firstLine="640" w:firstLineChars="200"/>
        <w:textAlignment w:val="auto"/>
        <w:rPr>
          <w:rFonts w:hint="eastAsia" w:ascii="Times New Roman" w:hAnsi="Times New Roman" w:eastAsia="仿宋_GB2312" w:cs="仿宋_GB2312"/>
          <w:b w:val="0"/>
          <w:bCs w:val="0"/>
          <w:kern w:val="0"/>
          <w:sz w:val="32"/>
          <w:szCs w:val="32"/>
          <w:lang w:val="en-US" w:eastAsia="zh-CN"/>
        </w:rPr>
      </w:pPr>
      <w:r>
        <w:rPr>
          <w:rFonts w:hint="eastAsia" w:ascii="Times New Roman" w:hAnsi="Times New Roman" w:eastAsia="仿宋_GB2312" w:cs="仿宋_GB2312"/>
          <w:b w:val="0"/>
          <w:bCs w:val="0"/>
          <w:kern w:val="0"/>
          <w:sz w:val="32"/>
          <w:szCs w:val="32"/>
          <w:lang w:val="en-US" w:eastAsia="zh-CN"/>
        </w:rPr>
        <w:t>2.</w:t>
      </w:r>
      <w:r>
        <w:rPr>
          <w:rFonts w:hint="eastAsia" w:ascii="Times New Roman" w:hAnsi="Times New Roman" w:eastAsia="仿宋_GB2312" w:cs="仿宋_GB2312"/>
          <w:b/>
          <w:bCs/>
          <w:kern w:val="0"/>
          <w:sz w:val="32"/>
          <w:szCs w:val="32"/>
          <w:lang w:val="en-US" w:eastAsia="zh-CN"/>
        </w:rPr>
        <w:t>关于开展人居环境整治工作不力问题</w:t>
      </w:r>
    </w:p>
    <w:p>
      <w:pPr>
        <w:keepNext w:val="0"/>
        <w:keepLines w:val="0"/>
        <w:pageBreakBefore w:val="0"/>
        <w:widowControl w:val="0"/>
        <w:kinsoku/>
        <w:wordWrap/>
        <w:overflowPunct/>
        <w:topLinePunct w:val="0"/>
        <w:autoSpaceDE/>
        <w:autoSpaceDN/>
        <w:bidi w:val="0"/>
        <w:spacing w:line="560" w:lineRule="exact"/>
        <w:ind w:left="0" w:firstLine="643" w:firstLineChars="200"/>
        <w:textAlignment w:val="auto"/>
        <w:rPr>
          <w:rFonts w:hint="eastAsia" w:ascii="Times New Roman" w:hAnsi="Times New Roman" w:eastAsia="仿宋_GB2312" w:cs="仿宋_GB2312"/>
          <w:b w:val="0"/>
          <w:bCs w:val="0"/>
          <w:kern w:val="0"/>
          <w:sz w:val="32"/>
          <w:szCs w:val="32"/>
          <w:lang w:val="en-US" w:eastAsia="zh-CN"/>
        </w:rPr>
      </w:pPr>
      <w:r>
        <w:rPr>
          <w:rFonts w:hint="eastAsia" w:ascii="Times New Roman" w:hAnsi="Times New Roman" w:eastAsia="仿宋_GB2312" w:cs="仿宋_GB2312"/>
          <w:b/>
          <w:bCs/>
          <w:kern w:val="0"/>
          <w:sz w:val="32"/>
          <w:szCs w:val="32"/>
          <w:lang w:eastAsia="zh-CN"/>
        </w:rPr>
        <w:t>整改措施及进展：</w:t>
      </w:r>
      <w:r>
        <w:rPr>
          <w:rFonts w:hint="eastAsia" w:ascii="Times New Roman" w:hAnsi="Times New Roman" w:eastAsia="仿宋_GB2312" w:cs="仿宋_GB2312"/>
          <w:b w:val="0"/>
          <w:bCs w:val="0"/>
          <w:kern w:val="0"/>
          <w:sz w:val="32"/>
          <w:szCs w:val="32"/>
          <w:lang w:val="en-US" w:eastAsia="zh-CN"/>
        </w:rPr>
        <w:t>一是行动缺乏持续性。社区在人居环境集中清理后，未及时跟进长效管理机制，导致问题反复出现。二是深化思想认识。每月组织工作人员学习人居环境整治相关案例，提升对此项工作重要性的理解。三是强化日常巡查。社区每日安排人员巡查，发现飞线充电现象当场劝导并督促拆除，同时建立工作台账记录整治情况。四是优化现有设施。组织网格员巡查各小区现有充电桩使用状况，对损坏设备及时联系维修，保障居民安全充电需求。五是压实物业责任。向各小区物业公司下发督办单，明确其对消防通道日常巡查、杂物清理的具体职责及时限，确保责任落实。六是强化网格巡查。每周组织1次专项检查，发现杂物立即联系业主清理，建立问题台账并跟踪销号，形成闭环管理。七是深化宣传引导。在单元楼张贴宣传告知单，通过小区微信群推送消防事故短视频，组织居民参加消防演练，让居民直观感受通道堵塞的危害，增强安全意识。</w:t>
      </w:r>
    </w:p>
    <w:p>
      <w:pPr>
        <w:keepNext w:val="0"/>
        <w:keepLines w:val="0"/>
        <w:pageBreakBefore w:val="0"/>
        <w:widowControl w:val="0"/>
        <w:kinsoku/>
        <w:wordWrap/>
        <w:overflowPunct/>
        <w:topLinePunct w:val="0"/>
        <w:autoSpaceDE/>
        <w:autoSpaceDN/>
        <w:bidi w:val="0"/>
        <w:spacing w:line="560" w:lineRule="exact"/>
        <w:ind w:left="0" w:firstLine="640" w:firstLineChars="200"/>
        <w:textAlignment w:val="auto"/>
        <w:rPr>
          <w:rFonts w:hint="eastAsia" w:ascii="Times New Roman" w:hAnsi="Times New Roman" w:eastAsia="仿宋_GB2312" w:cs="仿宋_GB2312"/>
          <w:b/>
          <w:bCs/>
          <w:kern w:val="0"/>
          <w:sz w:val="32"/>
          <w:szCs w:val="32"/>
          <w:lang w:val="en-US" w:eastAsia="zh-CN"/>
        </w:rPr>
      </w:pPr>
      <w:r>
        <w:rPr>
          <w:rFonts w:hint="eastAsia" w:ascii="Times New Roman" w:hAnsi="Times New Roman" w:eastAsia="仿宋_GB2312" w:cs="仿宋_GB2312"/>
          <w:b w:val="0"/>
          <w:bCs w:val="0"/>
          <w:kern w:val="0"/>
          <w:sz w:val="32"/>
          <w:szCs w:val="32"/>
          <w:lang w:val="en-US" w:eastAsia="zh-CN"/>
        </w:rPr>
        <w:t>3.</w:t>
      </w:r>
      <w:r>
        <w:rPr>
          <w:rFonts w:hint="eastAsia" w:ascii="Times New Roman" w:hAnsi="Times New Roman" w:eastAsia="仿宋_GB2312" w:cs="仿宋_GB2312"/>
          <w:b/>
          <w:bCs/>
          <w:kern w:val="0"/>
          <w:sz w:val="32"/>
          <w:szCs w:val="32"/>
          <w:lang w:val="en-US" w:eastAsia="zh-CN"/>
        </w:rPr>
        <w:t>关于社区队伍力量薄弱问题。</w:t>
      </w:r>
    </w:p>
    <w:p>
      <w:pPr>
        <w:keepNext w:val="0"/>
        <w:keepLines w:val="0"/>
        <w:pageBreakBefore w:val="0"/>
        <w:widowControl w:val="0"/>
        <w:numPr>
          <w:ilvl w:val="0"/>
          <w:numId w:val="0"/>
        </w:numPr>
        <w:kinsoku/>
        <w:wordWrap/>
        <w:overflowPunct/>
        <w:topLinePunct w:val="0"/>
        <w:autoSpaceDE/>
        <w:autoSpaceDN/>
        <w:bidi w:val="0"/>
        <w:spacing w:line="560" w:lineRule="exact"/>
        <w:ind w:left="0" w:firstLine="643" w:firstLineChars="200"/>
        <w:textAlignment w:val="auto"/>
        <w:rPr>
          <w:rFonts w:hint="eastAsia" w:ascii="Times New Roman" w:hAnsi="Times New Roman" w:eastAsia="仿宋_GB2312" w:cs="仿宋_GB2312"/>
          <w:b w:val="0"/>
          <w:bCs w:val="0"/>
          <w:kern w:val="0"/>
          <w:sz w:val="32"/>
          <w:szCs w:val="32"/>
          <w:lang w:eastAsia="zh-CN"/>
        </w:rPr>
      </w:pPr>
      <w:r>
        <w:rPr>
          <w:rFonts w:hint="eastAsia" w:ascii="Times New Roman" w:hAnsi="Times New Roman" w:eastAsia="仿宋_GB2312" w:cs="仿宋_GB2312"/>
          <w:b/>
          <w:bCs/>
          <w:kern w:val="0"/>
          <w:sz w:val="32"/>
          <w:szCs w:val="32"/>
          <w:lang w:eastAsia="zh-CN"/>
        </w:rPr>
        <w:t>整改措施及进展：</w:t>
      </w:r>
      <w:r>
        <w:rPr>
          <w:rFonts w:hint="eastAsia" w:ascii="Times New Roman" w:hAnsi="Times New Roman" w:eastAsia="仿宋_GB2312" w:cs="仿宋_GB2312"/>
          <w:b w:val="0"/>
          <w:bCs w:val="0"/>
          <w:kern w:val="0"/>
          <w:sz w:val="32"/>
          <w:szCs w:val="32"/>
          <w:lang w:val="en-US" w:eastAsia="zh-CN"/>
        </w:rPr>
        <w:t>一是关于辖区新交接小区未配备网格员的情况，经与四宝山街道综治办对接咨询，该办已于2025年4月底按高新区社工部要求，完成对辖区新交接小区所需配备人员的统计上报工作。后续事宜待高新区组织部审批通过后，将由高新区统一组织招录。二是针对当前实际，已协调社区现有力量，安排社区“两委”成员、社区工作者及公益岗人员共同参与网格工作，合力提升服务质量。</w:t>
      </w:r>
    </w:p>
    <w:p>
      <w:pPr>
        <w:keepNext w:val="0"/>
        <w:keepLines w:val="0"/>
        <w:pageBreakBefore w:val="0"/>
        <w:widowControl w:val="0"/>
        <w:numPr>
          <w:ilvl w:val="0"/>
          <w:numId w:val="0"/>
        </w:numPr>
        <w:kinsoku/>
        <w:wordWrap/>
        <w:overflowPunct/>
        <w:topLinePunct w:val="0"/>
        <w:autoSpaceDE/>
        <w:autoSpaceDN/>
        <w:bidi w:val="0"/>
        <w:spacing w:line="560" w:lineRule="exact"/>
        <w:ind w:left="0" w:leftChars="0" w:firstLine="640" w:firstLineChars="200"/>
        <w:textAlignment w:val="auto"/>
        <w:rPr>
          <w:rFonts w:hint="eastAsia" w:ascii="Times New Roman" w:hAnsi="Times New Roman" w:eastAsia="仿宋_GB2312" w:cs="仿宋_GB2312"/>
          <w:b/>
          <w:bCs/>
          <w:kern w:val="0"/>
          <w:sz w:val="32"/>
          <w:szCs w:val="32"/>
          <w:lang w:val="en-US" w:eastAsia="zh-CN"/>
        </w:rPr>
      </w:pPr>
      <w:r>
        <w:rPr>
          <w:rFonts w:hint="eastAsia" w:ascii="Times New Roman" w:hAnsi="Times New Roman" w:eastAsia="仿宋_GB2312" w:cs="仿宋_GB2312"/>
          <w:b w:val="0"/>
          <w:bCs w:val="0"/>
          <w:kern w:val="0"/>
          <w:sz w:val="32"/>
          <w:szCs w:val="32"/>
          <w:lang w:val="en-US" w:eastAsia="zh-CN"/>
        </w:rPr>
        <w:t>4.</w:t>
      </w:r>
      <w:r>
        <w:rPr>
          <w:rFonts w:hint="eastAsia" w:ascii="Times New Roman" w:hAnsi="Times New Roman" w:eastAsia="仿宋_GB2312" w:cs="仿宋_GB2312"/>
          <w:b/>
          <w:bCs/>
          <w:kern w:val="0"/>
          <w:sz w:val="32"/>
          <w:szCs w:val="32"/>
          <w:lang w:val="en-US" w:eastAsia="zh-CN"/>
        </w:rPr>
        <w:t>关于群众关心突出问题推进不力问题。</w:t>
      </w:r>
    </w:p>
    <w:p>
      <w:pPr>
        <w:keepNext w:val="0"/>
        <w:keepLines w:val="0"/>
        <w:pageBreakBefore w:val="0"/>
        <w:widowControl w:val="0"/>
        <w:numPr>
          <w:ilvl w:val="0"/>
          <w:numId w:val="0"/>
        </w:numPr>
        <w:kinsoku/>
        <w:wordWrap/>
        <w:overflowPunct/>
        <w:topLinePunct w:val="0"/>
        <w:autoSpaceDE/>
        <w:autoSpaceDN/>
        <w:bidi w:val="0"/>
        <w:spacing w:line="560" w:lineRule="exact"/>
        <w:ind w:left="0" w:firstLine="643" w:firstLineChars="200"/>
        <w:jc w:val="both"/>
        <w:textAlignment w:val="auto"/>
        <w:rPr>
          <w:rFonts w:hint="eastAsia" w:ascii="Times New Roman" w:hAnsi="Times New Roman" w:eastAsia="仿宋_GB2312" w:cs="仿宋_GB2312"/>
          <w:b w:val="0"/>
          <w:bCs w:val="0"/>
          <w:kern w:val="0"/>
          <w:sz w:val="32"/>
          <w:szCs w:val="32"/>
          <w:lang w:eastAsia="zh-CN"/>
        </w:rPr>
      </w:pPr>
      <w:r>
        <w:rPr>
          <w:rFonts w:hint="eastAsia" w:ascii="Times New Roman" w:hAnsi="Times New Roman" w:eastAsia="仿宋_GB2312" w:cs="仿宋_GB2312"/>
          <w:b/>
          <w:bCs/>
          <w:kern w:val="0"/>
          <w:sz w:val="32"/>
          <w:szCs w:val="32"/>
          <w:lang w:eastAsia="zh-CN"/>
        </w:rPr>
        <w:t>整改措施及进展：</w:t>
      </w:r>
      <w:r>
        <w:rPr>
          <w:rFonts w:hint="eastAsia" w:ascii="Times New Roman" w:hAnsi="Times New Roman" w:eastAsia="仿宋_GB2312" w:cs="仿宋_GB2312"/>
          <w:b w:val="0"/>
          <w:bCs w:val="0"/>
          <w:kern w:val="0"/>
          <w:sz w:val="32"/>
          <w:szCs w:val="32"/>
          <w:lang w:val="en-US" w:eastAsia="zh-CN"/>
        </w:rPr>
        <w:t>一是2025年6月19日，高新区综合行政执法与应急管理局、高新区交警大队、高新区国投公司及植物园社区居委会联合召开现场协调会，专题商议王埠路纳入市政道路管控的具体事宜。二是依据2022年12月16日《高新区管委会议纪要（专题会议纪要）》中“王埠路现状移交至综合执法与应急管理局进行日常维护管理；高新区交警大队负责道路交通秩序管理”的要求，已积极协调高新区综合行政执法与应急管理局、高新区交警大队，推动将王埠路正式纳入其日常管理范畴。</w:t>
      </w:r>
    </w:p>
    <w:p>
      <w:pPr>
        <w:pStyle w:val="4"/>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firstLine="640" w:firstLineChars="200"/>
        <w:textAlignment w:val="auto"/>
        <w:outlineLvl w:val="9"/>
        <w:rPr>
          <w:rFonts w:hint="eastAsia" w:ascii="仿宋_GB2312" w:hAnsi="仿宋_GB2312" w:eastAsia="仿宋_GB2312" w:cs="仿宋_GB2312"/>
          <w:snapToGrid w:val="0"/>
          <w:color w:val="auto"/>
          <w:kern w:val="0"/>
          <w:sz w:val="20"/>
          <w:szCs w:val="20"/>
          <w:highlight w:val="none"/>
          <w:lang w:val="en-US" w:eastAsia="zh-CN" w:bidi="ar-SA"/>
        </w:rPr>
      </w:pPr>
      <w:r>
        <w:rPr>
          <w:rFonts w:hint="eastAsia" w:ascii="Times New Roman" w:hAnsi="Times New Roman" w:eastAsia="仿宋_GB2312" w:cs="仿宋_GB2312"/>
          <w:b w:val="0"/>
          <w:bCs w:val="0"/>
          <w:kern w:val="0"/>
          <w:sz w:val="32"/>
          <w:szCs w:val="32"/>
          <w:lang w:val="en-US" w:eastAsia="zh-CN"/>
        </w:rPr>
        <w:t>5.</w:t>
      </w:r>
      <w:r>
        <w:rPr>
          <w:rFonts w:hint="eastAsia" w:ascii="Times New Roman" w:hAnsi="Times New Roman" w:eastAsia="仿宋_GB2312" w:cs="仿宋_GB2312"/>
          <w:b/>
          <w:bCs/>
          <w:kern w:val="0"/>
          <w:sz w:val="32"/>
          <w:szCs w:val="32"/>
          <w:lang w:val="en-US" w:eastAsia="zh-CN" w:bidi="ar-SA"/>
        </w:rPr>
        <w:t>关于组织生活不够严肃认真，党组织建设不理想问题。</w:t>
      </w:r>
    </w:p>
    <w:p>
      <w:pPr>
        <w:keepNext w:val="0"/>
        <w:keepLines w:val="0"/>
        <w:pageBreakBefore w:val="0"/>
        <w:widowControl w:val="0"/>
        <w:kinsoku/>
        <w:wordWrap/>
        <w:overflowPunct/>
        <w:topLinePunct w:val="0"/>
        <w:autoSpaceDE/>
        <w:autoSpaceDN/>
        <w:bidi w:val="0"/>
        <w:spacing w:line="560" w:lineRule="exact"/>
        <w:ind w:left="0" w:firstLine="643" w:firstLineChars="200"/>
        <w:textAlignment w:val="auto"/>
        <w:rPr>
          <w:rFonts w:hint="eastAsia" w:ascii="Times New Roman" w:hAnsi="Times New Roman" w:eastAsia="仿宋_GB2312" w:cs="仿宋_GB2312"/>
          <w:b w:val="0"/>
          <w:bCs w:val="0"/>
          <w:kern w:val="0"/>
          <w:sz w:val="32"/>
          <w:szCs w:val="32"/>
          <w:lang w:val="en-US" w:eastAsia="zh-CN"/>
        </w:rPr>
      </w:pPr>
      <w:r>
        <w:rPr>
          <w:rFonts w:hint="eastAsia" w:ascii="Times New Roman" w:hAnsi="Times New Roman" w:eastAsia="仿宋_GB2312" w:cs="仿宋_GB2312"/>
          <w:b/>
          <w:bCs/>
          <w:kern w:val="0"/>
          <w:sz w:val="32"/>
          <w:szCs w:val="32"/>
          <w:lang w:eastAsia="zh-CN"/>
        </w:rPr>
        <w:t>整改措施及进展：</w:t>
      </w:r>
      <w:r>
        <w:rPr>
          <w:rFonts w:hint="eastAsia" w:ascii="Times New Roman" w:hAnsi="Times New Roman" w:eastAsia="仿宋_GB2312" w:cs="仿宋_GB2312"/>
          <w:b w:val="0"/>
          <w:bCs w:val="0"/>
          <w:kern w:val="0"/>
          <w:sz w:val="32"/>
          <w:szCs w:val="32"/>
          <w:lang w:val="en-US" w:eastAsia="zh-CN"/>
        </w:rPr>
        <w:t>一是组织各支部重新学习《关于新形势下党内政治生活的若干准则》及民主评议党员相关规定，明确“优秀、合格、基本合格、不合格”四个档次的具体评定标准，杜绝“一刀切”“全优秀”现象。结合党员日常表现、履职情况、参与组织生活等实际，细化评分指标，确保评议结果客观真实。评议过程做到直面问题、实事求是，杜绝好人主义。二是规范民主评议流程，严格按照“学习教育、自我评价、党员互评、民主测评、组织评定”的流程开展工作。党员互评环节要坚持实事求是，敢于指出问题不足；民主测评采取无记名投票方式，由支部委员会结合测评结果和党员日常表现综合评定档次，对评定为优秀的党员比例进行合理控制。三是强化评议结果运用，对重新评定后发现的问题党员，由支部书记进行谈心谈话，指出不足并督促整改；对评定为优秀的党员，作为评优评先的重要依据，发挥示范引领作用。同时，将民主评议结果纳入党员档案，作为党员考核的重要参考，确保评议工作不走过场。四是对2023年3月15日组织生活会谈心谈话记录进行补签，确保谈话人签字齐全。五是加强对组织生活制度的学习培训，明确各类记录的规范要求，特别是签字手续的必要性，提升相关人员的责任意识。六是建立组织生活记录审核机制，每次组织生活结束后，由专人对记录完整性、规范性进行检查，重点核查签字等关键环节，发现问题及时整改，避免类似情况再次发生。</w:t>
      </w:r>
    </w:p>
    <w:p>
      <w:pPr>
        <w:keepNext w:val="0"/>
        <w:keepLines w:val="0"/>
        <w:pageBreakBefore w:val="0"/>
        <w:widowControl w:val="0"/>
        <w:numPr>
          <w:ilvl w:val="0"/>
          <w:numId w:val="0"/>
        </w:numPr>
        <w:kinsoku/>
        <w:wordWrap/>
        <w:overflowPunct/>
        <w:topLinePunct w:val="0"/>
        <w:autoSpaceDE/>
        <w:autoSpaceDN/>
        <w:bidi w:val="0"/>
        <w:spacing w:line="560" w:lineRule="exact"/>
        <w:ind w:left="0" w:firstLine="640" w:firstLineChars="200"/>
        <w:textAlignment w:val="auto"/>
        <w:rPr>
          <w:rFonts w:hint="eastAsia" w:ascii="仿宋_GB2312" w:hAnsi="仿宋_GB2312" w:eastAsia="仿宋_GB2312" w:cs="仿宋_GB2312"/>
          <w:snapToGrid w:val="0"/>
          <w:color w:val="auto"/>
          <w:kern w:val="0"/>
          <w:sz w:val="20"/>
          <w:szCs w:val="20"/>
          <w:highlight w:val="none"/>
          <w:lang w:val="en-US" w:eastAsia="zh-CN" w:bidi="ar-SA"/>
        </w:rPr>
      </w:pPr>
      <w:r>
        <w:rPr>
          <w:rFonts w:hint="eastAsia" w:ascii="Times New Roman" w:hAnsi="Times New Roman" w:eastAsia="仿宋_GB2312" w:cs="仿宋_GB2312"/>
          <w:b w:val="0"/>
          <w:bCs w:val="0"/>
          <w:kern w:val="0"/>
          <w:sz w:val="32"/>
          <w:szCs w:val="32"/>
          <w:lang w:val="en-US" w:eastAsia="zh-CN"/>
        </w:rPr>
        <w:t>6.</w:t>
      </w:r>
      <w:r>
        <w:rPr>
          <w:rFonts w:hint="default" w:ascii="Times New Roman" w:hAnsi="Times New Roman" w:eastAsia="仿宋_GB2312" w:cs="仿宋_GB2312"/>
          <w:b/>
          <w:bCs/>
          <w:kern w:val="0"/>
          <w:sz w:val="32"/>
          <w:szCs w:val="32"/>
          <w:lang w:val="en-US" w:eastAsia="zh-CN" w:bidi="ar-SA"/>
        </w:rPr>
        <w:t>党员量化积分管理不严格</w:t>
      </w:r>
      <w:r>
        <w:rPr>
          <w:rFonts w:hint="eastAsia" w:ascii="Times New Roman" w:hAnsi="Times New Roman" w:eastAsia="仿宋_GB2312" w:cs="仿宋_GB2312"/>
          <w:b/>
          <w:bCs/>
          <w:kern w:val="0"/>
          <w:sz w:val="32"/>
          <w:szCs w:val="32"/>
          <w:lang w:val="en-US" w:eastAsia="zh-CN" w:bidi="ar-SA"/>
        </w:rPr>
        <w:t>。</w:t>
      </w:r>
    </w:p>
    <w:p>
      <w:pPr>
        <w:keepNext w:val="0"/>
        <w:keepLines w:val="0"/>
        <w:pageBreakBefore w:val="0"/>
        <w:widowControl w:val="0"/>
        <w:numPr>
          <w:ilvl w:val="0"/>
          <w:numId w:val="0"/>
        </w:numPr>
        <w:kinsoku/>
        <w:wordWrap/>
        <w:overflowPunct/>
        <w:topLinePunct w:val="0"/>
        <w:autoSpaceDE/>
        <w:autoSpaceDN/>
        <w:bidi w:val="0"/>
        <w:spacing w:line="560" w:lineRule="exact"/>
        <w:ind w:left="0" w:firstLine="643" w:firstLineChars="200"/>
        <w:textAlignment w:val="auto"/>
        <w:rPr>
          <w:rFonts w:hint="eastAsia" w:ascii="Times New Roman" w:hAnsi="Times New Roman" w:eastAsia="仿宋_GB2312" w:cs="仿宋_GB2312"/>
          <w:b w:val="0"/>
          <w:bCs w:val="0"/>
          <w:kern w:val="0"/>
          <w:sz w:val="32"/>
          <w:szCs w:val="32"/>
          <w:lang w:eastAsia="zh-CN"/>
        </w:rPr>
      </w:pPr>
      <w:r>
        <w:rPr>
          <w:rFonts w:hint="eastAsia" w:ascii="Times New Roman" w:hAnsi="Times New Roman" w:eastAsia="仿宋_GB2312" w:cs="仿宋_GB2312"/>
          <w:b/>
          <w:bCs/>
          <w:kern w:val="0"/>
          <w:sz w:val="32"/>
          <w:szCs w:val="32"/>
          <w:lang w:eastAsia="zh-CN"/>
        </w:rPr>
        <w:t>整改措施及进展：</w:t>
      </w:r>
      <w:r>
        <w:rPr>
          <w:rFonts w:hint="eastAsia" w:ascii="Times New Roman" w:hAnsi="Times New Roman" w:eastAsia="仿宋_GB2312" w:cs="仿宋_GB2312"/>
          <w:b w:val="0"/>
          <w:bCs w:val="0"/>
          <w:kern w:val="0"/>
          <w:sz w:val="32"/>
          <w:szCs w:val="32"/>
          <w:lang w:val="en-US" w:eastAsia="zh-CN"/>
        </w:rPr>
        <w:t>一是组织社区党员及相关工作人员专题学习高新区社区党员量化积分管理标准，明确评议积分的具体要求、流程和评分标准，确保全员准确理解制度内容。二是建立党员量化积分管理执行监督机制，指定专人负责积分记录、评议的日常监督，定期核查积分台账，确保严格按照管理标准执行，避免流于形式，避免出现党员积分量化管理记录台账没有评议积分的情况。三是定期公开党员积分情况，接受党员和群众监督，对积分管理中出现的问题及时通报并整改，强化制度的严肃性和执行力。四是针对2023年、2024年未开展星级评定的情况，各党支部需对照党员日常表现、积分情况等，严格履行评定程序，补充完善星级评定报告。五是组织各党支部负责人及相关工作人员学习《淄博高新区党员积分量化管理暂行办法》党员星级评定的具体政策、标准和流程，明确评定工作的重要性和操作要求，确保规范开展。六是强化评定结果运用，将星级评定结果与党员评优评先、教育管理等挂钩，发挥星级评定的激励和约束作用，避免形同虚设。同时，公开评定结果，接受党员和群众监督。</w:t>
      </w:r>
    </w:p>
    <w:p>
      <w:pPr>
        <w:keepNext w:val="0"/>
        <w:keepLines w:val="0"/>
        <w:pageBreakBefore w:val="0"/>
        <w:widowControl w:val="0"/>
        <w:kinsoku/>
        <w:wordWrap/>
        <w:overflowPunct/>
        <w:topLinePunct w:val="0"/>
        <w:autoSpaceDE/>
        <w:autoSpaceDN/>
        <w:bidi w:val="0"/>
        <w:spacing w:line="560" w:lineRule="exact"/>
        <w:ind w:left="0" w:firstLine="640" w:firstLineChars="200"/>
        <w:textAlignment w:val="auto"/>
        <w:rPr>
          <w:rFonts w:hint="eastAsia" w:ascii="仿宋_GB2312" w:hAnsi="仿宋_GB2312" w:eastAsia="仿宋_GB2312" w:cs="仿宋_GB2312"/>
          <w:snapToGrid w:val="0"/>
          <w:color w:val="auto"/>
          <w:kern w:val="0"/>
          <w:sz w:val="20"/>
          <w:szCs w:val="20"/>
          <w:highlight w:val="none"/>
          <w:lang w:val="en-US" w:eastAsia="zh-CN" w:bidi="ar-SA"/>
        </w:rPr>
      </w:pPr>
      <w:r>
        <w:rPr>
          <w:rFonts w:hint="eastAsia" w:ascii="Times New Roman" w:hAnsi="Times New Roman" w:eastAsia="仿宋_GB2312" w:cs="仿宋_GB2312"/>
          <w:b w:val="0"/>
          <w:bCs w:val="0"/>
          <w:kern w:val="0"/>
          <w:sz w:val="32"/>
          <w:szCs w:val="32"/>
          <w:lang w:val="en-US" w:eastAsia="zh-CN"/>
        </w:rPr>
        <w:t>7.</w:t>
      </w:r>
      <w:r>
        <w:rPr>
          <w:rFonts w:hint="eastAsia" w:ascii="Times New Roman" w:hAnsi="Times New Roman" w:eastAsia="仿宋_GB2312" w:cs="仿宋_GB2312"/>
          <w:b/>
          <w:bCs/>
          <w:kern w:val="0"/>
          <w:sz w:val="32"/>
          <w:szCs w:val="32"/>
          <w:lang w:val="en-US" w:eastAsia="zh-CN" w:bidi="ar-SA"/>
        </w:rPr>
        <w:t>关于</w:t>
      </w:r>
      <w:r>
        <w:rPr>
          <w:rFonts w:hint="default" w:ascii="Times New Roman" w:hAnsi="Times New Roman" w:eastAsia="仿宋_GB2312" w:cs="仿宋_GB2312"/>
          <w:b/>
          <w:bCs/>
          <w:kern w:val="0"/>
          <w:sz w:val="32"/>
          <w:szCs w:val="32"/>
          <w:lang w:val="en-US" w:eastAsia="zh-CN" w:bidi="ar-SA"/>
        </w:rPr>
        <w:t>党风廉政建设工作敷衍应付</w:t>
      </w:r>
      <w:r>
        <w:rPr>
          <w:rFonts w:hint="eastAsia" w:ascii="Times New Roman" w:hAnsi="Times New Roman" w:eastAsia="仿宋_GB2312" w:cs="仿宋_GB2312"/>
          <w:b/>
          <w:bCs/>
          <w:kern w:val="0"/>
          <w:sz w:val="32"/>
          <w:szCs w:val="32"/>
          <w:lang w:val="en-US" w:eastAsia="zh-CN" w:bidi="ar-SA"/>
        </w:rPr>
        <w:t>。</w:t>
      </w:r>
    </w:p>
    <w:p>
      <w:pPr>
        <w:keepNext w:val="0"/>
        <w:keepLines w:val="0"/>
        <w:pageBreakBefore w:val="0"/>
        <w:widowControl w:val="0"/>
        <w:kinsoku/>
        <w:wordWrap/>
        <w:overflowPunct/>
        <w:topLinePunct w:val="0"/>
        <w:autoSpaceDE/>
        <w:autoSpaceDN/>
        <w:bidi w:val="0"/>
        <w:spacing w:line="560" w:lineRule="exact"/>
        <w:ind w:left="0" w:firstLine="643" w:firstLineChars="200"/>
        <w:textAlignment w:val="auto"/>
        <w:rPr>
          <w:rFonts w:hint="eastAsia" w:ascii="Times New Roman" w:hAnsi="Times New Roman" w:eastAsia="仿宋_GB2312" w:cs="仿宋_GB2312"/>
          <w:b w:val="0"/>
          <w:bCs w:val="0"/>
          <w:kern w:val="0"/>
          <w:sz w:val="32"/>
          <w:szCs w:val="32"/>
          <w:lang w:val="en-US" w:eastAsia="zh-CN"/>
        </w:rPr>
      </w:pPr>
      <w:r>
        <w:rPr>
          <w:rFonts w:hint="eastAsia" w:ascii="Times New Roman" w:hAnsi="Times New Roman" w:eastAsia="仿宋_GB2312" w:cs="仿宋_GB2312"/>
          <w:b/>
          <w:bCs/>
          <w:kern w:val="0"/>
          <w:sz w:val="32"/>
          <w:szCs w:val="32"/>
          <w:lang w:eastAsia="zh-CN"/>
        </w:rPr>
        <w:t>整改措施及进展：</w:t>
      </w:r>
      <w:r>
        <w:rPr>
          <w:rFonts w:hint="eastAsia" w:ascii="Times New Roman" w:hAnsi="Times New Roman" w:eastAsia="仿宋_GB2312" w:cs="仿宋_GB2312"/>
          <w:b w:val="0"/>
          <w:bCs w:val="0"/>
          <w:kern w:val="0"/>
          <w:sz w:val="32"/>
          <w:szCs w:val="32"/>
          <w:lang w:val="en-US" w:eastAsia="zh-CN"/>
        </w:rPr>
        <w:t>一是规范述职报告内容。明确要求社区党委书记在后续述职报告中，必须单独列出述廉板块，详细阐述个人在党风廉政建设方面的履职情况、存在问题及改进措施，确保述廉内容具体详实，杜绝形式化。二是严格廉政档案管理。针对2025年廉政档案中3份无本人签字的问题，立即组织相关人员补签，确保档案完整规范。同时，建立廉政档案审核机制，在档案填报、归档前由专人审核签字情况，杜绝类似问题再次发生。三是强化责任意识教育。组织社区党员干部学习党风廉政建设相关规定，明确述职述廉和廉政档案管理的重要性，引导其从思想上重视党风廉政建设各项要求，自觉规范自身行为，确保工作落实不打折扣。四是建立督查机制。定期对述职报告中述廉内容的完整性、廉政档案的规范性进行检查，对发现的问题及时督促整改，将党风廉政建设要求落到实处。</w:t>
      </w:r>
    </w:p>
    <w:p>
      <w:pPr>
        <w:keepNext w:val="0"/>
        <w:keepLines w:val="0"/>
        <w:pageBreakBefore w:val="0"/>
        <w:widowControl w:val="0"/>
        <w:kinsoku/>
        <w:wordWrap/>
        <w:overflowPunct/>
        <w:topLinePunct w:val="0"/>
        <w:autoSpaceDE/>
        <w:autoSpaceDN/>
        <w:bidi w:val="0"/>
        <w:spacing w:line="560" w:lineRule="exact"/>
        <w:ind w:left="0" w:firstLine="640" w:firstLineChars="200"/>
        <w:textAlignment w:val="auto"/>
        <w:rPr>
          <w:rFonts w:ascii="Times New Roman" w:hAnsi="Times New Roman" w:eastAsia="仿宋_GB2312" w:cs="Times New Roman"/>
          <w:color w:val="333333"/>
          <w:kern w:val="0"/>
          <w:sz w:val="32"/>
          <w:szCs w:val="32"/>
          <w:shd w:val="clear" w:color="auto" w:fill="FFFFFF"/>
        </w:rPr>
      </w:pPr>
      <w:r>
        <w:rPr>
          <w:rFonts w:ascii="Times New Roman" w:hAnsi="Times New Roman" w:eastAsia="仿宋_GB2312" w:cs="Times New Roman"/>
          <w:color w:val="333333"/>
          <w:kern w:val="0"/>
          <w:sz w:val="32"/>
          <w:szCs w:val="32"/>
          <w:shd w:val="clear" w:color="auto" w:fill="FFFFFF"/>
        </w:rPr>
        <w:t>欢迎广大党员干部群众对巡察整改落实情况进行监督。如有意见建议，请及时向我们反映。联系电话</w:t>
      </w:r>
      <w:r>
        <w:rPr>
          <w:rFonts w:hint="eastAsia" w:ascii="Times New Roman" w:hAnsi="Times New Roman" w:eastAsia="仿宋_GB2312" w:cs="Times New Roman"/>
          <w:color w:val="333333"/>
          <w:kern w:val="0"/>
          <w:sz w:val="32"/>
          <w:szCs w:val="32"/>
          <w:shd w:val="clear" w:color="auto" w:fill="FFFFFF"/>
        </w:rPr>
        <w:t>：</w:t>
      </w:r>
      <w:r>
        <w:rPr>
          <w:rFonts w:hint="eastAsia" w:ascii="Times New Roman" w:hAnsi="Times New Roman" w:eastAsia="仿宋_GB2312" w:cs="Times New Roman"/>
          <w:color w:val="333333"/>
          <w:kern w:val="0"/>
          <w:sz w:val="32"/>
          <w:szCs w:val="32"/>
          <w:shd w:val="clear" w:color="auto" w:fill="FFFFFF"/>
          <w:lang w:val="en-US" w:eastAsia="zh-CN"/>
        </w:rPr>
        <w:t>5203925</w:t>
      </w:r>
      <w:r>
        <w:rPr>
          <w:rFonts w:ascii="Times New Roman" w:hAnsi="Times New Roman" w:eastAsia="仿宋_GB2312" w:cs="Times New Roman"/>
          <w:color w:val="333333"/>
          <w:kern w:val="0"/>
          <w:sz w:val="32"/>
          <w:szCs w:val="32"/>
          <w:shd w:val="clear" w:color="auto" w:fill="FFFFFF"/>
        </w:rPr>
        <w:t>；通讯地址：</w:t>
      </w:r>
      <w:r>
        <w:rPr>
          <w:rFonts w:hint="eastAsia" w:ascii="Times New Roman" w:hAnsi="Times New Roman" w:eastAsia="仿宋_GB2312" w:cs="Times New Roman"/>
          <w:color w:val="333333"/>
          <w:kern w:val="0"/>
          <w:sz w:val="32"/>
          <w:szCs w:val="32"/>
          <w:shd w:val="clear" w:color="auto" w:fill="FFFFFF"/>
        </w:rPr>
        <w:t>山东省淄博市高新区北西六路南石4号沿街房4-1、4-2</w:t>
      </w:r>
      <w:r>
        <w:rPr>
          <w:rFonts w:ascii="Times New Roman" w:hAnsi="Times New Roman" w:eastAsia="仿宋_GB2312" w:cs="Times New Roman"/>
          <w:color w:val="333333"/>
          <w:kern w:val="0"/>
          <w:sz w:val="32"/>
          <w:szCs w:val="32"/>
          <w:shd w:val="clear" w:color="auto" w:fill="FFFFFF"/>
        </w:rPr>
        <w:t>；电子邮箱：</w:t>
      </w:r>
      <w:r>
        <w:rPr>
          <w:rFonts w:hint="eastAsia" w:ascii="Times New Roman" w:hAnsi="Times New Roman" w:eastAsia="仿宋_GB2312" w:cs="Times New Roman"/>
          <w:color w:val="333333"/>
          <w:kern w:val="0"/>
          <w:sz w:val="32"/>
          <w:szCs w:val="32"/>
          <w:shd w:val="clear" w:color="auto" w:fill="FFFFFF"/>
          <w:lang w:val="en-US" w:eastAsia="zh-CN"/>
        </w:rPr>
        <w:t>18466284@qq.com</w:t>
      </w:r>
      <w:r>
        <w:rPr>
          <w:rFonts w:ascii="Times New Roman" w:hAnsi="Times New Roman" w:eastAsia="仿宋_GB2312" w:cs="Times New Roman"/>
          <w:color w:val="333333"/>
          <w:kern w:val="0"/>
          <w:sz w:val="32"/>
          <w:szCs w:val="32"/>
          <w:shd w:val="clear" w:color="auto" w:fill="FFFFFF"/>
        </w:rPr>
        <w:t>。（以上为</w:t>
      </w:r>
      <w:r>
        <w:rPr>
          <w:rFonts w:hint="eastAsia" w:ascii="Times New Roman" w:hAnsi="Times New Roman" w:eastAsia="仿宋_GB2312" w:cs="Times New Roman"/>
          <w:color w:val="333333"/>
          <w:kern w:val="0"/>
          <w:sz w:val="32"/>
          <w:szCs w:val="32"/>
          <w:shd w:val="clear" w:color="auto" w:fill="FFFFFF"/>
        </w:rPr>
        <w:t>被巡察单位</w:t>
      </w:r>
      <w:r>
        <w:rPr>
          <w:rFonts w:ascii="Times New Roman" w:hAnsi="Times New Roman" w:eastAsia="仿宋_GB2312" w:cs="Times New Roman"/>
          <w:color w:val="333333"/>
          <w:kern w:val="0"/>
          <w:sz w:val="32"/>
          <w:szCs w:val="32"/>
          <w:shd w:val="clear" w:color="auto" w:fill="FFFFFF"/>
        </w:rPr>
        <w:t>联系方式。）</w:t>
      </w:r>
    </w:p>
    <w:p>
      <w:pPr>
        <w:spacing w:line="560" w:lineRule="exact"/>
        <w:ind w:firstLine="640"/>
        <w:jc w:val="left"/>
        <w:rPr>
          <w:rFonts w:ascii="Times New Roman" w:hAnsi="Times New Roman" w:eastAsia="仿宋_GB2312" w:cs="Times New Roman"/>
          <w:kern w:val="0"/>
          <w:sz w:val="32"/>
          <w:szCs w:val="32"/>
        </w:rPr>
      </w:pPr>
    </w:p>
    <w:p>
      <w:pPr>
        <w:spacing w:line="560" w:lineRule="exact"/>
        <w:ind w:firstLine="640"/>
        <w:jc w:val="center"/>
        <w:rPr>
          <w:rFonts w:ascii="Times New Roman" w:hAnsi="Times New Roman" w:eastAsia="仿宋_GB2312" w:cs="Times New Roman"/>
          <w:bCs/>
          <w:kern w:val="0"/>
          <w:sz w:val="32"/>
          <w:szCs w:val="32"/>
        </w:rPr>
      </w:pPr>
      <w:r>
        <w:rPr>
          <w:rFonts w:hint="eastAsia" w:ascii="Times New Roman" w:hAnsi="Times New Roman" w:eastAsia="仿宋_GB2312" w:cs="Times New Roman"/>
          <w:kern w:val="0"/>
          <w:sz w:val="32"/>
          <w:szCs w:val="32"/>
          <w:lang w:val="en-US" w:eastAsia="zh-CN"/>
        </w:rPr>
        <w:t xml:space="preserve">           </w:t>
      </w:r>
      <w:r>
        <w:rPr>
          <w:rFonts w:ascii="Times New Roman" w:hAnsi="Times New Roman" w:eastAsia="仿宋_GB2312" w:cs="Times New Roman"/>
          <w:kern w:val="0"/>
          <w:sz w:val="32"/>
          <w:szCs w:val="32"/>
        </w:rPr>
        <w:t>中共</w:t>
      </w:r>
      <w:r>
        <w:rPr>
          <w:rFonts w:hint="eastAsia" w:ascii="Times New Roman" w:hAnsi="Times New Roman" w:eastAsia="仿宋_GB2312" w:cs="Times New Roman"/>
          <w:kern w:val="0"/>
          <w:sz w:val="32"/>
          <w:szCs w:val="32"/>
          <w:lang w:val="en-US" w:eastAsia="zh-CN"/>
        </w:rPr>
        <w:t>淄博高新区四宝山街道植物园社区</w:t>
      </w:r>
      <w:r>
        <w:rPr>
          <w:rFonts w:hint="eastAsia" w:ascii="Times New Roman" w:hAnsi="Times New Roman" w:eastAsia="仿宋_GB2312" w:cs="Times New Roman"/>
          <w:color w:val="333333"/>
          <w:kern w:val="0"/>
          <w:sz w:val="32"/>
          <w:szCs w:val="32"/>
          <w:shd w:val="clear" w:color="auto" w:fill="FFFFFF"/>
          <w:lang w:val="en-US" w:eastAsia="zh-CN"/>
        </w:rPr>
        <w:t>委员会</w:t>
      </w:r>
      <w:bookmarkStart w:id="0" w:name="_GoBack"/>
      <w:bookmarkEnd w:id="0"/>
    </w:p>
    <w:p>
      <w:pPr>
        <w:tabs>
          <w:tab w:val="left" w:pos="8460"/>
        </w:tabs>
        <w:spacing w:line="560" w:lineRule="exact"/>
        <w:ind w:firstLine="5760" w:firstLineChars="1800"/>
        <w:rPr>
          <w:rFonts w:ascii="Times New Roman" w:hAnsi="Times New Roman" w:eastAsia="仿宋_GB2312" w:cs="Times New Roman"/>
          <w:bCs/>
          <w:kern w:val="0"/>
          <w:sz w:val="32"/>
          <w:szCs w:val="32"/>
        </w:rPr>
      </w:pPr>
      <w:r>
        <w:rPr>
          <w:rFonts w:hint="eastAsia" w:ascii="Times New Roman" w:hAnsi="Times New Roman" w:eastAsia="仿宋_GB2312" w:cs="Times New Roman"/>
          <w:bCs/>
          <w:kern w:val="0"/>
          <w:sz w:val="32"/>
          <w:szCs w:val="32"/>
          <w:lang w:val="en-US" w:eastAsia="zh-CN"/>
        </w:rPr>
        <w:t>2026</w:t>
      </w:r>
      <w:r>
        <w:rPr>
          <w:rFonts w:ascii="Times New Roman" w:hAnsi="Times New Roman" w:eastAsia="仿宋_GB2312" w:cs="Times New Roman"/>
          <w:bCs/>
          <w:kern w:val="0"/>
          <w:sz w:val="32"/>
          <w:szCs w:val="32"/>
        </w:rPr>
        <w:t>年</w:t>
      </w:r>
      <w:r>
        <w:rPr>
          <w:rFonts w:hint="eastAsia" w:ascii="Times New Roman" w:hAnsi="Times New Roman" w:eastAsia="仿宋_GB2312" w:cs="Times New Roman"/>
          <w:bCs/>
          <w:kern w:val="0"/>
          <w:sz w:val="32"/>
          <w:szCs w:val="32"/>
          <w:lang w:val="en-US" w:eastAsia="zh-CN"/>
        </w:rPr>
        <w:t>3</w:t>
      </w:r>
      <w:r>
        <w:rPr>
          <w:rFonts w:ascii="Times New Roman" w:hAnsi="Times New Roman" w:eastAsia="仿宋_GB2312" w:cs="Times New Roman"/>
          <w:bCs/>
          <w:kern w:val="0"/>
          <w:sz w:val="32"/>
          <w:szCs w:val="32"/>
        </w:rPr>
        <w:t>月</w:t>
      </w:r>
      <w:r>
        <w:rPr>
          <w:rFonts w:hint="eastAsia" w:ascii="Times New Roman" w:hAnsi="Times New Roman" w:eastAsia="仿宋_GB2312" w:cs="Times New Roman"/>
          <w:bCs/>
          <w:kern w:val="0"/>
          <w:sz w:val="32"/>
          <w:szCs w:val="32"/>
          <w:lang w:val="en-US" w:eastAsia="zh-CN"/>
        </w:rPr>
        <w:t>3</w:t>
      </w:r>
      <w:r>
        <w:rPr>
          <w:rFonts w:ascii="Times New Roman" w:hAnsi="Times New Roman" w:eastAsia="仿宋_GB2312" w:cs="Times New Roman"/>
          <w:bCs/>
          <w:kern w:val="0"/>
          <w:sz w:val="32"/>
          <w:szCs w:val="32"/>
        </w:rPr>
        <w:t>日</w:t>
      </w:r>
    </w:p>
    <w:p/>
    <w:sectPr>
      <w:pgSz w:w="11906" w:h="16838"/>
      <w:pgMar w:top="1928" w:right="1474" w:bottom="1871"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8"/>
    <w:family w:val="moder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2010601030101010101"/>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93262F1"/>
    <w:rsid w:val="093262F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Layout w:type="fixed"/>
      <w:tblCellMar>
        <w:top w:w="0" w:type="dxa"/>
        <w:left w:w="108" w:type="dxa"/>
        <w:bottom w:w="0" w:type="dxa"/>
        <w:right w:w="108" w:type="dxa"/>
      </w:tblCellMar>
    </w:tblPr>
  </w:style>
  <w:style w:type="paragraph" w:customStyle="1" w:styleId="4">
    <w:name w:val="正文 New New New New New New New New New New New New New New New New"/>
    <w:qFormat/>
    <w:uiPriority w:val="0"/>
    <w:pPr>
      <w:widowControl w:val="0"/>
      <w:jc w:val="both"/>
    </w:pPr>
    <w:rPr>
      <w:rFonts w:ascii="Calibri" w:hAnsi="Calibri" w:eastAsia="宋体" w:cs="黑体"/>
      <w:kern w:val="2"/>
      <w:sz w:val="16"/>
      <w:szCs w:val="16"/>
      <w:lang w:val="en-US"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2026-03-26T01:32:00Z</dcterms:created>
  <dc:creator>Administrator</dc:creator>
  <cp:lastModifiedBy>Administrator</cp:lastModifiedBy>
  <dcterms:modified xsi:type="dcterms:W3CDTF">2026-03-26T01:33:08Z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ies>
</file>