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关于推荐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省级绿色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Hans"/>
        </w:rPr>
        <w:t>供应链管理企业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</w:t>
      </w:r>
    </w:p>
    <w:p>
      <w:pPr>
        <w:rPr>
          <w:rFonts w:hint="eastAsia" w:ascii="方正楷体_GBK" w:hAnsi="方正楷体_GBK" w:eastAsia="方正楷体_GBK" w:cs="方正楷体_GBK"/>
          <w:sz w:val="32"/>
          <w:szCs w:val="32"/>
        </w:rPr>
      </w:pPr>
    </w:p>
    <w:p>
      <w:pPr>
        <w:ind w:firstLine="640" w:firstLineChars="200"/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val="en-US" w:eastAsia="zh-Hans"/>
        </w:rPr>
        <w:t>一、推荐要求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区县</w:t>
      </w:r>
      <w:r>
        <w:rPr>
          <w:rFonts w:hint="eastAsia" w:ascii="仿宋_GB2312" w:hAnsi="仿宋_GB2312" w:eastAsia="仿宋_GB2312" w:cs="仿宋_GB2312"/>
          <w:sz w:val="32"/>
          <w:szCs w:val="32"/>
        </w:rPr>
        <w:t>要组织行业影响力大、经营实力雄厚、产业链完整、绿色供应链管理基础好、在产业链发挥主导作用的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Hans"/>
        </w:rPr>
        <w:t>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企业进行申报，参照《工业和信息化部办公厅关于开展绿色制造体系建设的通知》（工信厅节函〔2016〕586号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中绿色供应链评价有关要求开展自评价和第三方评价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Hans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。对于电子电器、机械、汽车等3个行业，根据“绿色供应链管理企业评价指标体系”（可登录工业和信息化部节能与综合利用司网站查看）进行自评价和第三方评价。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近三年有下列情况的，不得申报绿色制造名单：未正常经营生产的；发生安全（含网络安全、数据安全）、质量、环境污染等事故以及偷漏税等违法违规行为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的（以“信用中国”和“国家企业信用信息公示系统”为准）；被动态调整出绿色制造名单的；在国务院及有关部门相关督查工作中被发现存在严重问题的；被列入工业节能监察整改名单且未按要求完成整改的；失信被执行人等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、工作程序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企业本着“自愿参与”的原则，按照相关要求进行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自评价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和第三方评价后</w:t>
      </w:r>
      <w:r>
        <w:rPr>
          <w:rFonts w:hint="eastAsia" w:ascii="仿宋_GB2312" w:hAnsi="仿宋_GB2312" w:eastAsia="仿宋_GB2312" w:cs="仿宋_GB2312"/>
          <w:sz w:val="32"/>
          <w:szCs w:val="32"/>
        </w:rPr>
        <w:t>，向所在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区县</w:t>
      </w:r>
      <w:r>
        <w:rPr>
          <w:rFonts w:hint="eastAsia" w:ascii="仿宋_GB2312" w:hAnsi="仿宋_GB2312" w:eastAsia="仿宋_GB2312" w:cs="仿宋_GB2312"/>
          <w:sz w:val="32"/>
          <w:szCs w:val="32"/>
        </w:rPr>
        <w:t>工业和信息化局提出申请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，同时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提供相关证明材料。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区县</w:t>
      </w:r>
      <w:r>
        <w:rPr>
          <w:rFonts w:hint="eastAsia" w:ascii="仿宋_GB2312" w:hAnsi="仿宋_GB2312" w:eastAsia="仿宋_GB2312" w:cs="仿宋_GB2312"/>
          <w:sz w:val="32"/>
          <w:szCs w:val="32"/>
        </w:rPr>
        <w:t>推荐。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各区县工业和信息化局对申报材料进行初审，对符合要求的出具推荐意见，填写“2023年省级绿色制造名单</w:t>
      </w:r>
      <w:r>
        <w:rPr>
          <w:rFonts w:hint="eastAsia" w:ascii="仿宋_GB2312" w:hAnsi="仿宋_GB2312" w:eastAsia="仿宋_GB2312" w:cs="仿宋_GB2312"/>
          <w:sz w:val="32"/>
          <w:szCs w:val="32"/>
        </w:rPr>
        <w:t>推荐汇总表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”（详见附件1），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日前连同申报材料（一式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附光盘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同时报</w:t>
      </w:r>
      <w:r>
        <w:rPr>
          <w:rFonts w:hint="eastAsia" w:ascii="仿宋_GB2312" w:hAnsi="仿宋_GB2312" w:eastAsia="仿宋_GB2312" w:cs="仿宋_GB2312"/>
          <w:sz w:val="32"/>
          <w:szCs w:val="32"/>
        </w:rPr>
        <w:t>电子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版</w:t>
      </w:r>
      <w:r>
        <w:rPr>
          <w:rFonts w:hint="eastAsia" w:ascii="仿宋_GB2312" w:hAnsi="仿宋_GB2312" w:eastAsia="仿宋_GB2312" w:cs="仿宋_GB2312"/>
          <w:sz w:val="32"/>
          <w:szCs w:val="32"/>
        </w:rPr>
        <w:t>）报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工业和信息化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局邮箱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市局经评审论证后，确定推荐名单报省工信厅。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确认公布。省工业和信息化厅组织对申报材料进行评审论证，必要时将进行现场核查。对符合绿色制造评价要求的，在山东省工业和信息化厅网站上予以公布。</w:t>
      </w:r>
    </w:p>
    <w:p/>
    <w:sectPr>
      <w:pgSz w:w="11906" w:h="16838"/>
      <w:pgMar w:top="2154" w:right="1474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0000" w:usb1="00000000" w:usb2="00000000" w:usb3="00000000" w:csb0="00000000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60000" w:csb1="00000000"/>
  </w:font>
  <w:font w:name="方正楷体_GBK">
    <w:altName w:val="汉仪楷体简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汉仪楷体简"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EDCCE8"/>
    <w:rsid w:val="DE3933FA"/>
    <w:rsid w:val="FFEDC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pPr>
      <w:autoSpaceDE w:val="0"/>
      <w:autoSpaceDN w:val="0"/>
      <w:ind w:left="120"/>
      <w:jc w:val="left"/>
    </w:pPr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styleId="3">
    <w:name w:val="Body Text First Indent 2"/>
    <w:basedOn w:val="4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Office_5.0.0.7550_F1E327BC-269C-435d-A152-05C5408002CA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2023-03-20T18:35:00Z</dcterms:created>
  <dc:creator>瑜晨Chelsea</dc:creator>
  <cp:lastModifiedBy>瑜晨Chelsea</cp:lastModifiedBy>
  <dcterms:modified xsi:type="dcterms:W3CDTF">2023-03-20T11:09:31Z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2052-5.0.0.7550</vt:lpwstr>
  </property>
  <property fmtid="{D5CDD505-2E9C-101B-9397-08002B2CF9AE}" pid="3" name="ICV">
    <vt:lpwstr>96BD6930CE84E9B05BC61764F4DB6E7A</vt:lpwstr>
  </property>
</Properties>
</file>