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80" w:lineRule="exact"/>
        <w:ind w:firstLine="632"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楷体_GB2312" w:hAnsi="楷体_GB2312" w:eastAsia="楷体_GB2312" w:cs="楷体_GB2312"/>
          <w:b w:val="0"/>
          <w:bCs/>
          <w:sz w:val="32"/>
          <w:szCs w:val="32"/>
          <w:highlight w:val="none"/>
          <w:lang w:val="en-US" w:eastAsia="zh-CN"/>
        </w:rPr>
      </w:pPr>
      <w:r>
        <w:rPr>
          <w:rFonts w:hint="eastAsia" w:ascii="Times New Roman" w:hAnsi="Times New Roman" w:eastAsia="方正小标宋简体" w:cs="Times New Roman"/>
          <w:b w:val="0"/>
          <w:bCs w:val="0"/>
          <w:sz w:val="44"/>
          <w:szCs w:val="44"/>
          <w:lang w:val="en-US" w:eastAsia="zh-CN"/>
        </w:rPr>
        <w:t xml:space="preserve">申 报 </w:t>
      </w:r>
      <w:r>
        <w:rPr>
          <w:rFonts w:hint="eastAsia" w:ascii="Times New Roman" w:hAnsi="Times New Roman" w:eastAsia="方正小标宋简体" w:cs="Times New Roman"/>
          <w:b w:val="0"/>
          <w:bCs w:val="0"/>
          <w:sz w:val="44"/>
          <w:szCs w:val="44"/>
          <w:lang w:val="en-US" w:eastAsia="zh-Hans"/>
        </w:rPr>
        <w:t>条</w:t>
      </w:r>
      <w:r>
        <w:rPr>
          <w:rFonts w:hint="eastAsia" w:ascii="Times New Roman" w:hAnsi="Times New Roman" w:eastAsia="方正小标宋简体" w:cs="Times New Roman"/>
          <w:b w:val="0"/>
          <w:bCs w:val="0"/>
          <w:sz w:val="44"/>
          <w:szCs w:val="44"/>
          <w:lang w:val="en-US" w:eastAsia="zh-CN"/>
        </w:rPr>
        <w:t xml:space="preserve"> </w:t>
      </w:r>
      <w:r>
        <w:rPr>
          <w:rFonts w:hint="eastAsia" w:ascii="Times New Roman" w:hAnsi="Times New Roman" w:eastAsia="方正小标宋简体" w:cs="Times New Roman"/>
          <w:b w:val="0"/>
          <w:bCs w:val="0"/>
          <w:sz w:val="44"/>
          <w:szCs w:val="44"/>
          <w:lang w:val="en-US" w:eastAsia="zh-Hans"/>
        </w:rPr>
        <w:t>件</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黑体" w:cs="Times New Roman"/>
          <w:b w:val="0"/>
          <w:bCs/>
          <w:sz w:val="32"/>
          <w:szCs w:val="32"/>
          <w:highlight w:val="none"/>
          <w:lang w:eastAsia="zh-CN"/>
        </w:rPr>
      </w:pPr>
    </w:p>
    <w:p>
      <w:pPr>
        <w:pStyle w:val="2"/>
        <w:ind w:firstLine="632" w:firstLineChars="200"/>
        <w:jc w:val="both"/>
        <w:rPr>
          <w:rFonts w:hint="eastAsia" w:ascii="黑体" w:hAnsi="黑体" w:eastAsia="黑体" w:cs="黑体"/>
          <w:b w:val="0"/>
          <w:bCs/>
          <w:kern w:val="2"/>
          <w:sz w:val="32"/>
          <w:szCs w:val="32"/>
          <w:highlight w:val="none"/>
          <w:lang w:val="en-US" w:eastAsia="zh-Hans" w:bidi="ar-SA"/>
        </w:rPr>
      </w:pPr>
      <w:r>
        <w:rPr>
          <w:rFonts w:hint="eastAsia" w:ascii="黑体" w:hAnsi="黑体" w:eastAsia="黑体" w:cs="黑体"/>
          <w:b w:val="0"/>
          <w:bCs/>
          <w:sz w:val="32"/>
          <w:szCs w:val="32"/>
          <w:highlight w:val="none"/>
          <w:lang w:val="en-US" w:eastAsia="zh-Hans"/>
        </w:rPr>
        <w:t>一</w:t>
      </w:r>
      <w:r>
        <w:rPr>
          <w:rFonts w:hint="eastAsia" w:ascii="黑体" w:hAnsi="黑体" w:eastAsia="黑体" w:cs="黑体"/>
          <w:b w:val="0"/>
          <w:bCs/>
          <w:sz w:val="32"/>
          <w:szCs w:val="32"/>
          <w:highlight w:val="none"/>
          <w:lang w:eastAsia="zh-Hans"/>
        </w:rPr>
        <w:t>、</w:t>
      </w:r>
      <w:r>
        <w:rPr>
          <w:rFonts w:hint="eastAsia" w:ascii="黑体" w:hAnsi="黑体" w:eastAsia="黑体" w:cs="黑体"/>
          <w:b w:val="0"/>
          <w:bCs/>
          <w:kern w:val="2"/>
          <w:sz w:val="32"/>
          <w:szCs w:val="32"/>
          <w:highlight w:val="none"/>
          <w:lang w:val="en-US" w:eastAsia="zh-Hans" w:bidi="ar-SA"/>
        </w:rPr>
        <w:t>基本条件</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sz w:val="32"/>
          <w:szCs w:val="32"/>
          <w:highlight w:val="none"/>
        </w:rPr>
      </w:pPr>
      <w:r>
        <w:rPr>
          <w:rFonts w:hint="eastAsia" w:ascii="Times New Roman" w:hAnsi="Times New Roman" w:eastAsia="仿宋_GB2312" w:cs="Times New Roman"/>
          <w:b w:val="0"/>
          <w:bCs/>
          <w:sz w:val="32"/>
          <w:szCs w:val="32"/>
          <w:highlight w:val="none"/>
          <w:lang w:val="en-US" w:eastAsia="zh-CN"/>
        </w:rPr>
        <w:t>1.</w:t>
      </w:r>
      <w:r>
        <w:rPr>
          <w:rFonts w:hint="default" w:ascii="Times New Roman" w:hAnsi="Times New Roman" w:eastAsia="仿宋_GB2312" w:cs="Times New Roman"/>
          <w:b w:val="0"/>
          <w:bCs/>
          <w:sz w:val="32"/>
          <w:szCs w:val="32"/>
          <w:highlight w:val="none"/>
        </w:rPr>
        <w:t>爱党爱国。热爱祖国、热爱人民，拥护中国共产党的领导，自觉做到“两个维护”，践行社会主义核心价值观，对国家、民族怀有崇高使命感和强烈责任感，具有良好的品行和公众形象。</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sz w:val="32"/>
          <w:szCs w:val="32"/>
          <w:highlight w:val="none"/>
        </w:rPr>
      </w:pPr>
      <w:r>
        <w:rPr>
          <w:rFonts w:hint="eastAsia" w:ascii="Times New Roman" w:hAnsi="Times New Roman" w:eastAsia="仿宋_GB2312" w:cs="Times New Roman"/>
          <w:b w:val="0"/>
          <w:bCs/>
          <w:sz w:val="32"/>
          <w:szCs w:val="32"/>
          <w:highlight w:val="none"/>
          <w:lang w:val="en-US" w:eastAsia="zh-CN"/>
        </w:rPr>
        <w:t>2.</w:t>
      </w:r>
      <w:r>
        <w:rPr>
          <w:rFonts w:hint="default" w:ascii="Times New Roman" w:hAnsi="Times New Roman" w:eastAsia="仿宋_GB2312" w:cs="Times New Roman"/>
          <w:b w:val="0"/>
          <w:bCs/>
          <w:sz w:val="32"/>
          <w:szCs w:val="32"/>
          <w:highlight w:val="none"/>
        </w:rPr>
        <w:t>守法经营。遵守国家法律法规，依法纳税，信诺履约，积极构建和谐劳动关系、亲清政商关系。近3年内，所在企业无较大及以上生产安全事故或1年内不超过3起一般生产安全亡人事故、无突发环境事件，个人无违法犯罪行为和不良信用记录等。</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sz w:val="32"/>
          <w:szCs w:val="32"/>
          <w:highlight w:val="none"/>
        </w:rPr>
      </w:pPr>
      <w:r>
        <w:rPr>
          <w:rFonts w:hint="eastAsia" w:ascii="Times New Roman" w:hAnsi="Times New Roman" w:eastAsia="仿宋_GB2312" w:cs="Times New Roman"/>
          <w:b w:val="0"/>
          <w:bCs/>
          <w:sz w:val="32"/>
          <w:szCs w:val="32"/>
          <w:highlight w:val="none"/>
          <w:lang w:val="en-US" w:eastAsia="zh-CN"/>
        </w:rPr>
        <w:t>3.</w:t>
      </w:r>
      <w:r>
        <w:rPr>
          <w:rFonts w:hint="default" w:ascii="Times New Roman" w:hAnsi="Times New Roman" w:eastAsia="仿宋_GB2312" w:cs="Times New Roman"/>
          <w:b w:val="0"/>
          <w:bCs/>
          <w:sz w:val="32"/>
          <w:szCs w:val="32"/>
          <w:highlight w:val="none"/>
        </w:rPr>
        <w:t>创业创新。具有突出的创业创新实践和先进的经营理念，勇于争做创新发展的探索者、组织者、引领者，在推动组织创新、技术创新、市场开拓等方面走在前列。</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sz w:val="32"/>
          <w:szCs w:val="32"/>
          <w:highlight w:val="none"/>
        </w:rPr>
      </w:pPr>
      <w:r>
        <w:rPr>
          <w:rFonts w:hint="eastAsia" w:ascii="Times New Roman" w:hAnsi="Times New Roman" w:eastAsia="仿宋_GB2312" w:cs="Times New Roman"/>
          <w:b w:val="0"/>
          <w:bCs/>
          <w:sz w:val="32"/>
          <w:szCs w:val="32"/>
          <w:highlight w:val="none"/>
          <w:lang w:val="en-US" w:eastAsia="zh-CN"/>
        </w:rPr>
        <w:t>4.</w:t>
      </w:r>
      <w:r>
        <w:rPr>
          <w:rFonts w:hint="default" w:ascii="Times New Roman" w:hAnsi="Times New Roman" w:eastAsia="仿宋_GB2312" w:cs="Times New Roman"/>
          <w:b w:val="0"/>
          <w:bCs/>
          <w:sz w:val="32"/>
          <w:szCs w:val="32"/>
          <w:highlight w:val="none"/>
        </w:rPr>
        <w:t>产业带动。聚焦实业、做精主业，储备建设一批具有引领带动作用的大项目、新项目。在建立现代企业制度、转变企业发展方式、提高发展质量和效益等方面业绩显著，企业主要经济指标位居本行业前列。</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sz w:val="32"/>
          <w:szCs w:val="32"/>
          <w:highlight w:val="none"/>
          <w:lang w:eastAsia="zh-CN"/>
        </w:rPr>
      </w:pPr>
      <w:r>
        <w:rPr>
          <w:rFonts w:hint="eastAsia" w:ascii="Times New Roman" w:hAnsi="Times New Roman" w:eastAsia="仿宋_GB2312" w:cs="Times New Roman"/>
          <w:b w:val="0"/>
          <w:bCs/>
          <w:sz w:val="32"/>
          <w:szCs w:val="32"/>
          <w:highlight w:val="none"/>
          <w:lang w:val="en-US" w:eastAsia="zh-CN"/>
        </w:rPr>
        <w:t>5.</w:t>
      </w:r>
      <w:r>
        <w:rPr>
          <w:rFonts w:hint="default" w:ascii="Times New Roman" w:hAnsi="Times New Roman" w:eastAsia="仿宋_GB2312" w:cs="Times New Roman"/>
          <w:b w:val="0"/>
          <w:bCs/>
          <w:sz w:val="32"/>
          <w:szCs w:val="32"/>
          <w:highlight w:val="none"/>
        </w:rPr>
        <w:t>回报社会。切实履行社会责任，在安置就业、保障职工合法权益，支持地方经济发展，在促进扶贫、公益慈善等方面成绩突出，在抗击新冠肺炎疫情中挺身而出、勇于担当、表现突出的民营企业家，同等条件下优先考虑。</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eastAsia" w:ascii="黑体" w:hAnsi="黑体" w:eastAsia="黑体" w:cs="黑体"/>
          <w:b w:val="0"/>
          <w:bCs/>
          <w:color w:val="auto"/>
          <w:sz w:val="32"/>
          <w:szCs w:val="32"/>
          <w:highlight w:val="none"/>
          <w:lang w:val="en-US" w:eastAsia="zh-Hans"/>
        </w:rPr>
      </w:pPr>
      <w:r>
        <w:rPr>
          <w:rFonts w:hint="eastAsia" w:ascii="黑体" w:hAnsi="黑体" w:eastAsia="黑体" w:cs="黑体"/>
          <w:b w:val="0"/>
          <w:bCs/>
          <w:kern w:val="2"/>
          <w:sz w:val="32"/>
          <w:szCs w:val="32"/>
          <w:highlight w:val="none"/>
          <w:lang w:val="en-US" w:eastAsia="zh-Hans" w:bidi="ar-SA"/>
        </w:rPr>
        <w:t>二</w:t>
      </w:r>
      <w:r>
        <w:rPr>
          <w:rFonts w:hint="eastAsia" w:ascii="黑体" w:hAnsi="黑体" w:eastAsia="黑体" w:cs="黑体"/>
          <w:b w:val="0"/>
          <w:bCs/>
          <w:kern w:val="2"/>
          <w:sz w:val="32"/>
          <w:szCs w:val="32"/>
          <w:highlight w:val="none"/>
          <w:lang w:eastAsia="zh-Hans" w:bidi="ar-SA"/>
        </w:rPr>
        <w:t>、</w:t>
      </w:r>
      <w:r>
        <w:rPr>
          <w:rFonts w:hint="eastAsia" w:ascii="黑体" w:hAnsi="黑体" w:eastAsia="黑体" w:cs="黑体"/>
          <w:b w:val="0"/>
          <w:bCs/>
          <w:kern w:val="2"/>
          <w:sz w:val="32"/>
          <w:szCs w:val="32"/>
          <w:highlight w:val="none"/>
          <w:lang w:val="en-US" w:eastAsia="zh-Hans" w:bidi="ar-SA"/>
        </w:rPr>
        <w:t>特别条件</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lang w:eastAsia="zh-CN"/>
        </w:rPr>
      </w:pP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highlight w:val="none"/>
          <w:lang w:eastAsia="zh-CN"/>
        </w:rPr>
        <w:t>一</w:t>
      </w:r>
      <w:r>
        <w:rPr>
          <w:rFonts w:hint="default" w:ascii="Times New Roman" w:hAnsi="Times New Roman" w:eastAsia="仿宋_GB2312" w:cs="Times New Roman"/>
          <w:b w:val="0"/>
          <w:bCs/>
          <w:color w:val="auto"/>
          <w:sz w:val="32"/>
          <w:szCs w:val="32"/>
          <w:highlight w:val="none"/>
        </w:rPr>
        <w:t>）</w:t>
      </w:r>
      <w:r>
        <w:rPr>
          <w:rFonts w:hint="eastAsia" w:ascii="Times New Roman" w:hAnsi="Times New Roman" w:eastAsia="仿宋_GB2312" w:cs="Times New Roman"/>
          <w:b w:val="0"/>
          <w:bCs/>
          <w:color w:val="auto"/>
          <w:sz w:val="32"/>
          <w:szCs w:val="32"/>
          <w:highlight w:val="none"/>
          <w:lang w:val="en-US" w:eastAsia="zh-CN"/>
        </w:rPr>
        <w:t>领航型</w:t>
      </w:r>
      <w:r>
        <w:rPr>
          <w:rFonts w:hint="default" w:ascii="Times New Roman" w:hAnsi="Times New Roman" w:eastAsia="仿宋_GB2312" w:cs="Times New Roman"/>
          <w:b w:val="0"/>
          <w:bCs/>
          <w:color w:val="auto"/>
          <w:sz w:val="32"/>
          <w:szCs w:val="32"/>
          <w:highlight w:val="none"/>
          <w:lang w:eastAsia="zh-CN"/>
        </w:rPr>
        <w:t>还应当具备以下条件：</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1.</w:t>
      </w:r>
      <w:r>
        <w:rPr>
          <w:rFonts w:hint="default" w:ascii="Times New Roman" w:hAnsi="Times New Roman" w:eastAsia="仿宋_GB2312" w:cs="Times New Roman"/>
          <w:b w:val="0"/>
          <w:bCs/>
          <w:color w:val="auto"/>
          <w:sz w:val="32"/>
          <w:szCs w:val="32"/>
          <w:highlight w:val="none"/>
        </w:rPr>
        <w:t>企业上年度营业收入不低于100亿元，全省11条标志性产业链链主企业、特色产业集群龙头企业的主要负责人同等条件下优先考虑。</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2.</w:t>
      </w:r>
      <w:r>
        <w:rPr>
          <w:rFonts w:hint="default" w:ascii="Times New Roman" w:hAnsi="Times New Roman" w:eastAsia="仿宋_GB2312" w:cs="Times New Roman"/>
          <w:b w:val="0"/>
          <w:bCs/>
          <w:color w:val="auto"/>
          <w:sz w:val="32"/>
          <w:szCs w:val="32"/>
          <w:highlight w:val="none"/>
        </w:rPr>
        <w:t>在本行业领域内具有较大的影响力或为国内知名企业家，具有独到的战略眼光和前瞻性，对行业发展具有重要的引领带动作用。</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3.</w:t>
      </w:r>
      <w:r>
        <w:rPr>
          <w:rFonts w:hint="default" w:ascii="Times New Roman" w:hAnsi="Times New Roman" w:eastAsia="仿宋_GB2312" w:cs="Times New Roman"/>
          <w:b w:val="0"/>
          <w:bCs/>
          <w:color w:val="auto"/>
          <w:sz w:val="32"/>
          <w:szCs w:val="32"/>
          <w:highlight w:val="none"/>
        </w:rPr>
        <w:t>围绕实现碳达峰碳中和，积极推动传统产业转型升级、低碳技术研发推广、绿色发展机制创新，在全省新旧动能转换、绿色低碳转型发展中作出重大贡献。</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rPr>
        <w:t>高度重视技术创新体系建设，企业研发投入强度高，技术创新能力居国内同行业前列。</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rPr>
        <w:t>高度重视品牌建设，为国内知名品牌，主导产品市场占有率为国内前3名。</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0070C0"/>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6.</w:t>
      </w:r>
      <w:r>
        <w:rPr>
          <w:rFonts w:hint="default" w:ascii="Times New Roman" w:hAnsi="Times New Roman" w:eastAsia="仿宋_GB2312" w:cs="Times New Roman"/>
          <w:b w:val="0"/>
          <w:bCs/>
          <w:color w:val="auto"/>
          <w:sz w:val="32"/>
          <w:szCs w:val="32"/>
          <w:highlight w:val="none"/>
        </w:rPr>
        <w:t>担任企业主要负责人5年以上。</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highlight w:val="none"/>
          <w:lang w:eastAsia="zh-CN"/>
        </w:rPr>
        <w:t>二</w:t>
      </w:r>
      <w:r>
        <w:rPr>
          <w:rFonts w:hint="default" w:ascii="Times New Roman" w:hAnsi="Times New Roman" w:eastAsia="仿宋_GB2312" w:cs="Times New Roman"/>
          <w:b w:val="0"/>
          <w:bCs/>
          <w:color w:val="auto"/>
          <w:sz w:val="32"/>
          <w:szCs w:val="32"/>
          <w:highlight w:val="none"/>
        </w:rPr>
        <w:t>）</w:t>
      </w:r>
      <w:r>
        <w:rPr>
          <w:rFonts w:hint="eastAsia" w:ascii="Times New Roman" w:hAnsi="Times New Roman" w:eastAsia="仿宋_GB2312" w:cs="Times New Roman"/>
          <w:b w:val="0"/>
          <w:bCs/>
          <w:color w:val="auto"/>
          <w:sz w:val="32"/>
          <w:szCs w:val="32"/>
          <w:highlight w:val="none"/>
          <w:lang w:val="en-US" w:eastAsia="zh-Hans"/>
        </w:rPr>
        <w:t>菁英</w:t>
      </w:r>
      <w:r>
        <w:rPr>
          <w:rFonts w:hint="eastAsia" w:ascii="Times New Roman" w:hAnsi="Times New Roman" w:eastAsia="仿宋_GB2312" w:cs="Times New Roman"/>
          <w:b w:val="0"/>
          <w:bCs/>
          <w:color w:val="auto"/>
          <w:sz w:val="32"/>
          <w:szCs w:val="32"/>
          <w:highlight w:val="none"/>
          <w:lang w:val="en-US" w:eastAsia="zh-CN"/>
        </w:rPr>
        <w:t>型</w:t>
      </w:r>
      <w:r>
        <w:rPr>
          <w:rFonts w:hint="default" w:ascii="Times New Roman" w:hAnsi="Times New Roman" w:eastAsia="仿宋_GB2312" w:cs="Times New Roman"/>
          <w:b w:val="0"/>
          <w:bCs/>
          <w:color w:val="auto"/>
          <w:sz w:val="32"/>
          <w:szCs w:val="32"/>
          <w:highlight w:val="none"/>
          <w:lang w:eastAsia="zh-CN"/>
        </w:rPr>
        <w:t>还应当具备以下条件：</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1.</w:t>
      </w:r>
      <w:r>
        <w:rPr>
          <w:rFonts w:hint="default" w:ascii="Times New Roman" w:hAnsi="Times New Roman" w:eastAsia="仿宋_GB2312" w:cs="Times New Roman"/>
          <w:b w:val="0"/>
          <w:bCs/>
          <w:color w:val="auto"/>
          <w:sz w:val="32"/>
          <w:szCs w:val="32"/>
          <w:highlight w:val="none"/>
        </w:rPr>
        <w:t>企业上年度营业收入不低于10亿元，全省11条标志性产业链延链补链强链重点企业或国家级单项冠军企业的主要负责人同等条件下优先考虑。</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2.</w:t>
      </w:r>
      <w:r>
        <w:rPr>
          <w:rFonts w:hint="default" w:ascii="Times New Roman" w:hAnsi="Times New Roman" w:eastAsia="仿宋_GB2312" w:cs="Times New Roman"/>
          <w:b w:val="0"/>
          <w:bCs/>
          <w:color w:val="auto"/>
          <w:sz w:val="32"/>
          <w:szCs w:val="32"/>
          <w:highlight w:val="none"/>
        </w:rPr>
        <w:t>在本行业领域内具有一定的影响力或为省内知名企业家，具有独到的管理方法和较高的管理水平。</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3.</w:t>
      </w:r>
      <w:r>
        <w:rPr>
          <w:rFonts w:hint="default" w:ascii="Times New Roman" w:hAnsi="Times New Roman" w:eastAsia="仿宋_GB2312" w:cs="Times New Roman"/>
          <w:b w:val="0"/>
          <w:bCs/>
          <w:color w:val="auto"/>
          <w:sz w:val="32"/>
          <w:szCs w:val="32"/>
          <w:highlight w:val="none"/>
        </w:rPr>
        <w:t>围绕实现碳达峰碳中和，积极推动传统产业转型升级、低碳技术研发推广、绿色发展机制创新，在全省新旧动能转换、绿色低碳转型发展中作出较大贡献。</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rPr>
        <w:t>企业研发投入强度较高，技术创新能力居省内同行业前列。</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rPr>
        <w:t>品牌影响力较大，为省内或行业内知名品牌，主导产品市场占有率为国内前5名。</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6.</w:t>
      </w:r>
      <w:r>
        <w:rPr>
          <w:rFonts w:hint="default" w:ascii="Times New Roman" w:hAnsi="Times New Roman" w:eastAsia="仿宋_GB2312" w:cs="Times New Roman"/>
          <w:b w:val="0"/>
          <w:bCs/>
          <w:color w:val="auto"/>
          <w:sz w:val="32"/>
          <w:szCs w:val="32"/>
          <w:highlight w:val="none"/>
        </w:rPr>
        <w:t>担任企业主要负责人5年以上。</w:t>
      </w:r>
    </w:p>
    <w:p>
      <w:pPr>
        <w:keepNext w:val="0"/>
        <w:keepLines w:val="0"/>
        <w:pageBreakBefore w:val="0"/>
        <w:widowControl w:val="0"/>
        <w:kinsoku/>
        <w:wordWrap/>
        <w:overflowPunct/>
        <w:topLinePunct w:val="0"/>
        <w:autoSpaceDE/>
        <w:autoSpaceDN/>
        <w:bidi w:val="0"/>
        <w:adjustRightInd w:val="0"/>
        <w:snapToGrid w:val="0"/>
        <w:spacing w:beforeLines="0" w:line="560" w:lineRule="exact"/>
        <w:ind w:firstLine="632" w:firstLineChars="200"/>
        <w:textAlignment w:val="auto"/>
        <w:rPr>
          <w:rFonts w:hint="default" w:ascii="Times New Roman" w:hAnsi="Times New Roman" w:eastAsia="仿宋_GB2312" w:cs="Times New Roman"/>
          <w:b w:val="0"/>
          <w:bCs/>
          <w:color w:val="auto"/>
          <w:sz w:val="32"/>
          <w:szCs w:val="32"/>
          <w:highlight w:val="none"/>
          <w:lang w:eastAsia="zh-CN"/>
        </w:rPr>
      </w:pP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highlight w:val="none"/>
          <w:lang w:eastAsia="zh-CN"/>
        </w:rPr>
        <w:t>三</w:t>
      </w:r>
      <w:r>
        <w:rPr>
          <w:rFonts w:hint="default" w:ascii="Times New Roman" w:hAnsi="Times New Roman" w:eastAsia="仿宋_GB2312" w:cs="Times New Roman"/>
          <w:b w:val="0"/>
          <w:bCs/>
          <w:color w:val="auto"/>
          <w:sz w:val="32"/>
          <w:szCs w:val="32"/>
          <w:highlight w:val="none"/>
        </w:rPr>
        <w:t>）</w:t>
      </w:r>
      <w:r>
        <w:rPr>
          <w:rFonts w:hint="default" w:ascii="Times New Roman" w:hAnsi="Times New Roman" w:eastAsia="仿宋_GB2312" w:cs="Times New Roman"/>
          <w:b w:val="0"/>
          <w:bCs/>
          <w:color w:val="auto"/>
          <w:sz w:val="32"/>
          <w:szCs w:val="32"/>
          <w:highlight w:val="none"/>
          <w:lang w:eastAsia="zh-CN"/>
        </w:rPr>
        <w:t>新星</w:t>
      </w:r>
      <w:r>
        <w:rPr>
          <w:rFonts w:hint="eastAsia" w:ascii="Times New Roman" w:hAnsi="Times New Roman" w:eastAsia="仿宋_GB2312" w:cs="Times New Roman"/>
          <w:b w:val="0"/>
          <w:bCs/>
          <w:color w:val="auto"/>
          <w:sz w:val="32"/>
          <w:szCs w:val="32"/>
          <w:highlight w:val="none"/>
          <w:lang w:val="en-US" w:eastAsia="zh-CN"/>
        </w:rPr>
        <w:t>型</w:t>
      </w:r>
      <w:r>
        <w:rPr>
          <w:rFonts w:hint="default" w:ascii="Times New Roman" w:hAnsi="Times New Roman" w:eastAsia="仿宋_GB2312" w:cs="Times New Roman"/>
          <w:b w:val="0"/>
          <w:bCs/>
          <w:color w:val="auto"/>
          <w:sz w:val="32"/>
          <w:szCs w:val="32"/>
          <w:highlight w:val="none"/>
          <w:lang w:eastAsia="zh-CN"/>
        </w:rPr>
        <w:t>还应当具备以下条件：</w:t>
      </w:r>
    </w:p>
    <w:p>
      <w:pPr>
        <w:pStyle w:val="2"/>
        <w:ind w:firstLine="632" w:firstLineChars="200"/>
        <w:jc w:val="both"/>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1.</w:t>
      </w:r>
      <w:r>
        <w:rPr>
          <w:rFonts w:hint="default" w:ascii="Times New Roman" w:hAnsi="Times New Roman" w:eastAsia="仿宋_GB2312" w:cs="Times New Roman"/>
          <w:b w:val="0"/>
          <w:bCs/>
          <w:color w:val="auto"/>
          <w:sz w:val="32"/>
          <w:szCs w:val="32"/>
          <w:highlight w:val="none"/>
        </w:rPr>
        <w:t>企业按照《中小企业划型标准》（工信部联企业〔2011〕300号）属于中小企业，国家级专精特新“小巨人”企业、“瞪羚”“独角兽”等高成长性中小企业的主要负责人同等条件下优先考虑。</w:t>
      </w:r>
    </w:p>
    <w:p>
      <w:pPr>
        <w:pStyle w:val="2"/>
        <w:ind w:firstLine="632" w:firstLineChars="200"/>
        <w:jc w:val="both"/>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2.</w:t>
      </w:r>
      <w:r>
        <w:rPr>
          <w:rFonts w:hint="default" w:ascii="Times New Roman" w:hAnsi="Times New Roman" w:eastAsia="仿宋_GB2312" w:cs="Times New Roman"/>
          <w:b w:val="0"/>
          <w:bCs/>
          <w:color w:val="auto"/>
          <w:sz w:val="32"/>
          <w:szCs w:val="32"/>
          <w:highlight w:val="none"/>
        </w:rPr>
        <w:t>创新能力强、成长速度快，近两年（2019-2021年）主营业务收入或利润总额复合增长率达到20%以上。</w:t>
      </w:r>
    </w:p>
    <w:p>
      <w:pPr>
        <w:pStyle w:val="2"/>
        <w:ind w:firstLine="632" w:firstLineChars="200"/>
        <w:jc w:val="both"/>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3.</w:t>
      </w:r>
      <w:r>
        <w:rPr>
          <w:rFonts w:hint="default" w:ascii="Times New Roman" w:hAnsi="Times New Roman" w:eastAsia="仿宋_GB2312" w:cs="Times New Roman"/>
          <w:b w:val="0"/>
          <w:bCs/>
          <w:color w:val="auto"/>
          <w:sz w:val="32"/>
          <w:szCs w:val="32"/>
          <w:highlight w:val="none"/>
        </w:rPr>
        <w:t>在全省新旧动能转换、绿色低碳转型发展中推动产业结构升级，加快技术改造和技术创新，采用数字化、智能化、绿色化制造及电子商务等新生产经营模式的“四新”民营企业。</w:t>
      </w:r>
    </w:p>
    <w:p>
      <w:pPr>
        <w:pStyle w:val="2"/>
        <w:ind w:firstLine="632" w:firstLineChars="200"/>
        <w:jc w:val="both"/>
        <w:rPr>
          <w:rFonts w:hint="default" w:ascii="Times New Roman" w:hAnsi="Times New Roman" w:eastAsia="仿宋_GB2312" w:cs="Times New Roman"/>
          <w:b w:val="0"/>
          <w:bCs/>
          <w:color w:val="auto"/>
          <w:sz w:val="32"/>
          <w:szCs w:val="32"/>
          <w:highlight w:val="none"/>
        </w:rPr>
      </w:pPr>
      <w:r>
        <w:rPr>
          <w:rFonts w:hint="eastAsia" w:ascii="Times New Roman" w:hAnsi="Times New Roman" w:eastAsia="仿宋_GB2312" w:cs="Times New Roman"/>
          <w:b w:val="0"/>
          <w:bCs/>
          <w:color w:val="auto"/>
          <w:sz w:val="32"/>
          <w:szCs w:val="32"/>
          <w:highlight w:val="none"/>
          <w:lang w:val="en-US" w:eastAsia="zh-CN"/>
        </w:rPr>
        <w:t>4.</w:t>
      </w:r>
      <w:r>
        <w:rPr>
          <w:rFonts w:hint="default" w:ascii="Times New Roman" w:hAnsi="Times New Roman" w:eastAsia="仿宋_GB2312" w:cs="Times New Roman"/>
          <w:b w:val="0"/>
          <w:bCs/>
          <w:color w:val="auto"/>
          <w:sz w:val="32"/>
          <w:szCs w:val="32"/>
          <w:highlight w:val="none"/>
        </w:rPr>
        <w:t>位于产业链关键环节，围绕重点产业链实现关键基础技术和产品的产业化应用，发挥“补短板”“锻长板”“填空白”等重要作用。</w:t>
      </w:r>
    </w:p>
    <w:p>
      <w:pPr>
        <w:pStyle w:val="2"/>
        <w:ind w:firstLine="632" w:firstLineChars="200"/>
        <w:jc w:val="both"/>
        <w:rPr>
          <w:rFonts w:hint="eastAsia" w:ascii="黑体" w:hAnsi="黑体" w:eastAsia="黑体" w:cs="黑体"/>
          <w:sz w:val="32"/>
          <w:szCs w:val="32"/>
        </w:rPr>
      </w:pPr>
      <w:r>
        <w:rPr>
          <w:rFonts w:hint="eastAsia" w:ascii="Times New Roman" w:hAnsi="Times New Roman" w:eastAsia="仿宋_GB2312" w:cs="Times New Roman"/>
          <w:b w:val="0"/>
          <w:bCs/>
          <w:color w:val="auto"/>
          <w:sz w:val="32"/>
          <w:szCs w:val="32"/>
          <w:highlight w:val="none"/>
          <w:lang w:val="en-US" w:eastAsia="zh-CN"/>
        </w:rPr>
        <w:t>5.</w:t>
      </w:r>
      <w:r>
        <w:rPr>
          <w:rFonts w:hint="default" w:ascii="Times New Roman" w:hAnsi="Times New Roman" w:eastAsia="仿宋_GB2312" w:cs="Times New Roman"/>
          <w:b w:val="0"/>
          <w:bCs/>
          <w:color w:val="auto"/>
          <w:sz w:val="32"/>
          <w:szCs w:val="32"/>
          <w:highlight w:val="none"/>
        </w:rPr>
        <w:t>担任企业主要负责人3年以上，年龄不超过50岁。</w:t>
      </w:r>
    </w:p>
    <w:p>
      <w:pPr>
        <w:pStyle w:val="2"/>
        <w:jc w:val="both"/>
        <w:rPr>
          <w:rFonts w:hint="eastAsia" w:ascii="黑体" w:hAnsi="黑体" w:eastAsia="黑体" w:cs="黑体"/>
          <w:sz w:val="32"/>
          <w:szCs w:val="32"/>
        </w:rPr>
      </w:pPr>
    </w:p>
    <w:p>
      <w:pPr>
        <w:pStyle w:val="2"/>
        <w:jc w:val="both"/>
        <w:rPr>
          <w:rFonts w:hint="eastAsia" w:ascii="黑体" w:hAnsi="黑体" w:eastAsia="黑体" w:cs="黑体"/>
          <w:sz w:val="32"/>
          <w:szCs w:val="32"/>
        </w:rPr>
      </w:pPr>
    </w:p>
    <w:p>
      <w:pPr>
        <w:pStyle w:val="2"/>
        <w:jc w:val="both"/>
        <w:rPr>
          <w:rFonts w:hint="default" w:ascii="黑体" w:hAnsi="黑体" w:eastAsia="黑体" w:cs="黑体"/>
          <w:sz w:val="32"/>
          <w:szCs w:val="32"/>
          <w:lang w:eastAsia="zh-CN"/>
        </w:rPr>
      </w:pPr>
      <w:r>
        <w:rPr>
          <w:rFonts w:hint="default" w:ascii="黑体" w:hAnsi="黑体" w:eastAsia="黑体" w:cs="黑体"/>
          <w:bCs/>
          <w:color w:val="000000"/>
          <w:kern w:val="0"/>
          <w:sz w:val="32"/>
          <w:szCs w:val="32"/>
          <w:lang w:val="en-US" w:eastAsia="zh-CN"/>
        </w:rPr>
        <w:t>附件</w:t>
      </w:r>
      <w:r>
        <w:rPr>
          <w:rFonts w:hint="default" w:ascii="黑体" w:hAnsi="黑体" w:eastAsia="黑体" w:cs="黑体"/>
          <w:bCs/>
          <w:color w:val="000000"/>
          <w:kern w:val="0"/>
          <w:sz w:val="32"/>
          <w:szCs w:val="32"/>
          <w:lang w:eastAsia="zh-CN"/>
        </w:rPr>
        <w:t>2</w:t>
      </w:r>
    </w:p>
    <w:p>
      <w:pPr>
        <w:pStyle w:val="2"/>
        <w:rPr>
          <w:rFonts w:hint="eastAsia" w:ascii="仿宋_GB2312" w:eastAsia="仿宋_GB2312"/>
        </w:rPr>
      </w:pPr>
    </w:p>
    <w:p>
      <w:pPr>
        <w:pStyle w:val="2"/>
        <w:rPr>
          <w:rFonts w:hint="eastAsia" w:ascii="仿宋_GB2312" w:eastAsia="仿宋_GB2312"/>
        </w:rPr>
      </w:pPr>
    </w:p>
    <w:p>
      <w:pPr>
        <w:pStyle w:val="3"/>
        <w:tabs>
          <w:tab w:val="center" w:pos="4422"/>
        </w:tabs>
        <w:spacing w:before="0" w:after="0" w:line="800" w:lineRule="exact"/>
        <w:jc w:val="center"/>
        <w:rPr>
          <w:rFonts w:hint="eastAsia" w:ascii="方正小标宋简体" w:hAnsi="方正小标宋简体" w:eastAsia="方正小标宋简体" w:cs="方正小标宋简体"/>
          <w:b w:val="0"/>
          <w:szCs w:val="44"/>
        </w:rPr>
      </w:pPr>
      <w:bookmarkStart w:id="0" w:name="_Toc11455"/>
      <w:r>
        <w:rPr>
          <w:rFonts w:hint="eastAsia" w:ascii="方正小标宋简体" w:hAnsi="方正小标宋简体" w:eastAsia="方正小标宋简体" w:cs="方正小标宋简体"/>
          <w:b w:val="0"/>
          <w:szCs w:val="44"/>
        </w:rPr>
        <w:t xml:space="preserve">山 东 省 </w:t>
      </w:r>
      <w:r>
        <w:rPr>
          <w:rFonts w:hint="eastAsia" w:ascii="方正小标宋简体" w:hAnsi="方正小标宋简体" w:eastAsia="方正小标宋简体" w:cs="方正小标宋简体"/>
          <w:b w:val="0"/>
          <w:szCs w:val="44"/>
          <w:lang w:eastAsia="zh-CN"/>
        </w:rPr>
        <w:t>民</w:t>
      </w:r>
      <w:r>
        <w:rPr>
          <w:rFonts w:hint="eastAsia" w:ascii="方正小标宋简体" w:hAnsi="方正小标宋简体" w:eastAsia="方正小标宋简体" w:cs="方正小标宋简体"/>
          <w:b w:val="0"/>
          <w:szCs w:val="44"/>
        </w:rPr>
        <w:t xml:space="preserve"> </w:t>
      </w:r>
      <w:r>
        <w:rPr>
          <w:rFonts w:hint="eastAsia" w:ascii="方正小标宋简体" w:hAnsi="方正小标宋简体" w:eastAsia="方正小标宋简体" w:cs="方正小标宋简体"/>
          <w:b w:val="0"/>
          <w:szCs w:val="44"/>
          <w:lang w:eastAsia="zh-CN"/>
        </w:rPr>
        <w:t>营</w:t>
      </w:r>
      <w:r>
        <w:rPr>
          <w:rFonts w:hint="eastAsia" w:ascii="方正小标宋简体" w:hAnsi="方正小标宋简体" w:eastAsia="方正小标宋简体" w:cs="方正小标宋简体"/>
          <w:b w:val="0"/>
          <w:szCs w:val="44"/>
        </w:rPr>
        <w:t xml:space="preserve"> 企 业</w:t>
      </w:r>
      <w:bookmarkEnd w:id="0"/>
      <w:r>
        <w:rPr>
          <w:rFonts w:hint="eastAsia" w:ascii="方正小标宋简体" w:hAnsi="方正小标宋简体" w:eastAsia="方正小标宋简体" w:cs="方正小标宋简体"/>
          <w:b w:val="0"/>
          <w:szCs w:val="44"/>
        </w:rPr>
        <w:t xml:space="preserve"> 家</w:t>
      </w:r>
    </w:p>
    <w:p>
      <w:pPr>
        <w:pStyle w:val="3"/>
        <w:tabs>
          <w:tab w:val="center" w:pos="4422"/>
        </w:tabs>
        <w:spacing w:before="0" w:after="0" w:line="800" w:lineRule="exact"/>
        <w:jc w:val="center"/>
        <w:rPr>
          <w:rFonts w:hint="eastAsia" w:ascii="方正小标宋简体" w:hAnsi="华文中宋" w:eastAsia="方正小标宋简体"/>
          <w:szCs w:val="44"/>
          <w:lang w:eastAsia="zh-CN"/>
        </w:rPr>
      </w:pPr>
      <w:r>
        <w:rPr>
          <w:rFonts w:hint="eastAsia" w:ascii="方正小标宋简体" w:hAnsi="华文中宋" w:eastAsia="方正小标宋简体"/>
          <w:b w:val="0"/>
          <w:bCs/>
          <w:szCs w:val="44"/>
          <w:lang w:eastAsia="zh-CN"/>
        </w:rPr>
        <w:t>“挂帅出征”申报书</w:t>
      </w:r>
    </w:p>
    <w:p>
      <w:pPr>
        <w:pStyle w:val="2"/>
        <w:jc w:val="both"/>
        <w:rPr>
          <w:rFonts w:hint="eastAsia" w:ascii="仿宋_GB2312" w:eastAsia="仿宋_GB2312"/>
          <w:sz w:val="36"/>
        </w:rPr>
      </w:pPr>
    </w:p>
    <w:p>
      <w:pPr>
        <w:rPr>
          <w:rFonts w:hint="eastAsia"/>
        </w:rPr>
      </w:pPr>
    </w:p>
    <w:p>
      <w:pPr>
        <w:pStyle w:val="2"/>
        <w:rPr>
          <w:rFonts w:hint="eastAsia" w:ascii="仿宋_GB2312" w:eastAsia="仿宋_GB2312"/>
          <w:sz w:val="36"/>
        </w:rPr>
      </w:pPr>
    </w:p>
    <w:p>
      <w:pPr>
        <w:pStyle w:val="2"/>
        <w:rPr>
          <w:rFonts w:hint="eastAsia" w:ascii="仿宋_GB2312" w:eastAsia="仿宋_GB2312"/>
          <w:sz w:val="36"/>
        </w:rPr>
      </w:pPr>
    </w:p>
    <w:p>
      <w:pPr>
        <w:pStyle w:val="5"/>
        <w:rPr>
          <w:rFonts w:hint="eastAsia" w:ascii="仿宋_GB2312" w:eastAsia="仿宋_GB2312"/>
          <w:sz w:val="36"/>
        </w:rPr>
      </w:pPr>
    </w:p>
    <w:p>
      <w:pPr>
        <w:rPr>
          <w:rFonts w:hint="eastAsia"/>
        </w:rPr>
      </w:pPr>
    </w:p>
    <w:p>
      <w:pPr>
        <w:pStyle w:val="2"/>
        <w:rPr>
          <w:rFonts w:hint="eastAsia"/>
        </w:rPr>
      </w:pPr>
    </w:p>
    <w:p>
      <w:pPr>
        <w:pStyle w:val="2"/>
        <w:spacing w:line="700" w:lineRule="exact"/>
        <w:jc w:val="left"/>
        <w:rPr>
          <w:rFonts w:hint="eastAsia" w:ascii="仿宋_GB2312" w:eastAsia="仿宋_GB2312"/>
          <w:sz w:val="36"/>
        </w:rPr>
      </w:pPr>
      <w:r>
        <w:rPr>
          <w:rFonts w:hint="eastAsia" w:ascii="仿宋_GB2312" w:eastAsia="仿宋_GB2312"/>
          <w:sz w:val="32"/>
          <w:szCs w:val="32"/>
        </w:rPr>
        <w:t xml:space="preserve">    申</w:t>
      </w:r>
      <w:r>
        <w:rPr>
          <w:rFonts w:hint="eastAsia" w:ascii="仿宋_GB2312" w:eastAsia="仿宋_GB2312"/>
          <w:sz w:val="32"/>
          <w:szCs w:val="32"/>
          <w:lang w:val="en-US" w:eastAsia="zh-CN"/>
        </w:rPr>
        <w:t xml:space="preserve">  </w:t>
      </w:r>
      <w:r>
        <w:rPr>
          <w:rFonts w:hint="eastAsia" w:ascii="仿宋_GB2312" w:eastAsia="仿宋_GB2312"/>
          <w:sz w:val="32"/>
          <w:szCs w:val="32"/>
        </w:rPr>
        <w:t>报</w:t>
      </w:r>
      <w:r>
        <w:rPr>
          <w:rFonts w:hint="eastAsia" w:ascii="仿宋_GB2312" w:eastAsia="仿宋_GB2312"/>
          <w:sz w:val="32"/>
          <w:szCs w:val="32"/>
          <w:lang w:val="en-US" w:eastAsia="zh-CN"/>
        </w:rPr>
        <w:t xml:space="preserve">  类  别</w:t>
      </w:r>
      <w:r>
        <w:rPr>
          <w:rFonts w:hint="eastAsia" w:ascii="仿宋_GB2312" w:eastAsia="仿宋_GB2312"/>
          <w:sz w:val="32"/>
          <w:szCs w:val="32"/>
        </w:rPr>
        <w:t>：</w:t>
      </w:r>
      <w:r>
        <w:rPr>
          <w:rFonts w:hint="eastAsia" w:ascii="仿宋_GB2312" w:eastAsia="仿宋_GB2312"/>
          <w:sz w:val="32"/>
          <w:szCs w:val="32"/>
          <w:u w:val="single"/>
        </w:rPr>
        <w:t xml:space="preserve">                           </w:t>
      </w:r>
    </w:p>
    <w:p>
      <w:pPr>
        <w:pStyle w:val="2"/>
        <w:spacing w:line="700" w:lineRule="exact"/>
        <w:jc w:val="left"/>
        <w:rPr>
          <w:rFonts w:hint="eastAsia" w:ascii="仿宋_GB2312" w:eastAsia="仿宋_GB2312"/>
          <w:sz w:val="32"/>
          <w:szCs w:val="32"/>
        </w:rPr>
      </w:pPr>
      <w:r>
        <w:rPr>
          <w:rFonts w:hint="eastAsia" w:ascii="仿宋_GB2312" w:eastAsia="仿宋_GB2312"/>
          <w:sz w:val="32"/>
          <w:szCs w:val="32"/>
        </w:rPr>
        <w:t xml:space="preserve">    申 报 人 姓 名：</w:t>
      </w:r>
      <w:r>
        <w:rPr>
          <w:rFonts w:hint="eastAsia" w:ascii="仿宋_GB2312" w:eastAsia="仿宋_GB2312"/>
          <w:sz w:val="32"/>
          <w:szCs w:val="32"/>
          <w:u w:val="single"/>
        </w:rPr>
        <w:t xml:space="preserve">                           </w:t>
      </w:r>
    </w:p>
    <w:p>
      <w:pPr>
        <w:pStyle w:val="2"/>
        <w:spacing w:line="700" w:lineRule="exact"/>
        <w:ind w:firstLine="632" w:firstLineChars="200"/>
        <w:jc w:val="left"/>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所在企业</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rPr>
        <w:t>全称</w:t>
      </w:r>
      <w:r>
        <w:rPr>
          <w:rFonts w:hint="eastAsia" w:ascii="仿宋_GB2312" w:hAnsi="Times New Roman" w:eastAsia="仿宋_GB2312" w:cs="Times New Roman"/>
          <w:sz w:val="32"/>
          <w:szCs w:val="32"/>
          <w:lang w:eastAsia="zh-CN"/>
        </w:rPr>
        <w:t>）</w:t>
      </w:r>
      <w:r>
        <w:rPr>
          <w:rFonts w:hint="eastAsia" w:ascii="仿宋_GB2312" w:eastAsia="仿宋_GB2312"/>
          <w:sz w:val="32"/>
          <w:szCs w:val="32"/>
          <w:u w:val="single"/>
        </w:rPr>
        <w:t xml:space="preserve">                           </w:t>
      </w:r>
      <w:r>
        <w:rPr>
          <w:rFonts w:hint="eastAsia" w:ascii="仿宋_GB2312" w:hAnsi="Times New Roman" w:eastAsia="仿宋_GB2312" w:cs="Times New Roman"/>
          <w:sz w:val="32"/>
          <w:szCs w:val="32"/>
        </w:rPr>
        <w:t xml:space="preserve">                           </w:t>
      </w:r>
    </w:p>
    <w:p>
      <w:pPr>
        <w:pStyle w:val="2"/>
        <w:spacing w:line="700" w:lineRule="exact"/>
        <w:ind w:firstLine="632" w:firstLineChars="200"/>
        <w:jc w:val="left"/>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所 在 市（盖章）</w:t>
      </w:r>
      <w:r>
        <w:rPr>
          <w:rFonts w:hint="eastAsia" w:ascii="仿宋_GB2312" w:eastAsia="仿宋_GB2312"/>
          <w:sz w:val="32"/>
          <w:szCs w:val="32"/>
          <w:u w:val="single"/>
        </w:rPr>
        <w:t xml:space="preserve">                           </w:t>
      </w:r>
      <w:r>
        <w:rPr>
          <w:rFonts w:hint="eastAsia" w:ascii="仿宋_GB2312" w:hAnsi="Times New Roman" w:eastAsia="仿宋_GB2312" w:cs="Times New Roman"/>
          <w:sz w:val="32"/>
          <w:szCs w:val="32"/>
        </w:rPr>
        <w:t xml:space="preserve">                           </w:t>
      </w:r>
    </w:p>
    <w:p>
      <w:pPr>
        <w:pStyle w:val="2"/>
        <w:spacing w:line="700" w:lineRule="exact"/>
        <w:rPr>
          <w:rFonts w:hint="eastAsia" w:ascii="仿宋_GB2312" w:hAnsi="Times New Roman" w:eastAsia="仿宋_GB2312" w:cs="Times New Roman"/>
          <w:sz w:val="32"/>
          <w:szCs w:val="32"/>
        </w:rPr>
      </w:pPr>
    </w:p>
    <w:p>
      <w:pPr>
        <w:pStyle w:val="2"/>
        <w:spacing w:line="700" w:lineRule="exact"/>
        <w:rPr>
          <w:rFonts w:hint="eastAsia" w:ascii="仿宋_GB2312" w:eastAsia="仿宋_GB2312"/>
          <w:sz w:val="32"/>
          <w:szCs w:val="32"/>
        </w:rPr>
      </w:pPr>
      <w:r>
        <w:rPr>
          <w:rFonts w:hint="eastAsia" w:ascii="仿宋_GB2312" w:eastAsia="仿宋_GB2312"/>
          <w:sz w:val="32"/>
          <w:szCs w:val="32"/>
        </w:rPr>
        <w:t>填表日期：    年    月    日</w:t>
      </w:r>
    </w:p>
    <w:p>
      <w:pPr>
        <w:widowControl/>
        <w:jc w:val="left"/>
        <w:rPr>
          <w:rFonts w:hint="eastAsia" w:ascii="仿宋_GB2312" w:eastAsia="仿宋_GB2312"/>
          <w:szCs w:val="20"/>
        </w:rPr>
      </w:pPr>
      <w:r>
        <w:rPr>
          <w:rFonts w:hint="eastAsia" w:ascii="仿宋_GB2312" w:eastAsia="仿宋_GB2312"/>
          <w:szCs w:val="20"/>
        </w:rPr>
        <w:br w:type="page"/>
      </w:r>
    </w:p>
    <w:p>
      <w:pPr>
        <w:jc w:val="center"/>
        <w:rPr>
          <w:rFonts w:hint="eastAsia" w:ascii="黑体" w:hAnsi="黑体" w:eastAsia="黑体"/>
          <w:b w:val="0"/>
          <w:bCs w:val="0"/>
          <w:sz w:val="36"/>
          <w:szCs w:val="21"/>
        </w:rPr>
      </w:pPr>
      <w:r>
        <w:rPr>
          <w:rFonts w:hint="eastAsia" w:ascii="黑体" w:hAnsi="黑体" w:eastAsia="黑体"/>
          <w:b w:val="0"/>
          <w:bCs w:val="0"/>
          <w:sz w:val="36"/>
          <w:szCs w:val="21"/>
        </w:rPr>
        <w:t>申报材料有关要求和说明</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一、《申报人及任职企业基本情况表》中，企业性质：山东省内进行工商注册的民营企业；所属行业按企业主营业务，根据国家统计局规定的行业分类填写。</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二、《申报人及任职企业基本情况表》中，个人简历及业绩简介包括：企业家职业经历及社会影响，企业家经营管理思想及经营管理创新成果，对推动山东省新旧动能转换和产业转型升级的贡献等。限800字以内。</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三、《申报人业绩表》所填信息要求内容简洁、主题突出、逻辑清晰、客观真实。</w:t>
      </w:r>
      <w:r>
        <w:rPr>
          <w:rFonts w:hint="eastAsia" w:ascii="仿宋_GB2312" w:hAnsi="宋体" w:eastAsia="仿宋_GB2312"/>
          <w:sz w:val="28"/>
          <w:szCs w:val="28"/>
          <w:lang w:val="en-US" w:eastAsia="zh-CN"/>
        </w:rPr>
        <w:t>要提供相关证明材料。</w:t>
      </w:r>
      <w:r>
        <w:rPr>
          <w:rFonts w:hint="eastAsia" w:ascii="仿宋_GB2312" w:hAnsi="宋体" w:eastAsia="仿宋_GB2312"/>
          <w:sz w:val="28"/>
          <w:szCs w:val="28"/>
        </w:rPr>
        <w:t>有关证明材料</w:t>
      </w:r>
      <w:r>
        <w:rPr>
          <w:rFonts w:hint="eastAsia" w:ascii="仿宋_GB2312" w:hAnsi="宋体" w:eastAsia="仿宋_GB2312"/>
          <w:sz w:val="28"/>
          <w:szCs w:val="28"/>
          <w:lang w:eastAsia="zh-CN"/>
        </w:rPr>
        <w:t>、</w:t>
      </w:r>
      <w:r>
        <w:rPr>
          <w:rFonts w:hint="eastAsia" w:ascii="仿宋_GB2312" w:hAnsi="宋体" w:eastAsia="仿宋_GB2312"/>
          <w:sz w:val="28"/>
          <w:szCs w:val="28"/>
        </w:rPr>
        <w:t>表彰类证明尽量提供省级及以上。</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四、申报人在现企业担任主要负责人时间</w:t>
      </w:r>
      <w:r>
        <w:rPr>
          <w:rFonts w:hint="eastAsia" w:ascii="仿宋_GB2312" w:hAnsi="宋体" w:eastAsia="仿宋_GB2312"/>
          <w:sz w:val="28"/>
          <w:szCs w:val="28"/>
          <w:lang w:eastAsia="zh-CN"/>
        </w:rPr>
        <w:t>满</w:t>
      </w:r>
      <w:r>
        <w:rPr>
          <w:rFonts w:hint="eastAsia" w:ascii="仿宋_GB2312" w:hAnsi="宋体" w:eastAsia="仿宋_GB2312"/>
          <w:sz w:val="28"/>
          <w:szCs w:val="28"/>
          <w:lang w:val="en-US" w:eastAsia="zh-CN"/>
        </w:rPr>
        <w:t>2年以上，</w:t>
      </w:r>
      <w:r>
        <w:rPr>
          <w:rFonts w:hint="eastAsia" w:ascii="仿宋_GB2312" w:hAnsi="宋体" w:eastAsia="仿宋_GB2312"/>
          <w:sz w:val="28"/>
          <w:szCs w:val="28"/>
        </w:rPr>
        <w:t>不足</w:t>
      </w:r>
      <w:r>
        <w:rPr>
          <w:rFonts w:hint="eastAsia" w:ascii="仿宋_GB2312" w:hAnsi="宋体" w:eastAsia="仿宋_GB2312"/>
          <w:sz w:val="28"/>
          <w:szCs w:val="28"/>
          <w:lang w:val="en-US" w:eastAsia="zh-CN"/>
        </w:rPr>
        <w:t>2</w:t>
      </w:r>
      <w:r>
        <w:rPr>
          <w:rFonts w:hint="eastAsia" w:ascii="仿宋_GB2312" w:hAnsi="宋体" w:eastAsia="仿宋_GB2312"/>
          <w:sz w:val="28"/>
          <w:szCs w:val="28"/>
        </w:rPr>
        <w:t>年但在其它企业曾连续担任主要负责人合计满</w:t>
      </w:r>
      <w:r>
        <w:rPr>
          <w:rFonts w:hint="eastAsia" w:ascii="仿宋_GB2312" w:hAnsi="宋体" w:eastAsia="仿宋_GB2312"/>
          <w:sz w:val="28"/>
          <w:szCs w:val="28"/>
          <w:lang w:val="en-US" w:eastAsia="zh-CN"/>
        </w:rPr>
        <w:t>2</w:t>
      </w:r>
      <w:r>
        <w:rPr>
          <w:rFonts w:hint="eastAsia" w:ascii="仿宋_GB2312" w:hAnsi="宋体" w:eastAsia="仿宋_GB2312"/>
          <w:sz w:val="28"/>
          <w:szCs w:val="28"/>
        </w:rPr>
        <w:t>年</w:t>
      </w:r>
      <w:r>
        <w:rPr>
          <w:rFonts w:hint="eastAsia" w:ascii="仿宋_GB2312" w:hAnsi="宋体" w:eastAsia="仿宋_GB2312"/>
          <w:sz w:val="28"/>
          <w:szCs w:val="28"/>
          <w:lang w:eastAsia="zh-CN"/>
        </w:rPr>
        <w:t>以上</w:t>
      </w:r>
      <w:r>
        <w:rPr>
          <w:rFonts w:hint="eastAsia" w:ascii="仿宋_GB2312" w:hAnsi="宋体" w:eastAsia="仿宋_GB2312"/>
          <w:sz w:val="28"/>
          <w:szCs w:val="28"/>
        </w:rPr>
        <w:t>的，可加填一份在原企业任职期间的补充材料（《申报人及任职企业基本情况表》、《申报人业绩表》），作为评选参考。如无特别说明，申报人所填信息皆为任职期间产生。</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五、由主管部门出具以下证明：</w:t>
      </w:r>
      <w:r>
        <w:rPr>
          <w:rFonts w:hint="eastAsia" w:ascii="仿宋_GB2312" w:hAnsi="宋体" w:eastAsia="仿宋_GB2312"/>
          <w:sz w:val="28"/>
          <w:szCs w:val="28"/>
          <w:lang w:val="en-US" w:eastAsia="zh-CN"/>
        </w:rPr>
        <w:t>3</w:t>
      </w:r>
      <w:r>
        <w:rPr>
          <w:rFonts w:hint="eastAsia" w:ascii="仿宋_GB2312" w:hAnsi="宋体" w:eastAsia="仿宋_GB2312"/>
          <w:sz w:val="28"/>
          <w:szCs w:val="28"/>
        </w:rPr>
        <w:t>年内无较大安全、环境污染等事故证明；依法纳税证明；</w:t>
      </w:r>
      <w:r>
        <w:rPr>
          <w:rFonts w:hint="eastAsia" w:ascii="仿宋_GB2312" w:hAnsi="宋体" w:eastAsia="仿宋_GB2312"/>
          <w:sz w:val="28"/>
          <w:szCs w:val="28"/>
          <w:lang w:val="en-US" w:eastAsia="zh-CN"/>
        </w:rPr>
        <w:t>无违法犯罪记录</w:t>
      </w:r>
      <w:r>
        <w:rPr>
          <w:rFonts w:hint="eastAsia" w:ascii="仿宋_GB2312" w:hAnsi="宋体" w:eastAsia="仿宋_GB2312"/>
          <w:sz w:val="28"/>
          <w:szCs w:val="28"/>
        </w:rPr>
        <w:t>证明。</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六、审核意见由各市促进非公有制经济发展工作领导小组</w:t>
      </w:r>
      <w:r>
        <w:rPr>
          <w:rFonts w:hint="eastAsia" w:ascii="仿宋_GB2312" w:hAnsi="宋体" w:eastAsia="仿宋_GB2312"/>
          <w:sz w:val="28"/>
          <w:szCs w:val="28"/>
          <w:lang w:eastAsia="zh-CN"/>
        </w:rPr>
        <w:t>办公室</w:t>
      </w:r>
      <w:r>
        <w:rPr>
          <w:rFonts w:hint="eastAsia" w:ascii="仿宋_GB2312" w:hAnsi="宋体" w:eastAsia="仿宋_GB2312"/>
          <w:sz w:val="28"/>
          <w:szCs w:val="28"/>
        </w:rPr>
        <w:t>审核把关，</w:t>
      </w:r>
      <w:r>
        <w:rPr>
          <w:rFonts w:hint="eastAsia" w:ascii="仿宋_GB2312" w:hAnsi="宋体" w:eastAsia="仿宋_GB2312"/>
          <w:sz w:val="28"/>
          <w:szCs w:val="28"/>
          <w:lang w:val="en-US" w:eastAsia="zh-CN"/>
        </w:rPr>
        <w:t>并报领导小组</w:t>
      </w:r>
      <w:r>
        <w:rPr>
          <w:rFonts w:hint="eastAsia" w:ascii="仿宋_GB2312" w:hAnsi="宋体" w:eastAsia="仿宋_GB2312"/>
          <w:sz w:val="28"/>
          <w:szCs w:val="28"/>
        </w:rPr>
        <w:t>签署审核意见并盖章。</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七、所报各种材料请用 A4 纸打印或复印，申报表正文请用仿宋小四号字体，行距设置为固定值 20 磅打印。</w:t>
      </w:r>
    </w:p>
    <w:p>
      <w:pPr>
        <w:keepNext w:val="0"/>
        <w:keepLines w:val="0"/>
        <w:pageBreakBefore w:val="0"/>
        <w:widowControl/>
        <w:kinsoku/>
        <w:wordWrap/>
        <w:overflowPunct/>
        <w:topLinePunct w:val="0"/>
        <w:autoSpaceDE/>
        <w:autoSpaceDN/>
        <w:bidi w:val="0"/>
        <w:adjustRightInd/>
        <w:snapToGrid/>
        <w:spacing w:after="296" w:afterLines="50" w:line="540" w:lineRule="exact"/>
        <w:ind w:firstLine="552" w:firstLineChars="200"/>
        <w:jc w:val="both"/>
        <w:textAlignment w:val="auto"/>
        <w:rPr>
          <w:rFonts w:hint="eastAsia" w:ascii="仿宋_GB2312" w:hAnsi="宋体" w:eastAsia="仿宋_GB2312"/>
          <w:sz w:val="28"/>
          <w:szCs w:val="28"/>
        </w:rPr>
      </w:pPr>
      <w:r>
        <w:rPr>
          <w:rFonts w:hint="eastAsia" w:ascii="仿宋_GB2312" w:hAnsi="宋体" w:eastAsia="仿宋_GB2312"/>
          <w:sz w:val="28"/>
          <w:szCs w:val="28"/>
        </w:rPr>
        <w:t>八、请将申报表与有关证明材料按顺序装订成册，一式</w:t>
      </w:r>
      <w:r>
        <w:rPr>
          <w:rFonts w:hint="eastAsia" w:ascii="仿宋_GB2312" w:hAnsi="宋体" w:eastAsia="仿宋_GB2312"/>
          <w:sz w:val="28"/>
          <w:szCs w:val="28"/>
          <w:lang w:val="en-US" w:eastAsia="zh-CN"/>
        </w:rPr>
        <w:t>三</w:t>
      </w:r>
      <w:r>
        <w:rPr>
          <w:rFonts w:hint="eastAsia" w:ascii="仿宋_GB2312" w:hAnsi="宋体" w:eastAsia="仿宋_GB2312"/>
          <w:sz w:val="28"/>
          <w:szCs w:val="28"/>
        </w:rPr>
        <w:t>份。</w:t>
      </w:r>
    </w:p>
    <w:p>
      <w:pPr>
        <w:keepNext w:val="0"/>
        <w:keepLines w:val="0"/>
        <w:pageBreakBefore w:val="0"/>
        <w:widowControl/>
        <w:kinsoku/>
        <w:wordWrap/>
        <w:overflowPunct/>
        <w:topLinePunct w:val="0"/>
        <w:autoSpaceDE/>
        <w:autoSpaceDN/>
        <w:bidi w:val="0"/>
        <w:adjustRightInd/>
        <w:snapToGrid/>
        <w:spacing w:after="296" w:afterLines="50" w:line="540" w:lineRule="exact"/>
        <w:ind w:firstLine="712" w:firstLineChars="200"/>
        <w:jc w:val="center"/>
        <w:textAlignment w:val="auto"/>
        <w:rPr>
          <w:rFonts w:hint="eastAsia" w:ascii="黑体" w:hAnsi="黑体" w:eastAsia="黑体"/>
          <w:b/>
          <w:bCs/>
          <w:sz w:val="36"/>
          <w:szCs w:val="21"/>
        </w:rPr>
      </w:pPr>
      <w:r>
        <w:rPr>
          <w:rFonts w:hint="eastAsia" w:ascii="黑体" w:hAnsi="黑体" w:eastAsia="黑体"/>
          <w:b/>
          <w:bCs/>
          <w:sz w:val="36"/>
          <w:szCs w:val="21"/>
        </w:rPr>
        <w:t>申报人及任职企业基本情况表</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5"/>
        <w:gridCol w:w="968"/>
        <w:gridCol w:w="14"/>
        <w:gridCol w:w="1678"/>
        <w:gridCol w:w="896"/>
        <w:gridCol w:w="705"/>
        <w:gridCol w:w="77"/>
        <w:gridCol w:w="817"/>
        <w:gridCol w:w="685"/>
        <w:gridCol w:w="178"/>
        <w:gridCol w:w="15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姓 名</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67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性 别</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58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出生年月</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67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政治面貌</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学历/学位</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67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专业技术职务</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身份证号</w:t>
            </w:r>
          </w:p>
        </w:tc>
        <w:tc>
          <w:tcPr>
            <w:tcW w:w="5050" w:type="dxa"/>
            <w:gridSpan w:val="8"/>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eastAsia="仿宋_GB2312"/>
                <w:sz w:val="24"/>
                <w:szCs w:val="24"/>
              </w:rPr>
              <w:t>工作单位</w:t>
            </w:r>
          </w:p>
          <w:p>
            <w:pPr>
              <w:spacing w:line="240" w:lineRule="exact"/>
              <w:jc w:val="center"/>
              <w:rPr>
                <w:rFonts w:hint="eastAsia" w:ascii="仿宋_GB2312" w:hAnsi="宋体" w:eastAsia="仿宋_GB2312"/>
                <w:sz w:val="24"/>
                <w:szCs w:val="24"/>
              </w:rPr>
            </w:pPr>
            <w:r>
              <w:rPr>
                <w:rFonts w:hint="eastAsia" w:ascii="仿宋_GB2312" w:eastAsia="仿宋_GB2312"/>
                <w:sz w:val="24"/>
                <w:szCs w:val="24"/>
              </w:rPr>
              <w:t>及职务</w:t>
            </w:r>
          </w:p>
        </w:tc>
        <w:tc>
          <w:tcPr>
            <w:tcW w:w="3293"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757"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何时任职</w:t>
            </w:r>
          </w:p>
        </w:tc>
        <w:tc>
          <w:tcPr>
            <w:tcW w:w="158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企业性质</w:t>
            </w:r>
          </w:p>
        </w:tc>
        <w:tc>
          <w:tcPr>
            <w:tcW w:w="1692"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249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所属行业（主营业务）</w:t>
            </w:r>
          </w:p>
        </w:tc>
        <w:tc>
          <w:tcPr>
            <w:tcW w:w="244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企业类别</w:t>
            </w:r>
          </w:p>
        </w:tc>
        <w:tc>
          <w:tcPr>
            <w:tcW w:w="6632" w:type="dxa"/>
            <w:gridSpan w:val="9"/>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仿宋_GB2312" w:hAnsi="宋体" w:eastAsia="仿宋_GB2312"/>
                <w:sz w:val="21"/>
                <w:szCs w:val="21"/>
              </w:rPr>
            </w:pP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rPr>
              <w:t>“十强”产业</w:t>
            </w:r>
            <w:r>
              <w:rPr>
                <w:rFonts w:hint="eastAsia" w:ascii="仿宋_GB2312" w:hAnsi="宋体" w:eastAsia="仿宋_GB2312"/>
                <w:sz w:val="21"/>
                <w:szCs w:val="21"/>
                <w:lang w:val="en-US" w:eastAsia="zh-CN"/>
              </w:rPr>
              <w:t xml:space="preserve">   </w:t>
            </w:r>
            <w:r>
              <w:rPr>
                <w:rFonts w:hint="eastAsia" w:ascii="仿宋_GB2312" w:hAnsi="宋体" w:eastAsia="仿宋_GB2312"/>
                <w:sz w:val="21"/>
                <w:szCs w:val="21"/>
              </w:rPr>
              <w:t xml:space="preserve">   </w:t>
            </w: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lang w:val="en-US" w:eastAsia="zh-CN"/>
              </w:rPr>
              <w:t>标志性产业链重点民营</w:t>
            </w:r>
            <w:r>
              <w:rPr>
                <w:rFonts w:hint="eastAsia" w:ascii="仿宋_GB2312" w:hAnsi="宋体" w:eastAsia="仿宋_GB2312"/>
                <w:sz w:val="21"/>
                <w:szCs w:val="21"/>
              </w:rPr>
              <w:t xml:space="preserve">企业     </w:t>
            </w:r>
          </w:p>
          <w:p>
            <w:pPr>
              <w:spacing w:line="440" w:lineRule="exact"/>
              <w:jc w:val="left"/>
              <w:rPr>
                <w:rFonts w:hint="eastAsia" w:ascii="仿宋_GB2312" w:eastAsia="仿宋_GB2312"/>
                <w:sz w:val="21"/>
                <w:szCs w:val="21"/>
              </w:rPr>
            </w:pP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企业注册地址</w:t>
            </w:r>
          </w:p>
        </w:tc>
        <w:tc>
          <w:tcPr>
            <w:tcW w:w="1692"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1"/>
                <w:szCs w:val="21"/>
              </w:rPr>
            </w:pPr>
          </w:p>
        </w:tc>
        <w:tc>
          <w:tcPr>
            <w:tcW w:w="249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1"/>
                <w:szCs w:val="21"/>
              </w:rPr>
            </w:pPr>
            <w:r>
              <w:rPr>
                <w:rFonts w:hint="eastAsia" w:ascii="仿宋_GB2312" w:hAnsi="宋体" w:eastAsia="仿宋_GB2312"/>
                <w:sz w:val="21"/>
                <w:szCs w:val="21"/>
              </w:rPr>
              <w:t>工商登记注册号</w:t>
            </w:r>
          </w:p>
        </w:tc>
        <w:tc>
          <w:tcPr>
            <w:tcW w:w="244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企业指标数据</w:t>
            </w:r>
          </w:p>
        </w:tc>
        <w:tc>
          <w:tcPr>
            <w:tcW w:w="1601"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w:t>
            </w:r>
            <w:r>
              <w:rPr>
                <w:rFonts w:hint="eastAsia" w:ascii="仿宋_GB2312" w:hAnsi="宋体" w:eastAsia="仿宋_GB2312"/>
                <w:sz w:val="21"/>
                <w:szCs w:val="21"/>
                <w:lang w:val="en-US" w:eastAsia="zh-CN"/>
              </w:rPr>
              <w:t>19</w:t>
            </w:r>
            <w:r>
              <w:rPr>
                <w:rFonts w:hint="eastAsia" w:ascii="仿宋_GB2312" w:hAnsi="宋体" w:eastAsia="仿宋_GB2312"/>
                <w:sz w:val="21"/>
                <w:szCs w:val="21"/>
              </w:rPr>
              <w:t>年</w:t>
            </w:r>
          </w:p>
        </w:tc>
        <w:tc>
          <w:tcPr>
            <w:tcW w:w="1579"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w:t>
            </w:r>
            <w:r>
              <w:rPr>
                <w:rFonts w:hint="eastAsia" w:ascii="仿宋_GB2312" w:hAnsi="宋体" w:eastAsia="仿宋_GB2312"/>
                <w:sz w:val="21"/>
                <w:szCs w:val="21"/>
                <w:lang w:val="en-US" w:eastAsia="zh-CN"/>
              </w:rPr>
              <w:t>20</w:t>
            </w:r>
            <w:r>
              <w:rPr>
                <w:rFonts w:hint="eastAsia" w:ascii="仿宋_GB2312" w:hAnsi="宋体" w:eastAsia="仿宋_GB2312"/>
                <w:sz w:val="21"/>
                <w:szCs w:val="21"/>
              </w:rPr>
              <w:t>年</w:t>
            </w: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202</w:t>
            </w:r>
            <w:r>
              <w:rPr>
                <w:rFonts w:hint="eastAsia" w:ascii="仿宋_GB2312" w:hAnsi="宋体" w:eastAsia="仿宋_GB2312"/>
                <w:sz w:val="21"/>
                <w:szCs w:val="21"/>
                <w:lang w:val="en-US" w:eastAsia="zh-CN"/>
              </w:rPr>
              <w:t>1</w:t>
            </w:r>
            <w:r>
              <w:rPr>
                <w:rFonts w:hint="eastAsia" w:ascii="仿宋_GB2312" w:hAnsi="宋体" w:eastAsia="仿宋_GB2312"/>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总资产（万元）</w:t>
            </w:r>
          </w:p>
        </w:tc>
        <w:tc>
          <w:tcPr>
            <w:tcW w:w="1601" w:type="dxa"/>
            <w:gridSpan w:val="2"/>
            <w:tcBorders>
              <w:top w:val="single" w:color="auto" w:sz="4" w:space="0"/>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top w:val="single" w:color="auto" w:sz="4" w:space="0"/>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营业收入（万元）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利润总额（万元）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省内纳税额（万元）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资产负债率(%)</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总资产收益率(%)</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项目投资额（万元）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研发费用（万元）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研发投入强度(%)</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职工人数（人）</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研发人员数量（人）</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全员劳动生产率（万元/人）</w:t>
            </w:r>
          </w:p>
        </w:tc>
        <w:tc>
          <w:tcPr>
            <w:tcW w:w="1601" w:type="dxa"/>
            <w:gridSpan w:val="2"/>
            <w:tcBorders>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2" w:hRule="atLeast"/>
          <w:jc w:val="center"/>
        </w:trPr>
        <w:tc>
          <w:tcPr>
            <w:tcW w:w="4251"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上述指标属实。</w:t>
            </w:r>
          </w:p>
          <w:p>
            <w:pPr>
              <w:spacing w:line="240" w:lineRule="exact"/>
              <w:jc w:val="center"/>
              <w:rPr>
                <w:rFonts w:hint="eastAsia" w:ascii="仿宋_GB2312" w:hAnsi="宋体" w:eastAsia="仿宋_GB2312"/>
                <w:sz w:val="21"/>
                <w:szCs w:val="21"/>
              </w:rPr>
            </w:pPr>
          </w:p>
          <w:p>
            <w:pPr>
              <w:spacing w:line="240" w:lineRule="exact"/>
              <w:jc w:val="center"/>
              <w:rPr>
                <w:rFonts w:hint="eastAsia" w:ascii="仿宋_GB2312" w:hAnsi="宋体" w:eastAsia="仿宋_GB2312"/>
                <w:sz w:val="21"/>
                <w:szCs w:val="21"/>
              </w:rPr>
            </w:pP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（企业财务部门盖章）</w:t>
            </w: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年   月   日</w:t>
            </w:r>
          </w:p>
        </w:tc>
        <w:tc>
          <w:tcPr>
            <w:tcW w:w="4044"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both"/>
              <w:rPr>
                <w:rFonts w:hint="eastAsia" w:ascii="仿宋_GB2312" w:hAnsi="宋体" w:eastAsia="仿宋_GB2312"/>
                <w:sz w:val="21"/>
                <w:szCs w:val="21"/>
              </w:rPr>
            </w:pPr>
            <w:r>
              <w:rPr>
                <w:rFonts w:hint="eastAsia" w:ascii="仿宋_GB2312" w:hAnsi="宋体" w:eastAsia="仿宋_GB2312"/>
                <w:sz w:val="21"/>
                <w:szCs w:val="21"/>
              </w:rPr>
              <w:t>企业负责人签字：</w:t>
            </w:r>
          </w:p>
          <w:p>
            <w:pPr>
              <w:spacing w:line="240" w:lineRule="exact"/>
              <w:jc w:val="center"/>
              <w:rPr>
                <w:rFonts w:hint="eastAsia" w:ascii="仿宋_GB2312" w:hAnsi="宋体" w:eastAsia="仿宋_GB2312"/>
                <w:sz w:val="21"/>
                <w:szCs w:val="21"/>
              </w:rPr>
            </w:pP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（企业公章）</w:t>
            </w: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1" w:hRule="atLeast"/>
          <w:jc w:val="center"/>
        </w:trPr>
        <w:tc>
          <w:tcPr>
            <w:tcW w:w="695" w:type="dxa"/>
            <w:tcBorders>
              <w:top w:val="single" w:color="auto" w:sz="4" w:space="0"/>
              <w:left w:val="single" w:color="auto" w:sz="4" w:space="0"/>
              <w:bottom w:val="single" w:color="auto" w:sz="4" w:space="0"/>
              <w:right w:val="single" w:color="auto" w:sz="4" w:space="0"/>
            </w:tcBorders>
            <w:noWrap w:val="0"/>
            <w:vAlign w:val="center"/>
          </w:tcPr>
          <w:p>
            <w:pPr>
              <w:pStyle w:val="2"/>
              <w:spacing w:line="240" w:lineRule="exact"/>
              <w:jc w:val="center"/>
              <w:rPr>
                <w:rFonts w:hint="eastAsia" w:ascii="仿宋_GB2312" w:hAnsi="仿宋_GB2312" w:eastAsia="仿宋_GB2312" w:cs="仿宋_GB2312"/>
                <w:b w:val="0"/>
                <w:bCs/>
                <w:sz w:val="24"/>
                <w:szCs w:val="20"/>
              </w:rPr>
            </w:pPr>
            <w:r>
              <w:rPr>
                <w:rFonts w:hint="eastAsia" w:ascii="仿宋_GB2312" w:hAnsi="仿宋_GB2312" w:eastAsia="仿宋_GB2312" w:cs="仿宋_GB2312"/>
                <w:b w:val="0"/>
                <w:bCs/>
                <w:sz w:val="24"/>
              </w:rPr>
              <w:t>个</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人</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职</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业</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经</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历</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及</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业</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绩</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简</w:t>
            </w:r>
          </w:p>
          <w:p>
            <w:pPr>
              <w:spacing w:line="240" w:lineRule="exact"/>
              <w:jc w:val="center"/>
              <w:rPr>
                <w:rFonts w:ascii="仿宋_GB2312" w:eastAsia="仿宋_GB2312"/>
                <w:szCs w:val="20"/>
              </w:rPr>
            </w:pPr>
            <w:r>
              <w:rPr>
                <w:rFonts w:hint="eastAsia" w:ascii="仿宋_GB2312" w:hAnsi="仿宋_GB2312" w:eastAsia="仿宋_GB2312" w:cs="仿宋_GB2312"/>
                <w:b w:val="0"/>
                <w:bCs/>
                <w:sz w:val="24"/>
              </w:rPr>
              <w:t>介</w:t>
            </w:r>
          </w:p>
        </w:tc>
        <w:tc>
          <w:tcPr>
            <w:tcW w:w="7600" w:type="dxa"/>
            <w:gridSpan w:val="10"/>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firstLine="472" w:firstLineChars="200"/>
              <w:jc w:val="center"/>
              <w:rPr>
                <w:rFonts w:ascii="宋体" w:hAnsi="宋体"/>
                <w:sz w:val="24"/>
                <w:szCs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ascii="宋体" w:hAnsi="宋体"/>
                <w:sz w:val="24"/>
                <w:szCs w:val="24"/>
              </w:rPr>
            </w:pPr>
          </w:p>
        </w:tc>
      </w:tr>
    </w:tbl>
    <w:p>
      <w:pPr>
        <w:widowControl/>
        <w:jc w:val="left"/>
        <w:rPr>
          <w:rFonts w:hint="eastAsia" w:ascii="黑体" w:hAnsi="黑体" w:eastAsia="黑体"/>
          <w:b/>
          <w:bCs/>
          <w:sz w:val="36"/>
          <w:szCs w:val="21"/>
        </w:rPr>
      </w:pPr>
      <w:r>
        <w:rPr>
          <w:rFonts w:hint="eastAsia" w:ascii="仿宋_GB2312" w:eastAsia="仿宋_GB2312"/>
          <w:szCs w:val="20"/>
        </w:rPr>
        <w:br w:type="page"/>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78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b w:val="0"/>
                <w:bCs w:val="0"/>
                <w:sz w:val="24"/>
                <w:szCs w:val="24"/>
              </w:rPr>
            </w:pPr>
            <w:r>
              <w:rPr>
                <w:rFonts w:hint="eastAsia" w:ascii="仿宋_GB2312" w:eastAsia="仿宋_GB2312"/>
                <w:b w:val="0"/>
                <w:bCs w:val="0"/>
                <w:sz w:val="24"/>
              </w:rPr>
              <w:t>业绩类别</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b w:val="0"/>
                <w:bCs w:val="0"/>
                <w:sz w:val="24"/>
                <w:szCs w:val="24"/>
              </w:rPr>
            </w:pPr>
            <w:r>
              <w:rPr>
                <w:rFonts w:hint="eastAsia" w:ascii="仿宋_GB2312" w:eastAsia="仿宋_GB2312"/>
                <w:b w:val="0"/>
                <w:bCs w:val="0"/>
                <w:sz w:val="24"/>
              </w:rPr>
              <w:t>申报人业绩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24"/>
                <w:szCs w:val="24"/>
                <w:highlight w:val="none"/>
              </w:rPr>
            </w:pPr>
            <w:r>
              <w:rPr>
                <w:rFonts w:hint="eastAsia" w:ascii="仿宋_GB2312" w:eastAsia="仿宋_GB2312"/>
                <w:sz w:val="24"/>
                <w:highlight w:val="none"/>
                <w:lang w:val="en-US" w:eastAsia="zh-CN"/>
              </w:rPr>
              <w:t>生产</w:t>
            </w:r>
            <w:r>
              <w:rPr>
                <w:rFonts w:hint="eastAsia" w:ascii="仿宋_GB2312" w:eastAsia="仿宋_GB2312"/>
                <w:sz w:val="24"/>
                <w:highlight w:val="none"/>
              </w:rPr>
              <w:t>经营绩效</w:t>
            </w:r>
          </w:p>
        </w:tc>
        <w:tc>
          <w:tcPr>
            <w:tcW w:w="7833" w:type="dxa"/>
            <w:tcBorders>
              <w:top w:val="single" w:color="auto" w:sz="4" w:space="0"/>
              <w:left w:val="single" w:color="auto" w:sz="4" w:space="0"/>
              <w:bottom w:val="single" w:color="auto" w:sz="4" w:space="0"/>
              <w:right w:val="single" w:color="auto" w:sz="4" w:space="0"/>
            </w:tcBorders>
            <w:noWrap w:val="0"/>
            <w:vAlign w:val="top"/>
          </w:tcPr>
          <w:p>
            <w:pPr>
              <w:jc w:val="left"/>
              <w:rPr>
                <w:rFonts w:hint="default" w:ascii="仿宋_GB2312" w:eastAsia="仿宋_GB2312"/>
                <w:sz w:val="24"/>
                <w:szCs w:val="24"/>
                <w:highlight w:val="none"/>
                <w:lang w:val="en-US" w:eastAsia="zh-CN"/>
              </w:rPr>
            </w:pPr>
            <w:r>
              <w:rPr>
                <w:rFonts w:hint="eastAsia" w:ascii="仿宋_GB2312" w:eastAsia="仿宋_GB2312"/>
                <w:b/>
                <w:sz w:val="24"/>
                <w:highlight w:val="none"/>
              </w:rPr>
              <w:t>1.企业经营业绩</w:t>
            </w:r>
            <w:r>
              <w:rPr>
                <w:rFonts w:hint="eastAsia" w:ascii="仿宋_GB2312" w:eastAsia="仿宋_GB2312"/>
                <w:sz w:val="24"/>
                <w:highlight w:val="none"/>
              </w:rPr>
              <w:t>：</w:t>
            </w:r>
            <w:r>
              <w:rPr>
                <w:rFonts w:hint="eastAsia" w:ascii="仿宋_GB2312" w:eastAsia="仿宋_GB2312"/>
                <w:sz w:val="24"/>
                <w:highlight w:val="none"/>
                <w:lang w:val="en-US" w:eastAsia="zh-CN"/>
              </w:rPr>
              <w:t>2019年、2020年、</w:t>
            </w:r>
            <w:r>
              <w:rPr>
                <w:rFonts w:hint="eastAsia" w:ascii="仿宋_GB2312" w:eastAsia="仿宋_GB2312"/>
                <w:sz w:val="24"/>
                <w:highlight w:val="none"/>
              </w:rPr>
              <w:t>202</w:t>
            </w:r>
            <w:r>
              <w:rPr>
                <w:rFonts w:hint="eastAsia" w:ascii="仿宋_GB2312" w:eastAsia="仿宋_GB2312"/>
                <w:sz w:val="24"/>
                <w:highlight w:val="none"/>
                <w:lang w:val="en-US" w:eastAsia="zh-CN"/>
              </w:rPr>
              <w:t>1</w:t>
            </w:r>
            <w:r>
              <w:rPr>
                <w:rFonts w:hint="eastAsia" w:ascii="仿宋_GB2312" w:eastAsia="仿宋_GB2312"/>
                <w:sz w:val="24"/>
                <w:highlight w:val="none"/>
              </w:rPr>
              <w:t>年度销售收入、纳税额、主营业务利润率、亩产效益评价</w:t>
            </w:r>
            <w:r>
              <w:rPr>
                <w:rFonts w:hint="eastAsia" w:ascii="仿宋_GB2312" w:eastAsia="仿宋_GB2312"/>
                <w:sz w:val="24"/>
                <w:highlight w:val="none"/>
                <w:lang w:val="en-US" w:eastAsia="zh-CN"/>
              </w:rPr>
              <w:t>等</w:t>
            </w:r>
            <w:r>
              <w:rPr>
                <w:rFonts w:hint="eastAsia" w:ascii="仿宋_GB2312" w:eastAsia="仿宋_GB2312"/>
                <w:sz w:val="24"/>
                <w:highlight w:val="none"/>
              </w:rPr>
              <w:t>。</w:t>
            </w:r>
            <w:r>
              <w:rPr>
                <w:rFonts w:hint="eastAsia" w:ascii="仿宋_GB2312" w:eastAsia="仿宋_GB2312"/>
                <w:b/>
                <w:sz w:val="24"/>
                <w:highlight w:val="none"/>
              </w:rPr>
              <w:t>2.企业资产质量</w:t>
            </w:r>
            <w:r>
              <w:rPr>
                <w:rFonts w:hint="eastAsia" w:ascii="仿宋_GB2312" w:eastAsia="仿宋_GB2312"/>
                <w:sz w:val="24"/>
                <w:highlight w:val="none"/>
              </w:rPr>
              <w:t>：202</w:t>
            </w:r>
            <w:r>
              <w:rPr>
                <w:rFonts w:hint="eastAsia" w:ascii="仿宋_GB2312" w:eastAsia="仿宋_GB2312"/>
                <w:sz w:val="24"/>
                <w:highlight w:val="none"/>
                <w:lang w:val="en-US" w:eastAsia="zh-CN"/>
              </w:rPr>
              <w:t>1</w:t>
            </w:r>
            <w:r>
              <w:rPr>
                <w:rFonts w:hint="eastAsia" w:ascii="仿宋_GB2312" w:eastAsia="仿宋_GB2312"/>
                <w:sz w:val="24"/>
                <w:highlight w:val="none"/>
              </w:rPr>
              <w:t>年度资产负债率和总资产收益率。</w:t>
            </w:r>
            <w:r>
              <w:rPr>
                <w:rFonts w:hint="eastAsia" w:ascii="仿宋_GB2312" w:eastAsia="仿宋_GB2312"/>
                <w:b/>
                <w:sz w:val="24"/>
                <w:highlight w:val="none"/>
              </w:rPr>
              <w:t>3.企业成长性</w:t>
            </w:r>
            <w:r>
              <w:rPr>
                <w:rFonts w:hint="eastAsia" w:ascii="仿宋_GB2312" w:eastAsia="仿宋_GB2312"/>
                <w:sz w:val="24"/>
                <w:highlight w:val="none"/>
              </w:rPr>
              <w:t>：近</w:t>
            </w:r>
            <w:r>
              <w:rPr>
                <w:rFonts w:hint="eastAsia" w:ascii="仿宋_GB2312" w:eastAsia="仿宋_GB2312"/>
                <w:sz w:val="24"/>
                <w:highlight w:val="none"/>
                <w:lang w:eastAsia="zh-CN"/>
              </w:rPr>
              <w:t>三</w:t>
            </w:r>
            <w:r>
              <w:rPr>
                <w:rFonts w:hint="eastAsia" w:ascii="仿宋_GB2312" w:eastAsia="仿宋_GB2312"/>
                <w:sz w:val="24"/>
                <w:highlight w:val="none"/>
              </w:rPr>
              <w:t>年主营业务（销售）收入复合增长率。</w:t>
            </w:r>
            <w:r>
              <w:rPr>
                <w:rFonts w:hint="eastAsia" w:ascii="仿宋_GB2312" w:eastAsia="仿宋_GB2312"/>
                <w:b/>
                <w:sz w:val="24"/>
                <w:highlight w:val="none"/>
                <w:lang w:val="en-US" w:eastAsia="zh-CN"/>
              </w:rPr>
              <w:t>3</w:t>
            </w:r>
            <w:r>
              <w:rPr>
                <w:rFonts w:hint="eastAsia" w:ascii="仿宋_GB2312" w:eastAsia="仿宋_GB2312"/>
                <w:b/>
                <w:sz w:val="24"/>
                <w:highlight w:val="none"/>
              </w:rPr>
              <w:t>.企业国际化</w:t>
            </w:r>
            <w:r>
              <w:rPr>
                <w:rFonts w:hint="eastAsia" w:ascii="仿宋_GB2312" w:eastAsia="仿宋_GB2312"/>
                <w:sz w:val="24"/>
                <w:highlight w:val="none"/>
              </w:rPr>
              <w:t>：202</w:t>
            </w:r>
            <w:r>
              <w:rPr>
                <w:rFonts w:hint="eastAsia" w:ascii="仿宋_GB2312" w:eastAsia="仿宋_GB2312"/>
                <w:sz w:val="24"/>
                <w:highlight w:val="none"/>
                <w:lang w:val="en-US" w:eastAsia="zh-CN"/>
              </w:rPr>
              <w:t>1</w:t>
            </w:r>
            <w:r>
              <w:rPr>
                <w:rFonts w:hint="eastAsia" w:ascii="仿宋_GB2312" w:eastAsia="仿宋_GB2312"/>
                <w:sz w:val="24"/>
                <w:highlight w:val="none"/>
              </w:rPr>
              <w:t>年度海外营业收入和海外营收占比。</w:t>
            </w:r>
            <w:r>
              <w:rPr>
                <w:rFonts w:hint="eastAsia" w:ascii="仿宋_GB2312" w:eastAsia="仿宋_GB2312"/>
                <w:b/>
                <w:sz w:val="24"/>
                <w:highlight w:val="none"/>
                <w:lang w:val="en-US" w:eastAsia="zh-CN"/>
              </w:rPr>
              <w:t>4.绿色发展：</w:t>
            </w:r>
            <w:r>
              <w:rPr>
                <w:rFonts w:hint="eastAsia" w:ascii="仿宋_GB2312" w:eastAsia="仿宋_GB2312"/>
                <w:sz w:val="24"/>
                <w:highlight w:val="none"/>
                <w:lang w:val="en-US" w:eastAsia="zh-CN"/>
              </w:rPr>
              <w:t>推动绿色发展的举措及成效。</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仿宋_GB2312" w:eastAsia="仿宋_GB2312"/>
                <w:sz w:val="24"/>
                <w:szCs w:val="24"/>
                <w:highlight w:val="none"/>
                <w:lang w:val="en-US" w:eastAsia="zh-CN"/>
              </w:rPr>
            </w:pPr>
            <w:r>
              <w:rPr>
                <w:rFonts w:hint="eastAsia" w:ascii="仿宋_GB2312" w:eastAsia="仿宋_GB2312"/>
                <w:sz w:val="24"/>
                <w:highlight w:val="none"/>
                <w:lang w:val="en-US" w:eastAsia="zh-CN"/>
              </w:rPr>
              <w:t>产业发展情况</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numPr>
                <w:ilvl w:val="0"/>
                <w:numId w:val="0"/>
              </w:numPr>
              <w:spacing w:line="400" w:lineRule="exact"/>
              <w:ind w:leftChars="0"/>
              <w:jc w:val="left"/>
              <w:rPr>
                <w:rFonts w:hint="eastAsia" w:ascii="仿宋_GB2312" w:eastAsia="仿宋_GB2312"/>
                <w:sz w:val="24"/>
                <w:highlight w:val="none"/>
                <w:lang w:val="en-US" w:eastAsia="zh-CN"/>
              </w:rPr>
            </w:pPr>
            <w:r>
              <w:rPr>
                <w:rFonts w:hint="eastAsia" w:ascii="仿宋_GB2312" w:eastAsia="仿宋_GB2312"/>
                <w:b/>
                <w:bCs/>
                <w:sz w:val="24"/>
                <w:highlight w:val="none"/>
                <w:lang w:val="en-US" w:eastAsia="zh-CN"/>
              </w:rPr>
              <w:t>1.企业的产业链及市场地位。</w:t>
            </w:r>
            <w:r>
              <w:rPr>
                <w:rFonts w:hint="eastAsia" w:ascii="仿宋_GB2312" w:eastAsia="仿宋_GB2312"/>
                <w:sz w:val="24"/>
                <w:highlight w:val="none"/>
                <w:lang w:val="en-US" w:eastAsia="zh-CN"/>
              </w:rPr>
              <w:t>在行业产业链中的话语权和地位，对全省产业增链、补链、強链的影响和作用。</w:t>
            </w:r>
            <w:r>
              <w:rPr>
                <w:rFonts w:hint="eastAsia" w:ascii="仿宋_GB2312" w:eastAsia="仿宋_GB2312"/>
                <w:b/>
                <w:bCs/>
                <w:sz w:val="24"/>
                <w:highlight w:val="none"/>
                <w:lang w:val="en-US" w:eastAsia="zh-CN"/>
              </w:rPr>
              <w:t>2.新建项目情况。</w:t>
            </w:r>
            <w:r>
              <w:rPr>
                <w:rFonts w:hint="eastAsia" w:ascii="仿宋_GB2312" w:eastAsia="仿宋_GB2312"/>
                <w:sz w:val="24"/>
                <w:highlight w:val="none"/>
                <w:lang w:val="en-US" w:eastAsia="zh-CN"/>
              </w:rPr>
              <w:t>前期手续已完成或在建且未投产的新建项目数量、规模、投资、预计销售收入、税收等。</w:t>
            </w:r>
            <w:r>
              <w:rPr>
                <w:rFonts w:hint="eastAsia" w:ascii="仿宋_GB2312" w:eastAsia="仿宋_GB2312"/>
                <w:b/>
                <w:bCs/>
                <w:sz w:val="24"/>
                <w:highlight w:val="none"/>
                <w:lang w:val="en-US" w:eastAsia="zh-CN"/>
              </w:rPr>
              <w:t>3.</w:t>
            </w:r>
            <w:r>
              <w:rPr>
                <w:rFonts w:hint="default" w:ascii="仿宋_GB2312" w:eastAsia="仿宋_GB2312"/>
                <w:b/>
                <w:bCs/>
                <w:sz w:val="24"/>
                <w:highlight w:val="none"/>
                <w:lang w:val="en-US" w:eastAsia="zh-CN"/>
              </w:rPr>
              <w:t>技改项目</w:t>
            </w:r>
            <w:r>
              <w:rPr>
                <w:rFonts w:hint="eastAsia" w:ascii="仿宋_GB2312" w:eastAsia="仿宋_GB2312"/>
                <w:b/>
                <w:bCs/>
                <w:sz w:val="24"/>
                <w:highlight w:val="none"/>
                <w:lang w:val="en-US" w:eastAsia="zh-CN"/>
              </w:rPr>
              <w:t>。</w:t>
            </w:r>
            <w:r>
              <w:rPr>
                <w:rFonts w:hint="eastAsia" w:ascii="仿宋_GB2312" w:eastAsia="仿宋_GB2312"/>
                <w:sz w:val="24"/>
                <w:highlight w:val="none"/>
                <w:lang w:val="en-US" w:eastAsia="zh-CN"/>
              </w:rPr>
              <w:t>前期手续已完成或在建且未投产的技改项目数量、规模、投资、预计销售收入、税收等。</w:t>
            </w:r>
            <w:r>
              <w:rPr>
                <w:rFonts w:hint="eastAsia" w:ascii="仿宋_GB2312" w:eastAsia="仿宋_GB2312"/>
                <w:b/>
                <w:bCs/>
                <w:sz w:val="24"/>
                <w:highlight w:val="none"/>
                <w:lang w:val="en-US" w:eastAsia="zh-CN"/>
              </w:rPr>
              <w:t>4.企业特色。</w:t>
            </w:r>
            <w:r>
              <w:rPr>
                <w:rFonts w:hint="eastAsia" w:ascii="仿宋_GB2312" w:eastAsia="仿宋_GB2312"/>
                <w:sz w:val="24"/>
                <w:highlight w:val="none"/>
                <w:lang w:val="en-US" w:eastAsia="zh-CN"/>
              </w:rPr>
              <w:t>在民营经济领域的特色化、差异化发展情况及成效。</w:t>
            </w:r>
            <w:r>
              <w:rPr>
                <w:rFonts w:hint="eastAsia" w:ascii="仿宋_GB2312" w:eastAsia="仿宋_GB2312"/>
                <w:b/>
                <w:bCs/>
                <w:sz w:val="24"/>
                <w:highlight w:val="none"/>
                <w:lang w:val="en-US" w:eastAsia="zh-CN"/>
              </w:rPr>
              <w:t>5.企业</w:t>
            </w:r>
            <w:r>
              <w:rPr>
                <w:rFonts w:hint="default" w:ascii="仿宋_GB2312" w:eastAsia="仿宋_GB2312"/>
                <w:b/>
                <w:bCs/>
                <w:sz w:val="24"/>
                <w:highlight w:val="none"/>
                <w:lang w:val="en-US" w:eastAsia="zh-CN"/>
              </w:rPr>
              <w:t>成长性</w:t>
            </w:r>
            <w:r>
              <w:rPr>
                <w:rFonts w:hint="eastAsia" w:ascii="仿宋_GB2312" w:eastAsia="仿宋_GB2312"/>
                <w:b/>
                <w:bCs/>
                <w:sz w:val="24"/>
                <w:highlight w:val="none"/>
                <w:lang w:val="en-US" w:eastAsia="zh-CN"/>
              </w:rPr>
              <w:t>态势。</w:t>
            </w:r>
            <w:r>
              <w:rPr>
                <w:rFonts w:hint="default" w:ascii="仿宋_GB2312" w:eastAsia="仿宋_GB2312"/>
                <w:sz w:val="24"/>
                <w:highlight w:val="none"/>
                <w:lang w:val="en-US" w:eastAsia="zh-CN"/>
              </w:rPr>
              <w:t>近两年主营业务收入复合增长率</w:t>
            </w:r>
            <w:r>
              <w:rPr>
                <w:rFonts w:hint="eastAsia" w:ascii="仿宋_GB2312" w:eastAsia="仿宋_GB2312"/>
                <w:sz w:val="24"/>
                <w:highlight w:val="none"/>
                <w:lang w:val="en-US" w:eastAsia="zh-CN"/>
              </w:rPr>
              <w:t>。</w:t>
            </w: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ascii="仿宋_GB2312" w:eastAsia="仿宋_GB2312"/>
                <w:b/>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24"/>
                <w:szCs w:val="24"/>
                <w:highlight w:val="none"/>
                <w:lang w:val="en-US" w:eastAsia="zh-CN"/>
              </w:rPr>
            </w:pPr>
            <w:r>
              <w:rPr>
                <w:rFonts w:hint="eastAsia" w:ascii="仿宋_GB2312" w:eastAsia="仿宋_GB2312"/>
                <w:sz w:val="24"/>
                <w:highlight w:val="none"/>
              </w:rPr>
              <w:t>技术创新</w:t>
            </w:r>
            <w:r>
              <w:rPr>
                <w:rFonts w:hint="eastAsia" w:ascii="仿宋_GB2312" w:eastAsia="仿宋_GB2312"/>
                <w:sz w:val="24"/>
                <w:highlight w:val="none"/>
                <w:lang w:val="en-US" w:eastAsia="zh-CN"/>
              </w:rPr>
              <w:t>能力</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left"/>
              <w:rPr>
                <w:rFonts w:ascii="仿宋_GB2312" w:eastAsia="仿宋_GB2312"/>
                <w:sz w:val="24"/>
                <w:szCs w:val="24"/>
                <w:highlight w:val="none"/>
              </w:rPr>
            </w:pPr>
            <w:r>
              <w:rPr>
                <w:rFonts w:hint="eastAsia" w:ascii="仿宋_GB2312" w:eastAsia="仿宋_GB2312"/>
                <w:b/>
                <w:sz w:val="24"/>
                <w:highlight w:val="none"/>
              </w:rPr>
              <w:t>1.</w:t>
            </w:r>
            <w:r>
              <w:rPr>
                <w:rFonts w:hint="eastAsia" w:ascii="仿宋_GB2312" w:eastAsia="仿宋_GB2312"/>
                <w:b/>
                <w:sz w:val="24"/>
                <w:highlight w:val="none"/>
                <w:lang w:val="en-US" w:eastAsia="zh-CN"/>
              </w:rPr>
              <w:t>研发能力</w:t>
            </w:r>
            <w:r>
              <w:rPr>
                <w:rFonts w:hint="eastAsia" w:ascii="仿宋_GB2312" w:eastAsia="仿宋_GB2312"/>
                <w:sz w:val="24"/>
                <w:highlight w:val="none"/>
              </w:rPr>
              <w:t>：企业研发投入</w:t>
            </w:r>
            <w:r>
              <w:rPr>
                <w:rFonts w:hint="eastAsia" w:ascii="仿宋_GB2312" w:eastAsia="仿宋_GB2312"/>
                <w:sz w:val="24"/>
                <w:highlight w:val="none"/>
                <w:lang w:val="en-US" w:eastAsia="zh-CN"/>
              </w:rPr>
              <w:t>总额、投入</w:t>
            </w:r>
            <w:r>
              <w:rPr>
                <w:rFonts w:hint="eastAsia" w:ascii="仿宋_GB2312" w:eastAsia="仿宋_GB2312"/>
                <w:sz w:val="24"/>
                <w:highlight w:val="none"/>
              </w:rPr>
              <w:t>强度、省级以上研发创新平台数量及级别。</w:t>
            </w:r>
            <w:r>
              <w:rPr>
                <w:rFonts w:hint="eastAsia" w:ascii="仿宋_GB2312" w:eastAsia="仿宋_GB2312"/>
                <w:b/>
                <w:bCs/>
                <w:sz w:val="24"/>
                <w:highlight w:val="none"/>
              </w:rPr>
              <w:t>2.人才培养：</w:t>
            </w:r>
            <w:r>
              <w:rPr>
                <w:rFonts w:hint="eastAsia" w:ascii="仿宋_GB2312" w:eastAsia="仿宋_GB2312"/>
                <w:sz w:val="24"/>
                <w:highlight w:val="none"/>
              </w:rPr>
              <w:t>高端人才（院士、千人计划、万人计划、泰山产业领军人才等）引进或拥有情况、人才平台（院士工作站、博士后工作站、</w:t>
            </w:r>
            <w:r>
              <w:rPr>
                <w:rFonts w:hint="eastAsia" w:ascii="仿宋_GB2312" w:eastAsia="仿宋_GB2312"/>
                <w:sz w:val="24"/>
                <w:highlight w:val="none"/>
                <w:lang w:eastAsia="zh-CN"/>
              </w:rPr>
              <w:t>中小企业</w:t>
            </w:r>
            <w:r>
              <w:rPr>
                <w:rFonts w:hint="eastAsia" w:ascii="仿宋_GB2312" w:eastAsia="仿宋_GB2312"/>
                <w:sz w:val="24"/>
                <w:highlight w:val="none"/>
              </w:rPr>
              <w:t>公共</w:t>
            </w:r>
            <w:r>
              <w:rPr>
                <w:rFonts w:hint="eastAsia" w:ascii="仿宋_GB2312" w:eastAsia="仿宋_GB2312"/>
                <w:sz w:val="24"/>
                <w:highlight w:val="none"/>
                <w:lang w:eastAsia="zh-CN"/>
              </w:rPr>
              <w:t>服务等</w:t>
            </w:r>
            <w:r>
              <w:rPr>
                <w:rFonts w:hint="eastAsia" w:ascii="仿宋_GB2312" w:eastAsia="仿宋_GB2312"/>
                <w:sz w:val="24"/>
                <w:highlight w:val="none"/>
              </w:rPr>
              <w:t>）建设情况、全员职工培训情况及全员职工培训率。</w:t>
            </w:r>
            <w:r>
              <w:rPr>
                <w:rFonts w:hint="eastAsia" w:ascii="仿宋_GB2312" w:eastAsia="仿宋_GB2312"/>
                <w:b/>
                <w:sz w:val="24"/>
                <w:highlight w:val="none"/>
              </w:rPr>
              <w:t>3.创新成果</w:t>
            </w:r>
            <w:r>
              <w:rPr>
                <w:rFonts w:hint="eastAsia" w:ascii="仿宋_GB2312" w:eastAsia="仿宋_GB2312"/>
                <w:sz w:val="24"/>
                <w:highlight w:val="none"/>
              </w:rPr>
              <w:t>：企业核心关键技术水平、国际或国家发明专利拥有数量及类型、获得的省级以上技术创新奖项、</w:t>
            </w:r>
            <w:r>
              <w:rPr>
                <w:rFonts w:hint="eastAsia" w:ascii="仿宋_GB2312" w:eastAsia="仿宋_GB2312"/>
                <w:sz w:val="24"/>
                <w:highlight w:val="none"/>
                <w:lang w:val="en-US" w:eastAsia="zh-CN"/>
              </w:rPr>
              <w:t>软件著作权数量及类型、企业主持或参与制定省级以上各类标准制定数量</w:t>
            </w:r>
            <w:r>
              <w:rPr>
                <w:rFonts w:hint="eastAsia" w:ascii="仿宋_GB2312" w:eastAsia="仿宋_GB2312"/>
                <w:sz w:val="24"/>
                <w:highlight w:val="none"/>
              </w:rPr>
              <w:t>等情况。</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24"/>
                <w:szCs w:val="24"/>
                <w:highlight w:val="none"/>
                <w:lang w:eastAsia="zh-CN"/>
              </w:rPr>
            </w:pPr>
            <w:r>
              <w:rPr>
                <w:rFonts w:hint="eastAsia" w:ascii="仿宋_GB2312" w:eastAsia="仿宋_GB2312"/>
                <w:sz w:val="24"/>
                <w:highlight w:val="none"/>
                <w:lang w:val="en-US" w:eastAsia="zh-CN"/>
              </w:rPr>
              <w:t>企业</w:t>
            </w:r>
            <w:r>
              <w:rPr>
                <w:rFonts w:hint="eastAsia" w:ascii="仿宋_GB2312" w:eastAsia="仿宋_GB2312"/>
                <w:sz w:val="24"/>
                <w:highlight w:val="none"/>
              </w:rPr>
              <w:t>管理</w:t>
            </w:r>
            <w:r>
              <w:rPr>
                <w:rFonts w:hint="eastAsia" w:ascii="仿宋_GB2312" w:eastAsia="仿宋_GB2312"/>
                <w:sz w:val="24"/>
                <w:highlight w:val="none"/>
                <w:lang w:val="en-US" w:eastAsia="zh-CN"/>
              </w:rPr>
              <w:t>水平</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left"/>
              <w:rPr>
                <w:rFonts w:hint="default" w:ascii="仿宋" w:hAnsi="仿宋" w:eastAsia="仿宋"/>
                <w:sz w:val="24"/>
                <w:szCs w:val="24"/>
                <w:highlight w:val="none"/>
                <w:lang w:val="en-US" w:eastAsia="zh-CN"/>
              </w:rPr>
            </w:pPr>
            <w:r>
              <w:rPr>
                <w:rFonts w:hint="eastAsia" w:ascii="仿宋" w:hAnsi="仿宋" w:eastAsia="仿宋"/>
                <w:b/>
                <w:sz w:val="24"/>
                <w:highlight w:val="none"/>
              </w:rPr>
              <w:t>1.党的建设：</w:t>
            </w:r>
            <w:r>
              <w:rPr>
                <w:rFonts w:hint="eastAsia" w:ascii="仿宋" w:hAnsi="仿宋" w:eastAsia="仿宋"/>
                <w:bCs/>
                <w:sz w:val="24"/>
                <w:highlight w:val="none"/>
              </w:rPr>
              <w:t>党的组织建设情况和对生产经营的促进作用。</w:t>
            </w:r>
            <w:r>
              <w:rPr>
                <w:rFonts w:hint="eastAsia" w:ascii="仿宋" w:hAnsi="仿宋" w:eastAsia="仿宋"/>
                <w:b/>
                <w:sz w:val="24"/>
                <w:highlight w:val="none"/>
              </w:rPr>
              <w:t>2.影响力：</w:t>
            </w:r>
            <w:r>
              <w:rPr>
                <w:rFonts w:hint="eastAsia" w:ascii="仿宋" w:hAnsi="仿宋" w:eastAsia="仿宋"/>
                <w:sz w:val="24"/>
                <w:highlight w:val="none"/>
              </w:rPr>
              <w:t>企业家个人在国内外的知名度和公众形象（个人或企业获得的省级以上奖项及荣誉）。</w:t>
            </w:r>
            <w:r>
              <w:rPr>
                <w:rFonts w:hint="eastAsia" w:ascii="仿宋" w:hAnsi="仿宋" w:eastAsia="仿宋"/>
                <w:b/>
                <w:bCs/>
                <w:sz w:val="24"/>
                <w:highlight w:val="none"/>
              </w:rPr>
              <w:t>3.领导</w:t>
            </w:r>
            <w:r>
              <w:rPr>
                <w:rFonts w:hint="eastAsia" w:ascii="仿宋" w:hAnsi="仿宋" w:eastAsia="仿宋"/>
                <w:b/>
                <w:sz w:val="24"/>
                <w:highlight w:val="none"/>
              </w:rPr>
              <w:t>力</w:t>
            </w:r>
            <w:r>
              <w:rPr>
                <w:rFonts w:hint="eastAsia" w:ascii="仿宋" w:hAnsi="仿宋" w:eastAsia="仿宋"/>
                <w:sz w:val="24"/>
                <w:highlight w:val="none"/>
              </w:rPr>
              <w:t>：战略决策能力和行业引领（在国内外行业组织兼职情况）。</w:t>
            </w:r>
            <w:r>
              <w:rPr>
                <w:rFonts w:hint="eastAsia" w:ascii="仿宋" w:hAnsi="仿宋" w:eastAsia="仿宋"/>
                <w:b/>
                <w:bCs/>
                <w:sz w:val="24"/>
                <w:highlight w:val="none"/>
              </w:rPr>
              <w:t>4.管</w:t>
            </w:r>
            <w:r>
              <w:rPr>
                <w:rFonts w:hint="eastAsia" w:ascii="仿宋" w:hAnsi="仿宋" w:eastAsia="仿宋"/>
                <w:b/>
                <w:sz w:val="24"/>
                <w:highlight w:val="none"/>
              </w:rPr>
              <w:t>理创新</w:t>
            </w:r>
            <w:r>
              <w:rPr>
                <w:rFonts w:hint="eastAsia" w:ascii="仿宋" w:hAnsi="仿宋" w:eastAsia="仿宋"/>
                <w:sz w:val="24"/>
                <w:highlight w:val="none"/>
              </w:rPr>
              <w:t>：企业家独到的经营管理思想与管理理念、管理模式与管理方法。</w:t>
            </w:r>
            <w:r>
              <w:rPr>
                <w:rFonts w:hint="eastAsia" w:ascii="仿宋" w:hAnsi="仿宋" w:eastAsia="仿宋"/>
                <w:b/>
                <w:bCs/>
                <w:sz w:val="24"/>
                <w:highlight w:val="none"/>
                <w:lang w:val="en-US" w:eastAsia="zh-CN"/>
              </w:rPr>
              <w:t>5.社会影响力：</w:t>
            </w:r>
            <w:r>
              <w:rPr>
                <w:rFonts w:hint="eastAsia" w:ascii="仿宋" w:hAnsi="仿宋" w:eastAsia="仿宋"/>
                <w:sz w:val="24"/>
                <w:highlight w:val="none"/>
                <w:lang w:val="en-US" w:eastAsia="zh-CN"/>
              </w:rPr>
              <w:t>行业知名度、公众形象。</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pStyle w:val="2"/>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24"/>
                <w:szCs w:val="24"/>
                <w:highlight w:val="none"/>
                <w:lang w:val="en-US" w:eastAsia="zh-CN"/>
              </w:rPr>
            </w:pPr>
            <w:r>
              <w:rPr>
                <w:rFonts w:hint="eastAsia" w:ascii="仿宋_GB2312" w:eastAsia="仿宋_GB2312"/>
                <w:sz w:val="24"/>
                <w:highlight w:val="none"/>
              </w:rPr>
              <w:t>品牌建设</w:t>
            </w:r>
            <w:r>
              <w:rPr>
                <w:rFonts w:hint="eastAsia" w:ascii="仿宋_GB2312" w:eastAsia="仿宋_GB2312"/>
                <w:sz w:val="24"/>
                <w:highlight w:val="none"/>
                <w:lang w:val="en-US" w:eastAsia="zh-CN"/>
              </w:rPr>
              <w:t>水平</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left"/>
              <w:rPr>
                <w:rFonts w:hint="default" w:ascii="仿宋_GB2312" w:eastAsia="仿宋_GB2312"/>
                <w:sz w:val="24"/>
                <w:szCs w:val="24"/>
                <w:highlight w:val="none"/>
                <w:lang w:val="en-US" w:eastAsia="zh-CN"/>
              </w:rPr>
            </w:pPr>
            <w:r>
              <w:rPr>
                <w:rFonts w:hint="eastAsia" w:ascii="仿宋_GB2312" w:eastAsia="仿宋_GB2312"/>
                <w:b/>
                <w:sz w:val="24"/>
                <w:highlight w:val="none"/>
              </w:rPr>
              <w:t>1.品牌影响力</w:t>
            </w:r>
            <w:r>
              <w:rPr>
                <w:rFonts w:hint="eastAsia" w:ascii="仿宋_GB2312" w:eastAsia="仿宋_GB2312"/>
                <w:sz w:val="24"/>
                <w:highlight w:val="none"/>
              </w:rPr>
              <w:t>：企业品牌知名度、美誉度</w:t>
            </w:r>
            <w:r>
              <w:rPr>
                <w:rFonts w:hint="eastAsia" w:ascii="仿宋_GB2312" w:eastAsia="仿宋_GB2312"/>
                <w:sz w:val="24"/>
                <w:highlight w:val="none"/>
                <w:lang w:eastAsia="zh-CN"/>
              </w:rPr>
              <w:t>，</w:t>
            </w:r>
            <w:r>
              <w:rPr>
                <w:rFonts w:hint="eastAsia" w:ascii="仿宋_GB2312" w:eastAsia="仿宋_GB2312"/>
                <w:sz w:val="24"/>
                <w:highlight w:val="none"/>
                <w:lang w:val="en-US" w:eastAsia="zh-CN"/>
              </w:rPr>
              <w:t>注册商标数量及类型</w:t>
            </w:r>
            <w:r>
              <w:rPr>
                <w:rFonts w:hint="eastAsia" w:ascii="仿宋_GB2312" w:eastAsia="仿宋_GB2312"/>
                <w:sz w:val="24"/>
                <w:highlight w:val="none"/>
              </w:rPr>
              <w:t>。</w:t>
            </w:r>
            <w:r>
              <w:rPr>
                <w:rFonts w:hint="eastAsia" w:ascii="仿宋_GB2312" w:eastAsia="仿宋_GB2312"/>
                <w:b/>
                <w:bCs/>
                <w:sz w:val="24"/>
                <w:highlight w:val="none"/>
              </w:rPr>
              <w:t>2.</w:t>
            </w:r>
            <w:r>
              <w:rPr>
                <w:rFonts w:hint="eastAsia" w:ascii="仿宋_GB2312" w:eastAsia="仿宋_GB2312"/>
                <w:b/>
                <w:sz w:val="24"/>
                <w:highlight w:val="none"/>
              </w:rPr>
              <w:t>企业主导产品市场占有率及国际、国内、省内排名情况</w:t>
            </w:r>
            <w:r>
              <w:rPr>
                <w:rFonts w:hint="eastAsia" w:ascii="仿宋_GB2312" w:eastAsia="仿宋_GB2312"/>
                <w:sz w:val="24"/>
                <w:highlight w:val="none"/>
              </w:rPr>
              <w:t>。</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9"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24"/>
                <w:szCs w:val="24"/>
                <w:highlight w:val="none"/>
              </w:rPr>
            </w:pPr>
            <w:r>
              <w:rPr>
                <w:rFonts w:hint="eastAsia" w:ascii="仿宋_GB2312" w:eastAsia="仿宋_GB2312"/>
                <w:sz w:val="24"/>
                <w:highlight w:val="none"/>
                <w:lang w:val="en-US" w:eastAsia="zh-CN"/>
              </w:rPr>
              <w:t>社会</w:t>
            </w:r>
            <w:r>
              <w:rPr>
                <w:rFonts w:hint="eastAsia" w:ascii="仿宋_GB2312" w:eastAsia="仿宋_GB2312"/>
                <w:sz w:val="24"/>
                <w:highlight w:val="none"/>
              </w:rPr>
              <w:t>责任担当</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left"/>
              <w:rPr>
                <w:rFonts w:ascii="仿宋_GB2312" w:eastAsia="仿宋_GB2312"/>
                <w:sz w:val="24"/>
                <w:szCs w:val="24"/>
                <w:highlight w:val="none"/>
              </w:rPr>
            </w:pPr>
            <w:r>
              <w:rPr>
                <w:rFonts w:hint="eastAsia" w:ascii="仿宋_GB2312" w:eastAsia="仿宋_GB2312"/>
                <w:b/>
                <w:sz w:val="24"/>
                <w:highlight w:val="none"/>
              </w:rPr>
              <w:t>1.重大活动与重大战略：</w:t>
            </w:r>
            <w:r>
              <w:rPr>
                <w:rFonts w:hint="eastAsia" w:ascii="仿宋_GB2312" w:eastAsia="仿宋_GB2312"/>
                <w:sz w:val="24"/>
                <w:highlight w:val="none"/>
              </w:rPr>
              <w:t>个人或企业参与国际、国家级或省级重大活动以及贯彻落实中央或省委省政府重大战略部署等方面的情况。</w:t>
            </w:r>
            <w:r>
              <w:rPr>
                <w:rFonts w:hint="eastAsia" w:ascii="仿宋_GB2312" w:eastAsia="仿宋_GB2312"/>
                <w:b/>
                <w:sz w:val="24"/>
                <w:highlight w:val="none"/>
                <w:lang w:val="en-US" w:eastAsia="zh-CN"/>
              </w:rPr>
              <w:t>2</w:t>
            </w:r>
            <w:r>
              <w:rPr>
                <w:rFonts w:hint="eastAsia" w:ascii="仿宋_GB2312" w:eastAsia="仿宋_GB2312"/>
                <w:b/>
                <w:sz w:val="24"/>
                <w:highlight w:val="none"/>
              </w:rPr>
              <w:t>.安全生产：</w:t>
            </w:r>
            <w:r>
              <w:rPr>
                <w:rFonts w:hint="eastAsia" w:ascii="仿宋_GB2312" w:eastAsia="仿宋_GB2312"/>
                <w:sz w:val="24"/>
                <w:highlight w:val="none"/>
              </w:rPr>
              <w:t>企业在安全生产方面的举措、投入及成效。</w:t>
            </w:r>
            <w:r>
              <w:rPr>
                <w:rFonts w:hint="eastAsia" w:ascii="仿宋_GB2312" w:eastAsia="仿宋_GB2312"/>
                <w:b/>
                <w:sz w:val="24"/>
                <w:highlight w:val="none"/>
                <w:lang w:val="en-US" w:eastAsia="zh-CN"/>
              </w:rPr>
              <w:t>3</w:t>
            </w:r>
            <w:r>
              <w:rPr>
                <w:rFonts w:hint="eastAsia" w:ascii="仿宋_GB2312" w:eastAsia="仿宋_GB2312"/>
                <w:b/>
                <w:bCs/>
                <w:sz w:val="24"/>
                <w:highlight w:val="none"/>
              </w:rPr>
              <w:t>.环</w:t>
            </w:r>
            <w:r>
              <w:rPr>
                <w:rFonts w:hint="eastAsia" w:ascii="仿宋_GB2312" w:eastAsia="仿宋_GB2312"/>
                <w:b/>
                <w:sz w:val="24"/>
                <w:highlight w:val="none"/>
              </w:rPr>
              <w:t>境保护：</w:t>
            </w:r>
            <w:r>
              <w:rPr>
                <w:rFonts w:hint="eastAsia" w:ascii="仿宋_GB2312" w:eastAsia="仿宋_GB2312"/>
                <w:sz w:val="24"/>
                <w:highlight w:val="none"/>
              </w:rPr>
              <w:t>企业在环境保护方面的举措、投入及成效。</w:t>
            </w:r>
            <w:r>
              <w:rPr>
                <w:rFonts w:hint="eastAsia" w:ascii="仿宋_GB2312" w:eastAsia="仿宋_GB2312"/>
                <w:b/>
                <w:bCs/>
                <w:sz w:val="24"/>
                <w:highlight w:val="none"/>
                <w:lang w:val="en-US" w:eastAsia="zh-CN"/>
              </w:rPr>
              <w:t>4</w:t>
            </w:r>
            <w:r>
              <w:rPr>
                <w:rFonts w:hint="eastAsia" w:ascii="仿宋_GB2312" w:eastAsia="仿宋_GB2312"/>
                <w:b/>
                <w:sz w:val="24"/>
                <w:highlight w:val="none"/>
              </w:rPr>
              <w:t>.</w:t>
            </w:r>
            <w:r>
              <w:rPr>
                <w:rFonts w:hint="eastAsia" w:ascii="仿宋_GB2312" w:eastAsia="仿宋_GB2312"/>
                <w:b/>
                <w:sz w:val="24"/>
                <w:highlight w:val="none"/>
                <w:lang w:val="en-US" w:eastAsia="zh-CN"/>
              </w:rPr>
              <w:t>促进扶贫及</w:t>
            </w:r>
            <w:r>
              <w:rPr>
                <w:rFonts w:hint="eastAsia" w:ascii="仿宋_GB2312" w:eastAsia="仿宋_GB2312"/>
                <w:b/>
                <w:sz w:val="24"/>
                <w:highlight w:val="none"/>
              </w:rPr>
              <w:t>公益慈善</w:t>
            </w:r>
            <w:r>
              <w:rPr>
                <w:rFonts w:hint="eastAsia" w:ascii="仿宋_GB2312" w:eastAsia="仿宋_GB2312"/>
                <w:sz w:val="24"/>
                <w:highlight w:val="none"/>
              </w:rPr>
              <w:t>：个人或企业在</w:t>
            </w:r>
            <w:r>
              <w:rPr>
                <w:rFonts w:hint="eastAsia" w:ascii="仿宋_GB2312" w:eastAsia="仿宋_GB2312"/>
                <w:sz w:val="24"/>
                <w:highlight w:val="none"/>
                <w:lang w:val="en-US" w:eastAsia="zh-CN"/>
              </w:rPr>
              <w:t>促进扶贫</w:t>
            </w:r>
            <w:r>
              <w:rPr>
                <w:rFonts w:hint="eastAsia" w:ascii="仿宋_GB2312" w:eastAsia="仿宋_GB2312"/>
                <w:sz w:val="24"/>
                <w:highlight w:val="none"/>
              </w:rPr>
              <w:t>中的举措以及取得的成效</w:t>
            </w:r>
            <w:r>
              <w:rPr>
                <w:rFonts w:hint="eastAsia" w:ascii="仿宋_GB2312" w:eastAsia="仿宋_GB2312"/>
                <w:sz w:val="24"/>
                <w:highlight w:val="none"/>
                <w:lang w:eastAsia="zh-CN"/>
              </w:rPr>
              <w:t>，</w:t>
            </w:r>
            <w:r>
              <w:rPr>
                <w:rFonts w:hint="eastAsia" w:ascii="仿宋_GB2312" w:eastAsia="仿宋_GB2312"/>
                <w:sz w:val="24"/>
                <w:highlight w:val="none"/>
              </w:rPr>
              <w:t>个人或企业参与公益慈善活动情况，近</w:t>
            </w:r>
            <w:r>
              <w:rPr>
                <w:rFonts w:hint="eastAsia" w:ascii="仿宋_GB2312" w:eastAsia="仿宋_GB2312"/>
                <w:sz w:val="24"/>
                <w:highlight w:val="none"/>
                <w:lang w:val="en-US" w:eastAsia="zh-CN"/>
              </w:rPr>
              <w:t>3</w:t>
            </w:r>
            <w:r>
              <w:rPr>
                <w:rFonts w:hint="eastAsia" w:ascii="仿宋_GB2312" w:eastAsia="仿宋_GB2312"/>
                <w:sz w:val="24"/>
                <w:highlight w:val="none"/>
              </w:rPr>
              <w:t>年公益活动中的捐赠捐助数。</w:t>
            </w:r>
            <w:r>
              <w:rPr>
                <w:rFonts w:hint="eastAsia" w:ascii="仿宋_GB2312" w:eastAsia="仿宋_GB2312"/>
                <w:b/>
                <w:sz w:val="24"/>
                <w:highlight w:val="none"/>
                <w:lang w:val="en-US" w:eastAsia="zh-CN"/>
              </w:rPr>
              <w:t>5</w:t>
            </w:r>
            <w:r>
              <w:rPr>
                <w:rFonts w:hint="eastAsia" w:ascii="仿宋_GB2312" w:eastAsia="仿宋_GB2312"/>
                <w:b/>
                <w:sz w:val="24"/>
                <w:highlight w:val="none"/>
              </w:rPr>
              <w:t>.疫情防控与复工复产：</w:t>
            </w:r>
            <w:r>
              <w:rPr>
                <w:rFonts w:hint="eastAsia" w:ascii="仿宋_GB2312" w:eastAsia="仿宋_GB2312"/>
                <w:sz w:val="24"/>
                <w:highlight w:val="none"/>
              </w:rPr>
              <w:t>个人或企业在疫情防控、复工复产中的举措及取得的成效。（以上如有相关表彰奖励请注明并附证明材料）</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bl>
    <w:p>
      <w:pPr>
        <w:widowControl/>
        <w:jc w:val="left"/>
        <w:rPr>
          <w:rFonts w:ascii="黑体" w:hAnsi="黑体" w:eastAsia="黑体"/>
          <w:b/>
          <w:bCs/>
          <w:sz w:val="36"/>
          <w:szCs w:val="21"/>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31"/>
        <w:gridCol w:w="6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8" w:hRule="atLeast"/>
          <w:jc w:val="center"/>
        </w:trPr>
        <w:tc>
          <w:tcPr>
            <w:tcW w:w="253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30"/>
                <w:szCs w:val="24"/>
              </w:rPr>
            </w:pPr>
            <w:bookmarkStart w:id="1" w:name="_Toc3449"/>
            <w:r>
              <w:rPr>
                <w:rFonts w:hint="eastAsia" w:ascii="仿宋_GB2312" w:eastAsia="仿宋_GB2312"/>
                <w:sz w:val="30"/>
              </w:rPr>
              <w:t>所在企业意见</w:t>
            </w:r>
          </w:p>
        </w:tc>
        <w:tc>
          <w:tcPr>
            <w:tcW w:w="6108" w:type="dxa"/>
            <w:tcBorders>
              <w:top w:val="single" w:color="auto" w:sz="4" w:space="0"/>
              <w:left w:val="single" w:color="auto" w:sz="4" w:space="0"/>
              <w:bottom w:val="single" w:color="auto" w:sz="4" w:space="0"/>
              <w:right w:val="single" w:color="auto" w:sz="4" w:space="0"/>
            </w:tcBorders>
            <w:noWrap w:val="0"/>
            <w:vAlign w:val="top"/>
          </w:tcPr>
          <w:p>
            <w:pPr>
              <w:ind w:firstLine="4144" w:firstLineChars="1400"/>
              <w:rPr>
                <w:rFonts w:ascii="仿宋_GB2312" w:eastAsia="仿宋_GB2312"/>
                <w:sz w:val="30"/>
                <w:szCs w:val="24"/>
              </w:rPr>
            </w:pPr>
          </w:p>
          <w:p>
            <w:pPr>
              <w:ind w:firstLine="4144" w:firstLineChars="1400"/>
              <w:rPr>
                <w:rFonts w:hint="eastAsia" w:ascii="仿宋_GB2312" w:eastAsia="仿宋_GB2312"/>
                <w:sz w:val="30"/>
              </w:rPr>
            </w:pPr>
          </w:p>
          <w:p>
            <w:pPr>
              <w:ind w:firstLine="4144" w:firstLineChars="1400"/>
              <w:rPr>
                <w:rFonts w:hint="eastAsia" w:ascii="仿宋_GB2312" w:eastAsia="仿宋_GB2312"/>
                <w:sz w:val="30"/>
              </w:rPr>
            </w:pPr>
          </w:p>
          <w:p>
            <w:pPr>
              <w:pStyle w:val="2"/>
              <w:rPr>
                <w:rFonts w:hint="eastAsia"/>
              </w:rPr>
            </w:pPr>
          </w:p>
          <w:p>
            <w:pPr>
              <w:ind w:firstLine="3256" w:firstLineChars="1100"/>
              <w:rPr>
                <w:rFonts w:hint="eastAsia" w:ascii="仿宋_GB2312" w:eastAsia="仿宋_GB2312"/>
                <w:sz w:val="30"/>
              </w:rPr>
            </w:pPr>
            <w:r>
              <w:rPr>
                <w:rFonts w:hint="eastAsia" w:ascii="仿宋_GB2312" w:eastAsia="仿宋_GB2312"/>
                <w:sz w:val="30"/>
              </w:rPr>
              <w:t xml:space="preserve">（盖章） </w:t>
            </w:r>
          </w:p>
          <w:p>
            <w:pPr>
              <w:ind w:firstLine="2960" w:firstLineChars="1000"/>
              <w:rPr>
                <w:rFonts w:ascii="仿宋_GB2312" w:eastAsia="仿宋_GB2312"/>
                <w:sz w:val="30"/>
                <w:szCs w:val="24"/>
              </w:rPr>
            </w:pPr>
            <w:r>
              <w:rPr>
                <w:rFonts w:hint="eastAsia" w:ascii="仿宋_GB2312" w:eastAsia="仿宋_GB2312"/>
                <w:sz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8" w:hRule="atLeast"/>
          <w:jc w:val="center"/>
        </w:trPr>
        <w:tc>
          <w:tcPr>
            <w:tcW w:w="253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30"/>
                <w:szCs w:val="24"/>
              </w:rPr>
            </w:pPr>
            <w:r>
              <w:rPr>
                <w:rFonts w:hint="eastAsia" w:ascii="仿宋_GB2312" w:eastAsia="仿宋_GB2312"/>
                <w:sz w:val="30"/>
              </w:rPr>
              <w:t>市促进非公有制经济</w:t>
            </w:r>
            <w:r>
              <w:rPr>
                <w:rFonts w:hint="eastAsia" w:ascii="仿宋_GB2312" w:eastAsia="仿宋_GB2312"/>
                <w:sz w:val="30"/>
                <w:lang w:val="en-US" w:eastAsia="zh-CN"/>
              </w:rPr>
              <w:t>高质量</w:t>
            </w:r>
            <w:r>
              <w:rPr>
                <w:rFonts w:hint="eastAsia" w:ascii="仿宋_GB2312" w:eastAsia="仿宋_GB2312"/>
                <w:sz w:val="30"/>
              </w:rPr>
              <w:t>发展工作领导小组</w:t>
            </w:r>
            <w:r>
              <w:rPr>
                <w:rFonts w:hint="eastAsia" w:ascii="仿宋_GB2312" w:eastAsia="仿宋_GB2312"/>
                <w:sz w:val="30"/>
                <w:lang w:val="en-US" w:eastAsia="zh-CN"/>
              </w:rPr>
              <w:t>办公室</w:t>
            </w:r>
            <w:r>
              <w:rPr>
                <w:rFonts w:hint="eastAsia" w:ascii="仿宋_GB2312" w:eastAsia="仿宋_GB2312"/>
                <w:sz w:val="30"/>
              </w:rPr>
              <w:t>意见</w:t>
            </w:r>
          </w:p>
        </w:tc>
        <w:tc>
          <w:tcPr>
            <w:tcW w:w="6108" w:type="dxa"/>
            <w:tcBorders>
              <w:top w:val="single" w:color="auto" w:sz="4" w:space="0"/>
              <w:left w:val="single" w:color="auto" w:sz="4" w:space="0"/>
              <w:bottom w:val="single" w:color="auto" w:sz="4" w:space="0"/>
              <w:right w:val="single" w:color="auto" w:sz="4" w:space="0"/>
            </w:tcBorders>
            <w:noWrap w:val="0"/>
            <w:vAlign w:val="top"/>
          </w:tcPr>
          <w:p>
            <w:pPr>
              <w:ind w:firstLine="3848" w:firstLineChars="1300"/>
              <w:rPr>
                <w:rFonts w:hint="eastAsia" w:ascii="仿宋_GB2312" w:eastAsia="仿宋_GB2312"/>
                <w:sz w:val="30"/>
              </w:rPr>
            </w:pPr>
          </w:p>
          <w:p>
            <w:pPr>
              <w:ind w:firstLine="3848" w:firstLineChars="1300"/>
              <w:rPr>
                <w:rFonts w:hint="eastAsia" w:ascii="仿宋_GB2312" w:eastAsia="仿宋_GB2312"/>
                <w:sz w:val="30"/>
              </w:rPr>
            </w:pPr>
          </w:p>
          <w:p>
            <w:pPr>
              <w:pStyle w:val="2"/>
              <w:rPr>
                <w:rFonts w:hint="eastAsia"/>
              </w:rPr>
            </w:pPr>
          </w:p>
          <w:p>
            <w:pPr>
              <w:ind w:firstLine="3256" w:firstLineChars="1100"/>
              <w:rPr>
                <w:rFonts w:hint="eastAsia" w:ascii="仿宋_GB2312" w:eastAsia="仿宋_GB2312"/>
                <w:sz w:val="30"/>
              </w:rPr>
            </w:pPr>
            <w:r>
              <w:rPr>
                <w:rFonts w:hint="eastAsia" w:ascii="仿宋_GB2312" w:eastAsia="仿宋_GB2312"/>
                <w:sz w:val="30"/>
              </w:rPr>
              <w:t xml:space="preserve">（盖章） </w:t>
            </w:r>
          </w:p>
          <w:p>
            <w:pPr>
              <w:ind w:firstLine="2960" w:firstLineChars="1000"/>
              <w:rPr>
                <w:rFonts w:ascii="仿宋_GB2312" w:eastAsia="仿宋_GB2312"/>
                <w:sz w:val="30"/>
                <w:szCs w:val="24"/>
              </w:rPr>
            </w:pPr>
            <w:r>
              <w:rPr>
                <w:rFonts w:hint="eastAsia" w:ascii="仿宋_GB2312" w:eastAsia="仿宋_GB2312"/>
                <w:sz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2" w:hRule="atLeast"/>
          <w:jc w:val="center"/>
        </w:trPr>
        <w:tc>
          <w:tcPr>
            <w:tcW w:w="253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30"/>
              </w:rPr>
            </w:pPr>
            <w:r>
              <w:rPr>
                <w:rFonts w:hint="eastAsia" w:ascii="仿宋_GB2312" w:eastAsia="仿宋_GB2312"/>
                <w:sz w:val="30"/>
              </w:rPr>
              <w:t>市促进非公有制经济</w:t>
            </w:r>
            <w:r>
              <w:rPr>
                <w:rFonts w:hint="eastAsia" w:ascii="仿宋_GB2312" w:eastAsia="仿宋_GB2312"/>
                <w:sz w:val="30"/>
                <w:lang w:val="en-US" w:eastAsia="zh-CN"/>
              </w:rPr>
              <w:t>高质量</w:t>
            </w:r>
            <w:r>
              <w:rPr>
                <w:rFonts w:hint="eastAsia" w:ascii="仿宋_GB2312" w:eastAsia="仿宋_GB2312"/>
                <w:sz w:val="30"/>
              </w:rPr>
              <w:t>发展工作领导小组</w:t>
            </w:r>
          </w:p>
          <w:p>
            <w:pPr>
              <w:jc w:val="center"/>
              <w:rPr>
                <w:rFonts w:ascii="宋体" w:hAnsi="宋体"/>
                <w:sz w:val="30"/>
                <w:szCs w:val="24"/>
              </w:rPr>
            </w:pPr>
            <w:r>
              <w:rPr>
                <w:rFonts w:hint="eastAsia" w:ascii="仿宋_GB2312" w:eastAsia="仿宋_GB2312"/>
                <w:sz w:val="30"/>
              </w:rPr>
              <w:t>意见</w:t>
            </w:r>
          </w:p>
        </w:tc>
        <w:tc>
          <w:tcPr>
            <w:tcW w:w="6108" w:type="dxa"/>
            <w:tcBorders>
              <w:top w:val="single" w:color="auto" w:sz="4" w:space="0"/>
              <w:left w:val="single" w:color="auto" w:sz="4" w:space="0"/>
              <w:bottom w:val="single" w:color="auto" w:sz="4" w:space="0"/>
              <w:right w:val="single" w:color="auto" w:sz="4" w:space="0"/>
            </w:tcBorders>
            <w:noWrap w:val="0"/>
            <w:vAlign w:val="top"/>
          </w:tcPr>
          <w:p>
            <w:pPr>
              <w:ind w:firstLine="3848" w:firstLineChars="1300"/>
              <w:rPr>
                <w:rFonts w:hint="eastAsia" w:ascii="仿宋_GB2312" w:eastAsia="仿宋_GB2312"/>
                <w:sz w:val="30"/>
              </w:rPr>
            </w:pPr>
          </w:p>
          <w:p>
            <w:pPr>
              <w:ind w:firstLine="3848" w:firstLineChars="1300"/>
              <w:rPr>
                <w:rFonts w:hint="eastAsia" w:ascii="仿宋_GB2312" w:eastAsia="仿宋_GB2312"/>
                <w:sz w:val="30"/>
              </w:rPr>
            </w:pPr>
          </w:p>
          <w:p>
            <w:pPr>
              <w:pStyle w:val="2"/>
              <w:rPr>
                <w:rFonts w:hint="eastAsia"/>
              </w:rPr>
            </w:pPr>
          </w:p>
          <w:p>
            <w:pPr>
              <w:rPr>
                <w:rFonts w:hint="eastAsia"/>
              </w:rPr>
            </w:pPr>
          </w:p>
          <w:p>
            <w:pPr>
              <w:ind w:firstLine="3256" w:firstLineChars="1100"/>
              <w:rPr>
                <w:rFonts w:hint="eastAsia" w:ascii="仿宋_GB2312" w:eastAsia="仿宋_GB2312"/>
                <w:sz w:val="30"/>
              </w:rPr>
            </w:pPr>
            <w:r>
              <w:rPr>
                <w:rFonts w:hint="eastAsia" w:ascii="仿宋_GB2312" w:eastAsia="仿宋_GB2312"/>
                <w:sz w:val="30"/>
              </w:rPr>
              <w:t xml:space="preserve">（盖章） </w:t>
            </w:r>
          </w:p>
          <w:p>
            <w:pPr>
              <w:ind w:firstLine="2960" w:firstLineChars="1000"/>
              <w:rPr>
                <w:sz w:val="30"/>
                <w:szCs w:val="24"/>
              </w:rPr>
            </w:pPr>
            <w:r>
              <w:rPr>
                <w:rFonts w:hint="eastAsia" w:ascii="仿宋_GB2312" w:eastAsia="仿宋_GB2312"/>
                <w:sz w:val="30"/>
              </w:rPr>
              <w:t>年    月   日</w:t>
            </w:r>
          </w:p>
        </w:tc>
      </w:tr>
      <w:bookmarkEnd w:id="1"/>
    </w:tbl>
    <w:p>
      <w:pPr>
        <w:rPr>
          <w:rFonts w:ascii="仿宋_GB2312" w:eastAsia="仿宋_GB2312"/>
          <w:color w:val="000000"/>
        </w:rPr>
        <w:sectPr>
          <w:footerReference r:id="rId3" w:type="default"/>
          <w:pgSz w:w="11906" w:h="16838"/>
          <w:pgMar w:top="2098" w:right="1531" w:bottom="1814" w:left="1531" w:header="851" w:footer="1588" w:gutter="0"/>
          <w:pgNumType w:start="1"/>
          <w:cols w:space="720" w:num="1"/>
          <w:docGrid w:type="linesAndChars" w:linePitch="587" w:charSpace="-849"/>
        </w:sectPr>
      </w:pPr>
    </w:p>
    <w:p>
      <w:pPr>
        <w:wordWrap w:val="0"/>
        <w:spacing w:line="600" w:lineRule="exact"/>
        <w:jc w:val="left"/>
        <w:rPr>
          <w:rFonts w:hint="default" w:ascii="黑体" w:hAnsi="黑体" w:eastAsia="黑体" w:cs="黑体"/>
          <w:bCs/>
          <w:color w:val="000000"/>
          <w:kern w:val="0"/>
          <w:sz w:val="32"/>
          <w:szCs w:val="32"/>
          <w:lang w:eastAsia="zh-CN"/>
        </w:rPr>
      </w:pPr>
      <w:r>
        <w:rPr>
          <w:rFonts w:hint="eastAsia" w:ascii="黑体" w:hAnsi="黑体" w:eastAsia="黑体" w:cs="黑体"/>
          <w:bCs/>
          <w:color w:val="000000"/>
          <w:kern w:val="0"/>
          <w:sz w:val="32"/>
          <w:szCs w:val="32"/>
        </w:rPr>
        <w:t>附件</w:t>
      </w:r>
      <w:r>
        <w:rPr>
          <w:rFonts w:hint="eastAsia" w:ascii="黑体" w:hAnsi="黑体" w:eastAsia="黑体" w:cs="黑体"/>
          <w:bCs/>
          <w:color w:val="000000"/>
          <w:kern w:val="0"/>
          <w:sz w:val="32"/>
          <w:szCs w:val="32"/>
          <w:lang w:val="en-US" w:eastAsia="zh-CN"/>
        </w:rPr>
        <w:t>3</w:t>
      </w:r>
    </w:p>
    <w:p>
      <w:pPr>
        <w:wordWrap w:val="0"/>
        <w:spacing w:line="600" w:lineRule="exact"/>
        <w:jc w:val="center"/>
        <w:rPr>
          <w:rFonts w:hint="eastAsia" w:ascii="方正小标宋简体" w:hAnsi="方正小标宋简体" w:eastAsia="方正小标宋简体" w:cs="方正小标宋简体"/>
          <w:bCs/>
          <w:color w:val="000000"/>
          <w:kern w:val="0"/>
          <w:sz w:val="44"/>
          <w:szCs w:val="44"/>
        </w:rPr>
      </w:pPr>
      <w:r>
        <w:rPr>
          <w:rFonts w:hint="eastAsia" w:ascii="方正小标宋简体" w:hAnsi="方正小标宋简体" w:eastAsia="方正小标宋简体" w:cs="方正小标宋简体"/>
          <w:bCs/>
          <w:color w:val="000000"/>
          <w:kern w:val="0"/>
          <w:sz w:val="44"/>
          <w:szCs w:val="44"/>
        </w:rPr>
        <w:t>推荐</w:t>
      </w:r>
      <w:r>
        <w:rPr>
          <w:rFonts w:hint="eastAsia" w:ascii="方正小标宋简体" w:hAnsi="方正小标宋简体" w:eastAsia="方正小标宋简体" w:cs="方正小标宋简体"/>
          <w:bCs/>
          <w:color w:val="000000"/>
          <w:kern w:val="0"/>
          <w:sz w:val="44"/>
          <w:szCs w:val="44"/>
          <w:lang w:eastAsia="zh-CN"/>
        </w:rPr>
        <w:t>民营企业家“挂帅出征”</w:t>
      </w:r>
      <w:r>
        <w:rPr>
          <w:rFonts w:hint="eastAsia" w:ascii="方正小标宋简体" w:hAnsi="方正小标宋简体" w:eastAsia="方正小标宋简体" w:cs="方正小标宋简体"/>
          <w:bCs/>
          <w:color w:val="000000"/>
          <w:kern w:val="0"/>
          <w:sz w:val="44"/>
          <w:szCs w:val="44"/>
        </w:rPr>
        <w:t>汇总表</w:t>
      </w:r>
    </w:p>
    <w:p>
      <w:pPr>
        <w:wordWrap w:val="0"/>
        <w:spacing w:line="600" w:lineRule="exact"/>
        <w:jc w:val="left"/>
        <w:rPr>
          <w:rFonts w:ascii="仿宋_GB2312" w:hAnsi="宋体" w:eastAsia="仿宋_GB2312" w:cs="宋体"/>
          <w:bCs/>
          <w:color w:val="000000"/>
          <w:kern w:val="0"/>
          <w:sz w:val="28"/>
          <w:szCs w:val="28"/>
        </w:rPr>
      </w:pPr>
      <w:r>
        <w:rPr>
          <w:rFonts w:hint="eastAsia" w:ascii="仿宋_GB2312" w:hAnsi="宋体" w:eastAsia="仿宋_GB2312" w:cs="宋体"/>
          <w:bCs/>
          <w:color w:val="000000"/>
          <w:kern w:val="0"/>
          <w:sz w:val="28"/>
          <w:szCs w:val="28"/>
        </w:rPr>
        <w:t>推荐单位（盖章）：</w:t>
      </w:r>
      <w:r>
        <w:rPr>
          <w:rFonts w:hint="eastAsia" w:ascii="仿宋_GB2312" w:hAnsi="宋体" w:eastAsia="仿宋_GB2312" w:cs="宋体"/>
          <w:bCs/>
          <w:color w:val="000000"/>
          <w:kern w:val="0"/>
          <w:sz w:val="28"/>
          <w:szCs w:val="28"/>
          <w:u w:val="single"/>
        </w:rPr>
        <w:t xml:space="preserve">                     </w:t>
      </w:r>
      <w:r>
        <w:rPr>
          <w:rFonts w:hint="eastAsia" w:ascii="仿宋_GB2312" w:hAnsi="宋体" w:eastAsia="仿宋_GB2312" w:cs="宋体"/>
          <w:bCs/>
          <w:color w:val="000000"/>
          <w:kern w:val="0"/>
          <w:sz w:val="28"/>
          <w:szCs w:val="28"/>
        </w:rPr>
        <w:t xml:space="preserve">                     填表日期：   年   月   日</w:t>
      </w:r>
    </w:p>
    <w:tbl>
      <w:tblPr>
        <w:tblStyle w:val="6"/>
        <w:tblW w:w="15450" w:type="dxa"/>
        <w:jc w:val="center"/>
        <w:tblLayout w:type="fixed"/>
        <w:tblCellMar>
          <w:top w:w="0" w:type="dxa"/>
          <w:left w:w="108" w:type="dxa"/>
          <w:bottom w:w="0" w:type="dxa"/>
          <w:right w:w="108" w:type="dxa"/>
        </w:tblCellMar>
      </w:tblPr>
      <w:tblGrid>
        <w:gridCol w:w="915"/>
        <w:gridCol w:w="956"/>
        <w:gridCol w:w="1091"/>
        <w:gridCol w:w="1388"/>
        <w:gridCol w:w="787"/>
        <w:gridCol w:w="850"/>
        <w:gridCol w:w="1563"/>
        <w:gridCol w:w="857"/>
        <w:gridCol w:w="2660"/>
        <w:gridCol w:w="1274"/>
        <w:gridCol w:w="2071"/>
        <w:gridCol w:w="1038"/>
      </w:tblGrid>
      <w:tr>
        <w:trPr>
          <w:trHeight w:val="740" w:hRule="atLeast"/>
          <w:jc w:val="center"/>
        </w:trPr>
        <w:tc>
          <w:tcPr>
            <w:tcW w:w="915"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序号</w:t>
            </w:r>
          </w:p>
        </w:tc>
        <w:tc>
          <w:tcPr>
            <w:tcW w:w="956"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姓名</w:t>
            </w:r>
          </w:p>
        </w:tc>
        <w:tc>
          <w:tcPr>
            <w:tcW w:w="1091"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lang w:val="en-US" w:eastAsia="zh-CN"/>
              </w:rPr>
            </w:pPr>
            <w:r>
              <w:rPr>
                <w:rFonts w:hint="eastAsia" w:ascii="仿宋_GB2312" w:hAnsi="仿宋_GB2312" w:eastAsia="仿宋_GB2312" w:cs="仿宋_GB2312"/>
                <w:bCs/>
                <w:color w:val="000000"/>
                <w:kern w:val="0"/>
                <w:sz w:val="28"/>
                <w:szCs w:val="28"/>
                <w:lang w:val="en-US" w:eastAsia="zh-CN"/>
              </w:rPr>
              <w:t>设区市</w:t>
            </w:r>
          </w:p>
        </w:tc>
        <w:tc>
          <w:tcPr>
            <w:tcW w:w="1388" w:type="dxa"/>
            <w:tcBorders>
              <w:top w:val="single" w:color="auto" w:sz="4" w:space="0"/>
              <w:left w:val="nil"/>
              <w:bottom w:val="single" w:color="auto" w:sz="4" w:space="0"/>
              <w:right w:val="single" w:color="auto" w:sz="4" w:space="0"/>
            </w:tcBorders>
            <w:noWrap/>
            <w:vAlign w:val="center"/>
          </w:tcPr>
          <w:p>
            <w:pPr>
              <w:wordWrap w:val="0"/>
              <w:jc w:val="center"/>
              <w:rPr>
                <w:rFonts w:hint="default" w:ascii="仿宋_GB2312" w:hAnsi="仿宋_GB2312" w:eastAsia="仿宋_GB2312" w:cs="仿宋_GB2312"/>
                <w:bCs/>
                <w:color w:val="000000"/>
                <w:kern w:val="0"/>
                <w:sz w:val="28"/>
                <w:szCs w:val="28"/>
                <w:lang w:val="en-US" w:eastAsia="zh-CN"/>
              </w:rPr>
            </w:pPr>
            <w:r>
              <w:rPr>
                <w:rFonts w:hint="eastAsia" w:ascii="仿宋_GB2312" w:hAnsi="仿宋_GB2312" w:eastAsia="仿宋_GB2312" w:cs="仿宋_GB2312"/>
                <w:bCs/>
                <w:color w:val="000000"/>
                <w:kern w:val="0"/>
                <w:sz w:val="28"/>
                <w:szCs w:val="28"/>
                <w:lang w:val="en-US" w:eastAsia="zh-CN"/>
              </w:rPr>
              <w:t>申报类别</w:t>
            </w:r>
          </w:p>
        </w:tc>
        <w:tc>
          <w:tcPr>
            <w:tcW w:w="787"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性别</w:t>
            </w:r>
          </w:p>
        </w:tc>
        <w:tc>
          <w:tcPr>
            <w:tcW w:w="850"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民族</w:t>
            </w:r>
          </w:p>
        </w:tc>
        <w:tc>
          <w:tcPr>
            <w:tcW w:w="1563"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政治面貌</w:t>
            </w:r>
          </w:p>
        </w:tc>
        <w:tc>
          <w:tcPr>
            <w:tcW w:w="857"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学历</w:t>
            </w:r>
          </w:p>
        </w:tc>
        <w:tc>
          <w:tcPr>
            <w:tcW w:w="2660"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工作单位及职务</w:t>
            </w:r>
          </w:p>
        </w:tc>
        <w:tc>
          <w:tcPr>
            <w:tcW w:w="1274"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职称</w:t>
            </w:r>
          </w:p>
        </w:tc>
        <w:tc>
          <w:tcPr>
            <w:tcW w:w="2071"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身份证号</w:t>
            </w:r>
          </w:p>
        </w:tc>
        <w:tc>
          <w:tcPr>
            <w:tcW w:w="1038" w:type="dxa"/>
            <w:tcBorders>
              <w:top w:val="single" w:color="auto" w:sz="4" w:space="0"/>
              <w:left w:val="nil"/>
              <w:bottom w:val="single" w:color="auto" w:sz="4" w:space="0"/>
              <w:right w:val="single" w:color="auto" w:sz="4" w:space="0"/>
            </w:tcBorders>
            <w:noWrap/>
            <w:vAlign w:val="center"/>
          </w:tcPr>
          <w:p>
            <w:pPr>
              <w:wordWrap w:val="0"/>
              <w:jc w:val="center"/>
              <w:rPr>
                <w:rFonts w:hint="eastAsia" w:ascii="仿宋_GB2312" w:hAnsi="仿宋_GB2312" w:eastAsia="仿宋_GB2312" w:cs="仿宋_GB2312"/>
                <w:bCs/>
                <w:color w:val="000000"/>
                <w:kern w:val="0"/>
                <w:sz w:val="28"/>
                <w:szCs w:val="28"/>
              </w:rPr>
            </w:pPr>
            <w:r>
              <w:rPr>
                <w:rFonts w:hint="eastAsia" w:ascii="仿宋_GB2312" w:hAnsi="仿宋_GB2312" w:eastAsia="仿宋_GB2312" w:cs="仿宋_GB2312"/>
                <w:bCs/>
                <w:color w:val="000000"/>
                <w:kern w:val="0"/>
                <w:sz w:val="28"/>
                <w:szCs w:val="28"/>
              </w:rPr>
              <w:t>备注</w:t>
            </w:r>
          </w:p>
        </w:tc>
      </w:tr>
      <w:tr>
        <w:tblPrEx>
          <w:tblCellMar>
            <w:top w:w="0" w:type="dxa"/>
            <w:left w:w="108" w:type="dxa"/>
            <w:bottom w:w="0" w:type="dxa"/>
            <w:right w:w="108" w:type="dxa"/>
          </w:tblCellMar>
        </w:tblPrEx>
        <w:trPr>
          <w:trHeight w:val="564" w:hRule="exact"/>
          <w:jc w:val="center"/>
        </w:trPr>
        <w:tc>
          <w:tcPr>
            <w:tcW w:w="915"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956"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9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38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78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850"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563" w:type="dxa"/>
            <w:tcBorders>
              <w:top w:val="single" w:color="auto" w:sz="4" w:space="0"/>
              <w:left w:val="single" w:color="auto" w:sz="4" w:space="0"/>
              <w:bottom w:val="single" w:color="auto" w:sz="4" w:space="0"/>
              <w:right w:val="single" w:color="auto" w:sz="4" w:space="0"/>
            </w:tcBorders>
            <w:noWrap/>
            <w:vAlign w:val="center"/>
          </w:tcPr>
          <w:p>
            <w:pPr>
              <w:wordWrap w:val="0"/>
              <w:jc w:val="center"/>
              <w:rPr>
                <w:bCs/>
                <w:color w:val="000000"/>
                <w:kern w:val="0"/>
                <w:sz w:val="20"/>
                <w:szCs w:val="20"/>
              </w:rPr>
            </w:pPr>
          </w:p>
        </w:tc>
        <w:tc>
          <w:tcPr>
            <w:tcW w:w="85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660" w:type="dxa"/>
            <w:tcBorders>
              <w:top w:val="single" w:color="auto" w:sz="4" w:space="0"/>
              <w:left w:val="single" w:color="auto" w:sz="4" w:space="0"/>
              <w:bottom w:val="single" w:color="auto" w:sz="4" w:space="0"/>
              <w:right w:val="single" w:color="auto" w:sz="4" w:space="0"/>
            </w:tcBorders>
            <w:noWrap/>
            <w:vAlign w:val="center"/>
          </w:tcPr>
          <w:p>
            <w:pPr>
              <w:wordWrap w:val="0"/>
              <w:jc w:val="left"/>
              <w:rPr>
                <w:rFonts w:ascii="宋体" w:hAnsi="宋体" w:cs="宋体"/>
                <w:bCs/>
                <w:color w:val="000000"/>
                <w:kern w:val="0"/>
                <w:sz w:val="20"/>
                <w:szCs w:val="20"/>
              </w:rPr>
            </w:pPr>
          </w:p>
        </w:tc>
        <w:tc>
          <w:tcPr>
            <w:tcW w:w="1274"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07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3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r>
      <w:tr>
        <w:tblPrEx>
          <w:tblCellMar>
            <w:top w:w="0" w:type="dxa"/>
            <w:left w:w="108" w:type="dxa"/>
            <w:bottom w:w="0" w:type="dxa"/>
            <w:right w:w="108" w:type="dxa"/>
          </w:tblCellMar>
        </w:tblPrEx>
        <w:trPr>
          <w:trHeight w:val="564" w:hRule="exact"/>
          <w:jc w:val="center"/>
        </w:trPr>
        <w:tc>
          <w:tcPr>
            <w:tcW w:w="915"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956"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9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38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78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850"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563" w:type="dxa"/>
            <w:tcBorders>
              <w:top w:val="single" w:color="auto" w:sz="4" w:space="0"/>
              <w:left w:val="single" w:color="auto" w:sz="4" w:space="0"/>
              <w:bottom w:val="single" w:color="auto" w:sz="4" w:space="0"/>
              <w:right w:val="single" w:color="auto" w:sz="4" w:space="0"/>
            </w:tcBorders>
            <w:noWrap/>
            <w:vAlign w:val="center"/>
          </w:tcPr>
          <w:p>
            <w:pPr>
              <w:wordWrap w:val="0"/>
              <w:jc w:val="center"/>
              <w:rPr>
                <w:bCs/>
                <w:color w:val="000000"/>
                <w:kern w:val="0"/>
                <w:sz w:val="20"/>
                <w:szCs w:val="20"/>
              </w:rPr>
            </w:pPr>
          </w:p>
        </w:tc>
        <w:tc>
          <w:tcPr>
            <w:tcW w:w="85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660" w:type="dxa"/>
            <w:tcBorders>
              <w:top w:val="single" w:color="auto" w:sz="4" w:space="0"/>
              <w:left w:val="single" w:color="auto" w:sz="4" w:space="0"/>
              <w:bottom w:val="single" w:color="auto" w:sz="4" w:space="0"/>
              <w:right w:val="single" w:color="auto" w:sz="4" w:space="0"/>
            </w:tcBorders>
            <w:noWrap/>
            <w:vAlign w:val="center"/>
          </w:tcPr>
          <w:p>
            <w:pPr>
              <w:wordWrap w:val="0"/>
              <w:jc w:val="left"/>
              <w:rPr>
                <w:rFonts w:ascii="宋体" w:hAnsi="宋体" w:cs="宋体"/>
                <w:bCs/>
                <w:color w:val="000000"/>
                <w:kern w:val="0"/>
                <w:sz w:val="20"/>
                <w:szCs w:val="20"/>
              </w:rPr>
            </w:pPr>
          </w:p>
        </w:tc>
        <w:tc>
          <w:tcPr>
            <w:tcW w:w="1274"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07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3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r>
      <w:tr>
        <w:tblPrEx>
          <w:tblCellMar>
            <w:top w:w="0" w:type="dxa"/>
            <w:left w:w="108" w:type="dxa"/>
            <w:bottom w:w="0" w:type="dxa"/>
            <w:right w:w="108" w:type="dxa"/>
          </w:tblCellMar>
        </w:tblPrEx>
        <w:trPr>
          <w:trHeight w:val="564" w:hRule="exact"/>
          <w:jc w:val="center"/>
        </w:trPr>
        <w:tc>
          <w:tcPr>
            <w:tcW w:w="915"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956"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9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38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78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850"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563" w:type="dxa"/>
            <w:tcBorders>
              <w:top w:val="single" w:color="auto" w:sz="4" w:space="0"/>
              <w:left w:val="single" w:color="auto" w:sz="4" w:space="0"/>
              <w:bottom w:val="single" w:color="auto" w:sz="4" w:space="0"/>
              <w:right w:val="single" w:color="auto" w:sz="4" w:space="0"/>
            </w:tcBorders>
            <w:noWrap/>
            <w:vAlign w:val="center"/>
          </w:tcPr>
          <w:p>
            <w:pPr>
              <w:wordWrap w:val="0"/>
              <w:jc w:val="center"/>
              <w:rPr>
                <w:bCs/>
                <w:color w:val="000000"/>
                <w:kern w:val="0"/>
                <w:sz w:val="20"/>
                <w:szCs w:val="20"/>
              </w:rPr>
            </w:pPr>
          </w:p>
        </w:tc>
        <w:tc>
          <w:tcPr>
            <w:tcW w:w="85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660" w:type="dxa"/>
            <w:tcBorders>
              <w:top w:val="single" w:color="auto" w:sz="4" w:space="0"/>
              <w:left w:val="single" w:color="auto" w:sz="4" w:space="0"/>
              <w:bottom w:val="single" w:color="auto" w:sz="4" w:space="0"/>
              <w:right w:val="single" w:color="auto" w:sz="4" w:space="0"/>
            </w:tcBorders>
            <w:noWrap/>
            <w:vAlign w:val="center"/>
          </w:tcPr>
          <w:p>
            <w:pPr>
              <w:wordWrap w:val="0"/>
              <w:jc w:val="left"/>
              <w:rPr>
                <w:rFonts w:ascii="宋体" w:hAnsi="宋体" w:cs="宋体"/>
                <w:bCs/>
                <w:color w:val="000000"/>
                <w:kern w:val="0"/>
                <w:sz w:val="20"/>
                <w:szCs w:val="20"/>
              </w:rPr>
            </w:pPr>
          </w:p>
        </w:tc>
        <w:tc>
          <w:tcPr>
            <w:tcW w:w="1274"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07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3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r>
      <w:tr>
        <w:tblPrEx>
          <w:tblCellMar>
            <w:top w:w="0" w:type="dxa"/>
            <w:left w:w="108" w:type="dxa"/>
            <w:bottom w:w="0" w:type="dxa"/>
            <w:right w:w="108" w:type="dxa"/>
          </w:tblCellMar>
        </w:tblPrEx>
        <w:trPr>
          <w:trHeight w:val="564" w:hRule="exact"/>
          <w:jc w:val="center"/>
        </w:trPr>
        <w:tc>
          <w:tcPr>
            <w:tcW w:w="915"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956"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9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38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78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850"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563" w:type="dxa"/>
            <w:tcBorders>
              <w:top w:val="single" w:color="auto" w:sz="4" w:space="0"/>
              <w:left w:val="single" w:color="auto" w:sz="4" w:space="0"/>
              <w:bottom w:val="single" w:color="auto" w:sz="4" w:space="0"/>
              <w:right w:val="single" w:color="auto" w:sz="4" w:space="0"/>
            </w:tcBorders>
            <w:noWrap/>
            <w:vAlign w:val="center"/>
          </w:tcPr>
          <w:p>
            <w:pPr>
              <w:wordWrap w:val="0"/>
              <w:jc w:val="center"/>
              <w:rPr>
                <w:bCs/>
                <w:color w:val="000000"/>
                <w:kern w:val="0"/>
                <w:sz w:val="20"/>
                <w:szCs w:val="20"/>
              </w:rPr>
            </w:pPr>
          </w:p>
        </w:tc>
        <w:tc>
          <w:tcPr>
            <w:tcW w:w="85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660" w:type="dxa"/>
            <w:tcBorders>
              <w:top w:val="single" w:color="auto" w:sz="4" w:space="0"/>
              <w:left w:val="single" w:color="auto" w:sz="4" w:space="0"/>
              <w:bottom w:val="single" w:color="auto" w:sz="4" w:space="0"/>
              <w:right w:val="single" w:color="auto" w:sz="4" w:space="0"/>
            </w:tcBorders>
            <w:noWrap/>
            <w:vAlign w:val="center"/>
          </w:tcPr>
          <w:p>
            <w:pPr>
              <w:wordWrap w:val="0"/>
              <w:jc w:val="left"/>
              <w:rPr>
                <w:rFonts w:ascii="宋体" w:hAnsi="宋体" w:cs="宋体"/>
                <w:bCs/>
                <w:color w:val="000000"/>
                <w:kern w:val="0"/>
                <w:sz w:val="20"/>
                <w:szCs w:val="20"/>
              </w:rPr>
            </w:pPr>
          </w:p>
        </w:tc>
        <w:tc>
          <w:tcPr>
            <w:tcW w:w="1274"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07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3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r>
      <w:tr>
        <w:tblPrEx>
          <w:tblCellMar>
            <w:top w:w="0" w:type="dxa"/>
            <w:left w:w="108" w:type="dxa"/>
            <w:bottom w:w="0" w:type="dxa"/>
            <w:right w:w="108" w:type="dxa"/>
          </w:tblCellMar>
        </w:tblPrEx>
        <w:trPr>
          <w:trHeight w:val="564" w:hRule="exact"/>
          <w:jc w:val="center"/>
        </w:trPr>
        <w:tc>
          <w:tcPr>
            <w:tcW w:w="915"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956"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9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38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78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850"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563" w:type="dxa"/>
            <w:tcBorders>
              <w:top w:val="single" w:color="auto" w:sz="4" w:space="0"/>
              <w:left w:val="single" w:color="auto" w:sz="4" w:space="0"/>
              <w:bottom w:val="single" w:color="auto" w:sz="4" w:space="0"/>
              <w:right w:val="single" w:color="auto" w:sz="4" w:space="0"/>
            </w:tcBorders>
            <w:noWrap/>
            <w:vAlign w:val="center"/>
          </w:tcPr>
          <w:p>
            <w:pPr>
              <w:wordWrap w:val="0"/>
              <w:jc w:val="center"/>
              <w:rPr>
                <w:bCs/>
                <w:color w:val="000000"/>
                <w:kern w:val="0"/>
                <w:sz w:val="20"/>
                <w:szCs w:val="20"/>
              </w:rPr>
            </w:pPr>
          </w:p>
        </w:tc>
        <w:tc>
          <w:tcPr>
            <w:tcW w:w="85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660" w:type="dxa"/>
            <w:tcBorders>
              <w:top w:val="single" w:color="auto" w:sz="4" w:space="0"/>
              <w:left w:val="single" w:color="auto" w:sz="4" w:space="0"/>
              <w:bottom w:val="single" w:color="auto" w:sz="4" w:space="0"/>
              <w:right w:val="single" w:color="auto" w:sz="4" w:space="0"/>
            </w:tcBorders>
            <w:noWrap/>
            <w:vAlign w:val="center"/>
          </w:tcPr>
          <w:p>
            <w:pPr>
              <w:wordWrap w:val="0"/>
              <w:jc w:val="left"/>
              <w:rPr>
                <w:rFonts w:ascii="宋体" w:hAnsi="宋体" w:cs="宋体"/>
                <w:bCs/>
                <w:color w:val="000000"/>
                <w:kern w:val="0"/>
                <w:sz w:val="20"/>
                <w:szCs w:val="20"/>
              </w:rPr>
            </w:pPr>
          </w:p>
        </w:tc>
        <w:tc>
          <w:tcPr>
            <w:tcW w:w="1274"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07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3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r>
      <w:tr>
        <w:tblPrEx>
          <w:tblCellMar>
            <w:top w:w="0" w:type="dxa"/>
            <w:left w:w="108" w:type="dxa"/>
            <w:bottom w:w="0" w:type="dxa"/>
            <w:right w:w="108" w:type="dxa"/>
          </w:tblCellMar>
        </w:tblPrEx>
        <w:trPr>
          <w:trHeight w:val="612" w:hRule="exact"/>
          <w:jc w:val="center"/>
        </w:trPr>
        <w:tc>
          <w:tcPr>
            <w:tcW w:w="915"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956"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9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38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78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850"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563" w:type="dxa"/>
            <w:tcBorders>
              <w:top w:val="single" w:color="auto" w:sz="4" w:space="0"/>
              <w:left w:val="single" w:color="auto" w:sz="4" w:space="0"/>
              <w:bottom w:val="single" w:color="auto" w:sz="4" w:space="0"/>
              <w:right w:val="single" w:color="auto" w:sz="4" w:space="0"/>
            </w:tcBorders>
            <w:noWrap/>
            <w:vAlign w:val="center"/>
          </w:tcPr>
          <w:p>
            <w:pPr>
              <w:wordWrap w:val="0"/>
              <w:jc w:val="center"/>
              <w:rPr>
                <w:bCs/>
                <w:color w:val="000000"/>
                <w:kern w:val="0"/>
                <w:sz w:val="20"/>
                <w:szCs w:val="20"/>
              </w:rPr>
            </w:pPr>
          </w:p>
        </w:tc>
        <w:tc>
          <w:tcPr>
            <w:tcW w:w="857"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660" w:type="dxa"/>
            <w:tcBorders>
              <w:top w:val="single" w:color="auto" w:sz="4" w:space="0"/>
              <w:left w:val="single" w:color="auto" w:sz="4" w:space="0"/>
              <w:bottom w:val="single" w:color="auto" w:sz="4" w:space="0"/>
              <w:right w:val="single" w:color="auto" w:sz="4" w:space="0"/>
            </w:tcBorders>
            <w:noWrap/>
            <w:vAlign w:val="center"/>
          </w:tcPr>
          <w:p>
            <w:pPr>
              <w:wordWrap w:val="0"/>
              <w:jc w:val="left"/>
              <w:rPr>
                <w:rFonts w:ascii="宋体" w:hAnsi="宋体" w:cs="宋体"/>
                <w:bCs/>
                <w:color w:val="000000"/>
                <w:kern w:val="0"/>
                <w:sz w:val="20"/>
                <w:szCs w:val="20"/>
              </w:rPr>
            </w:pPr>
          </w:p>
        </w:tc>
        <w:tc>
          <w:tcPr>
            <w:tcW w:w="1274"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2071"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c>
          <w:tcPr>
            <w:tcW w:w="1038" w:type="dxa"/>
            <w:tcBorders>
              <w:top w:val="single" w:color="auto" w:sz="4" w:space="0"/>
              <w:left w:val="single" w:color="auto" w:sz="4" w:space="0"/>
              <w:bottom w:val="single" w:color="auto" w:sz="4" w:space="0"/>
              <w:right w:val="single" w:color="auto" w:sz="4" w:space="0"/>
            </w:tcBorders>
            <w:noWrap/>
            <w:vAlign w:val="center"/>
          </w:tcPr>
          <w:p>
            <w:pPr>
              <w:wordWrap w:val="0"/>
              <w:jc w:val="center"/>
              <w:rPr>
                <w:rFonts w:ascii="宋体" w:hAnsi="宋体" w:cs="宋体"/>
                <w:bCs/>
                <w:color w:val="000000"/>
                <w:kern w:val="0"/>
                <w:sz w:val="20"/>
                <w:szCs w:val="20"/>
              </w:rPr>
            </w:pPr>
          </w:p>
        </w:tc>
      </w:tr>
    </w:tbl>
    <w:p>
      <w:pPr>
        <w:wordWrap w:val="0"/>
        <w:autoSpaceDN w:val="0"/>
        <w:spacing w:line="400" w:lineRule="exact"/>
        <w:textAlignment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注: 1.曾获得全国、全省各类表彰的，请在备注栏中注明奖励种类及时间。</w:t>
      </w:r>
    </w:p>
    <w:p>
      <w:pPr>
        <w:tabs>
          <w:tab w:val="left" w:pos="7268"/>
          <w:tab w:val="left" w:pos="7742"/>
        </w:tabs>
        <w:wordWrap w:val="0"/>
        <w:spacing w:line="40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2.此表请按推荐顺序填写。</w:t>
      </w:r>
      <w:r>
        <w:rPr>
          <w:rFonts w:hint="eastAsia" w:ascii="仿宋_GB2312" w:hAnsi="仿宋_GB2312" w:eastAsia="仿宋_GB2312" w:cs="仿宋_GB2312"/>
          <w:color w:val="000000"/>
          <w:sz w:val="24"/>
          <w:szCs w:val="24"/>
        </w:rPr>
        <w:t xml:space="preserve"> </w:t>
      </w:r>
      <w:r>
        <w:rPr>
          <w:rFonts w:hint="eastAsia" w:ascii="仿宋_GB2312" w:hAnsi="仿宋_GB2312" w:eastAsia="仿宋_GB2312" w:cs="仿宋_GB2312"/>
          <w:color w:val="000000"/>
          <w:sz w:val="28"/>
          <w:szCs w:val="28"/>
        </w:rPr>
        <w:t xml:space="preserve">  </w:t>
      </w:r>
    </w:p>
    <w:p>
      <w:pPr>
        <w:ind w:firstLine="551"/>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填表人姓名：</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联系手机：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 xml:space="preserve"> </w:t>
      </w:r>
    </w:p>
    <w:p>
      <w:pPr>
        <w:rPr>
          <w:rFonts w:hint="default"/>
          <w:lang w:val="en-US" w:eastAsia="zh-CN"/>
        </w:rPr>
      </w:pPr>
    </w:p>
    <w:p>
      <w:bookmarkStart w:id="2" w:name="_GoBack"/>
      <w:bookmarkEnd w:id="2"/>
    </w:p>
    <w:sectPr>
      <w:pgSz w:w="16838" w:h="11906" w:orient="landscape"/>
      <w:pgMar w:top="1803" w:right="1440" w:bottom="1803" w:left="1440" w:header="851" w:footer="992" w:gutter="0"/>
      <w:cols w:space="72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path/>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D41E96"/>
    <w:rsid w:val="1A43211D"/>
    <w:rsid w:val="1A755D23"/>
    <w:rsid w:val="2BD41E96"/>
    <w:rsid w:val="2BED208B"/>
    <w:rsid w:val="41EB0824"/>
    <w:rsid w:val="5FA30E28"/>
    <w:rsid w:val="7D3F60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szCs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val="0"/>
      <w:jc w:val="center"/>
    </w:pPr>
    <w:rPr>
      <w:rFonts w:ascii="Calibri" w:hAnsi="Calibri" w:eastAsia="黑体" w:cs="Times New Roman"/>
      <w:kern w:val="2"/>
      <w:sz w:val="44"/>
      <w:szCs w:val="2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Body Text First Indent 2"/>
    <w:next w:val="1"/>
    <w:qFormat/>
    <w:uiPriority w:val="99"/>
    <w:pPr>
      <w:widowControl w:val="0"/>
      <w:ind w:left="420" w:leftChars="200" w:firstLine="420" w:firstLineChars="200"/>
      <w:jc w:val="both"/>
    </w:pPr>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2022-12-09T02:38:00Z</dcterms:created>
  <dc:creator>qjwzmy</dc:creator>
  <cp:lastModifiedBy>qjwzmy</cp:lastModifiedBy>
  <dcterms:modified xsi:type="dcterms:W3CDTF">2022-12-09T02:39:22Z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10C755F080AB4909A103F1EB558ABA4B</vt:lpwstr>
  </property>
</Properties>
</file>