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jc w:val="center"/>
        <w:rPr>
          <w:rFonts w:ascii="方正小标宋简体" w:hAnsi="方正小标宋简体" w:eastAsia="方正小标宋简体" w:cs="方正小标宋简体"/>
          <w:szCs w:val="32"/>
        </w:rPr>
      </w:pPr>
    </w:p>
    <w:p>
      <w:pPr>
        <w:snapToGrid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44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32"/>
        </w:rPr>
        <w:t>2024年省重点研发计划（重大科技创新工程）项目指南建议征集要求</w:t>
      </w:r>
    </w:p>
    <w:p>
      <w:pPr>
        <w:spacing w:line="580" w:lineRule="exact"/>
        <w:rPr>
          <w:szCs w:val="32"/>
        </w:rPr>
      </w:pP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一、总体要求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（一）项目应符合省委、省政府决策部署和我省经济社会发展对科技的重大需求。项目实施能够最大限度发挥科技创新资源作用，有效促进产业上下游衔接、产业链条延伸或产业集群式发展，有效推动省内外产学研合作、创新平台提质升级和高层次人才团队培养引进。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（二）项目应聚焦“十强”产业重点领域，以重大共性关键技术突破、重大创新产品研发和重大创新成果转化示范为重点，有望在近年内获得重大突破，引领未来产业发展，属于行业领域内具有重大影响力的引领性、系统集成性和产业链协同创新项目。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二、项目类别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项目指南建议分为</w:t>
      </w:r>
      <w:r>
        <w:rPr>
          <w:rFonts w:hint="eastAsia" w:ascii="仿宋_GB2312" w:hAnsi="仿宋_GB2312" w:eastAsia="仿宋_GB2312" w:cs="仿宋_GB2312"/>
          <w:color w:val="FF0000"/>
          <w:szCs w:val="32"/>
        </w:rPr>
        <w:t>0-1颠覆性技术、“</w:t>
      </w:r>
      <w:r>
        <w:rPr>
          <w:rFonts w:ascii="仿宋_GB2312" w:hAnsi="仿宋_GB2312" w:eastAsia="仿宋_GB2312" w:cs="仿宋_GB2312"/>
          <w:color w:val="FF0000"/>
          <w:szCs w:val="32"/>
        </w:rPr>
        <w:t>卡脖子”技术、国产</w:t>
      </w:r>
      <w:r>
        <w:rPr>
          <w:rFonts w:hint="eastAsia" w:ascii="仿宋_GB2312" w:hAnsi="仿宋_GB2312" w:eastAsia="仿宋_GB2312" w:cs="仿宋_GB2312"/>
          <w:color w:val="FF0000"/>
          <w:szCs w:val="32"/>
        </w:rPr>
        <w:t>化替代、</w:t>
      </w:r>
      <w:r>
        <w:rPr>
          <w:rFonts w:ascii="仿宋_GB2312" w:hAnsi="仿宋_GB2312" w:eastAsia="仿宋_GB2312" w:cs="仿宋_GB2312"/>
          <w:color w:val="FF0000"/>
          <w:szCs w:val="32"/>
        </w:rPr>
        <w:t>变革性技术迭代</w:t>
      </w:r>
      <w:r>
        <w:rPr>
          <w:rFonts w:hint="eastAsia" w:ascii="仿宋_GB2312" w:hAnsi="仿宋_GB2312" w:eastAsia="仿宋_GB2312" w:cs="仿宋_GB2312"/>
          <w:szCs w:val="32"/>
        </w:rPr>
        <w:t>等</w:t>
      </w:r>
      <w:r>
        <w:rPr>
          <w:rFonts w:ascii="仿宋_GB2312" w:hAnsi="仿宋_GB2312" w:eastAsia="仿宋_GB2312" w:cs="仿宋_GB2312"/>
          <w:szCs w:val="32"/>
        </w:rPr>
        <w:t>四</w:t>
      </w:r>
      <w:r>
        <w:rPr>
          <w:rFonts w:hint="eastAsia" w:ascii="仿宋_GB2312" w:hAnsi="仿宋_GB2312" w:eastAsia="仿宋_GB2312" w:cs="仿宋_GB2312"/>
          <w:szCs w:val="32"/>
        </w:rPr>
        <w:t>类。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  <w:r>
        <w:rPr>
          <w:rFonts w:hint="eastAsia" w:ascii="楷体_GB2312" w:hAnsi="仿宋_GB2312" w:eastAsia="楷体_GB2312" w:cs="仿宋_GB2312"/>
          <w:bCs/>
          <w:szCs w:val="32"/>
        </w:rPr>
        <w:t>1．0-1颠覆性技术。</w:t>
      </w:r>
      <w:r>
        <w:rPr>
          <w:rFonts w:ascii="仿宋_GB2312" w:hAnsi="仿宋_GB2312" w:eastAsia="仿宋_GB2312" w:cs="仿宋_GB2312"/>
          <w:szCs w:val="32"/>
        </w:rPr>
        <w:t>重点阐明该颠覆性技术的战略意义，国内外发展现状与挑战，拟解决的关键科学问题，与国内外其他相似或相近技术的路径及关键指标对比，主要应用场景的可行性分析等。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仿宋_GB2312" w:eastAsia="楷体_GB2312" w:cs="仿宋_GB2312"/>
          <w:bCs/>
          <w:szCs w:val="32"/>
        </w:rPr>
        <w:t>2</w:t>
      </w:r>
      <w:r>
        <w:rPr>
          <w:rFonts w:hint="eastAsia" w:ascii="楷体_GB2312" w:hAnsi="仿宋_GB2312" w:eastAsia="楷体_GB2312" w:cs="仿宋_GB2312"/>
          <w:bCs/>
          <w:szCs w:val="32"/>
        </w:rPr>
        <w:t>．</w:t>
      </w:r>
      <w:r>
        <w:rPr>
          <w:rFonts w:ascii="楷体_GB2312" w:hAnsi="仿宋_GB2312" w:eastAsia="楷体_GB2312" w:cs="仿宋_GB2312"/>
          <w:bCs/>
          <w:szCs w:val="32"/>
        </w:rPr>
        <w:t>“卡脖子”技术。</w:t>
      </w:r>
      <w:r>
        <w:rPr>
          <w:rFonts w:ascii="仿宋_GB2312" w:hAnsi="仿宋_GB2312" w:eastAsia="仿宋_GB2312" w:cs="仿宋_GB2312"/>
          <w:szCs w:val="32"/>
        </w:rPr>
        <w:t>重点阐明该“卡脖子”技术及产品在产业链的位置及重要性，分析核心技术难点，阐明“卡脖子”到底卡在哪里，项目预期指标与国际、国内技术指标对比，工程化、产业化可行性分析，对相关产业链形成的影响等。</w:t>
      </w:r>
    </w:p>
    <w:p>
      <w:pPr>
        <w:keepNext/>
        <w:keepLines/>
        <w:numPr>
          <w:ilvl w:val="255"/>
          <w:numId w:val="0"/>
        </w:numPr>
        <w:spacing w:line="580" w:lineRule="exact"/>
        <w:ind w:firstLine="641"/>
        <w:rPr>
          <w:rFonts w:ascii="仿宋_GB2312" w:hAnsi="仿宋_GB2312" w:eastAsia="仿宋_GB2312" w:cs="仿宋_GB2312"/>
          <w:szCs w:val="32"/>
        </w:rPr>
      </w:pPr>
      <w:r>
        <w:rPr>
          <w:rFonts w:ascii="楷体_GB2312" w:hAnsi="仿宋_GB2312" w:eastAsia="楷体_GB2312" w:cs="仿宋_GB2312"/>
          <w:bCs/>
          <w:szCs w:val="32"/>
        </w:rPr>
        <w:t>3</w:t>
      </w:r>
      <w:r>
        <w:rPr>
          <w:rFonts w:hint="eastAsia" w:ascii="楷体_GB2312" w:hAnsi="仿宋_GB2312" w:eastAsia="楷体_GB2312" w:cs="仿宋_GB2312"/>
          <w:bCs/>
          <w:szCs w:val="32"/>
        </w:rPr>
        <w:t>．</w:t>
      </w:r>
      <w:r>
        <w:rPr>
          <w:rFonts w:ascii="楷体_GB2312" w:hAnsi="仿宋_GB2312" w:eastAsia="楷体_GB2312" w:cs="仿宋_GB2312"/>
          <w:bCs/>
          <w:szCs w:val="32"/>
        </w:rPr>
        <w:t>国产化替代。</w:t>
      </w:r>
      <w:r>
        <w:rPr>
          <w:rFonts w:ascii="仿宋_GB2312" w:hAnsi="仿宋_GB2312" w:eastAsia="仿宋_GB2312" w:cs="仿宋_GB2312"/>
          <w:szCs w:val="32"/>
        </w:rPr>
        <w:t>重点阐明该国产化替代技术及产品在产业链的位置及重要性，分析核心技术难点，阐明实现国产化替代的技术难点，项目预期指标与国际、国内技术指标对比，工程化、产业化可行性分析，相关产品的市场需求与应用前景等。</w:t>
      </w:r>
    </w:p>
    <w:p>
      <w:pPr>
        <w:keepNext/>
        <w:keepLines/>
        <w:numPr>
          <w:ilvl w:val="255"/>
          <w:numId w:val="0"/>
        </w:numPr>
        <w:spacing w:line="580" w:lineRule="exact"/>
        <w:ind w:firstLine="641"/>
        <w:rPr>
          <w:szCs w:val="32"/>
        </w:rPr>
      </w:pPr>
      <w:r>
        <w:rPr>
          <w:rFonts w:hint="eastAsia" w:ascii="楷体_GB2312" w:hAnsi="仿宋_GB2312" w:eastAsia="楷体_GB2312" w:cs="仿宋_GB2312"/>
          <w:bCs/>
          <w:szCs w:val="32"/>
        </w:rPr>
        <w:t>4</w:t>
      </w:r>
      <w:r>
        <w:rPr>
          <w:rFonts w:ascii="楷体_GB2312" w:hAnsi="仿宋_GB2312" w:eastAsia="楷体_GB2312" w:cs="仿宋_GB2312"/>
          <w:bCs/>
          <w:szCs w:val="32"/>
        </w:rPr>
        <w:t>.</w:t>
      </w:r>
      <w:r>
        <w:rPr>
          <w:rFonts w:hint="eastAsia" w:ascii="楷体_GB2312" w:hAnsi="仿宋_GB2312" w:eastAsia="楷体_GB2312" w:cs="仿宋_GB2312"/>
          <w:bCs/>
          <w:szCs w:val="32"/>
        </w:rPr>
        <w:t>变革性技术迭代</w:t>
      </w:r>
      <w:r>
        <w:rPr>
          <w:rFonts w:ascii="楷体_GB2312" w:hAnsi="仿宋_GB2312" w:eastAsia="楷体_GB2312" w:cs="仿宋_GB2312"/>
          <w:bCs/>
          <w:szCs w:val="32"/>
        </w:rPr>
        <w:t>。</w:t>
      </w:r>
      <w:r>
        <w:rPr>
          <w:rFonts w:ascii="仿宋_GB2312" w:hAnsi="仿宋_GB2312" w:eastAsia="仿宋_GB2312" w:cs="仿宋_GB2312"/>
          <w:szCs w:val="32"/>
        </w:rPr>
        <w:t>重点阐明该项目前期支持情况、研究进展、取得成效，国内（外）发展现状，拟提升的关键点与考核指标，项目预期指标与国际、国内技术指标对比，行业大规模应用可行性分析等。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三、</w:t>
      </w:r>
      <w:r>
        <w:rPr>
          <w:rFonts w:ascii="黑体" w:hAnsi="黑体" w:eastAsia="黑体" w:cs="黑体"/>
          <w:szCs w:val="32"/>
        </w:rPr>
        <w:t>注意事项</w:t>
      </w:r>
    </w:p>
    <w:p>
      <w:pPr>
        <w:numPr>
          <w:ilvl w:val="255"/>
          <w:numId w:val="0"/>
        </w:numPr>
        <w:spacing w:line="58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ascii="仿宋_GB2312" w:hAnsi="仿宋_GB2312" w:eastAsia="仿宋_GB2312" w:cs="仿宋_GB2312"/>
          <w:szCs w:val="32"/>
        </w:rPr>
        <w:t>（一）每个项目指南建议须完整填写指南建议信息表并提供说明报告（附件1）；指南建议列示的关键科学问题或技术清单原则上不超过5项；“卡脖子”技术、国产化替代、</w:t>
      </w:r>
      <w:r>
        <w:rPr>
          <w:rFonts w:hint="eastAsia" w:ascii="仿宋_GB2312" w:hAnsi="仿宋_GB2312" w:eastAsia="仿宋_GB2312" w:cs="仿宋_GB2312"/>
          <w:szCs w:val="32"/>
        </w:rPr>
        <w:t>变革性技术迭代</w:t>
      </w:r>
      <w:r>
        <w:rPr>
          <w:rFonts w:ascii="仿宋_GB2312" w:hAnsi="仿宋_GB2312" w:eastAsia="仿宋_GB2312" w:cs="仿宋_GB2312"/>
          <w:szCs w:val="32"/>
        </w:rPr>
        <w:t>等类项目的关键技术当前技术成熟度等级（附件2）原则上不低于</w:t>
      </w:r>
      <w:r>
        <w:rPr>
          <w:rFonts w:hint="eastAsia" w:ascii="仿宋_GB2312" w:hAnsi="仿宋_GB2312" w:eastAsia="仿宋_GB2312" w:cs="仿宋_GB2312"/>
          <w:szCs w:val="32"/>
        </w:rPr>
        <w:t>5</w:t>
      </w:r>
      <w:r>
        <w:rPr>
          <w:rFonts w:ascii="仿宋_GB2312" w:hAnsi="仿宋_GB2312" w:eastAsia="仿宋_GB2312" w:cs="仿宋_GB2312"/>
          <w:szCs w:val="32"/>
        </w:rPr>
        <w:t>级。</w:t>
      </w:r>
    </w:p>
    <w:p>
      <w:pPr>
        <w:numPr>
          <w:ilvl w:val="255"/>
          <w:numId w:val="0"/>
        </w:numPr>
        <w:spacing w:line="580" w:lineRule="exact"/>
        <w:ind w:firstLine="641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（二）项</w:t>
      </w:r>
      <w:r>
        <w:rPr>
          <w:rFonts w:ascii="仿宋_GB2312" w:hAnsi="仿宋_GB2312" w:eastAsia="仿宋_GB2312" w:cs="仿宋_GB2312"/>
          <w:szCs w:val="32"/>
        </w:rPr>
        <w:t>目下设课题方向原则上不超过5个，且课题间要密切相关。每个课题应明确研究内容、考核指标和项目交示件等指南要素。研究内容应突出关键核心技术（科学问题）先进性、突破点和替代指标;考核指标中技术和产品指标应精准且可量化、可考核，同时应提出课题知识产权、经济和社会效益指标。项目交示件须为可检验、可评</w:t>
      </w:r>
      <w:r>
        <w:rPr>
          <w:rFonts w:hint="eastAsia" w:ascii="仿宋_GB2312" w:hAnsi="仿宋_GB2312" w:eastAsia="仿宋_GB2312" w:cs="仿宋_GB2312"/>
          <w:szCs w:val="32"/>
        </w:rPr>
        <w:t>测</w:t>
      </w:r>
      <w:r>
        <w:rPr>
          <w:rFonts w:ascii="仿宋_GB2312" w:hAnsi="仿宋_GB2312" w:eastAsia="仿宋_GB2312" w:cs="仿宋_GB2312"/>
          <w:szCs w:val="32"/>
        </w:rPr>
        <w:t>、可考核的实有成果（例如产品、装置、设备等），一般应可由下游用户和市场进行检验。</w:t>
      </w:r>
    </w:p>
    <w:p>
      <w:pPr>
        <w:numPr>
          <w:ilvl w:val="255"/>
          <w:numId w:val="0"/>
        </w:numPr>
        <w:spacing w:line="580" w:lineRule="exact"/>
        <w:ind w:firstLine="641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（三）2019以来省级科技计划或其他省直有关部门（单位）已经立项支持过的相同或相似的研发内容，不得作为指南建议提报。</w:t>
      </w:r>
    </w:p>
    <w:p>
      <w:pPr>
        <w:spacing w:line="58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（四）同一指南建议不得以不同建议人、建议单位、主管部门重复提报；同一指南建议人最多提出一项指南建议。对于重复提报的指南建议，将不纳入后续指南建议遴选范围。</w:t>
      </w:r>
    </w:p>
    <w:p>
      <w:pPr>
        <w:pStyle w:val="6"/>
        <w:widowControl w:val="0"/>
        <w:numPr>
          <w:ilvl w:val="255"/>
          <w:numId w:val="0"/>
        </w:numPr>
        <w:spacing w:before="0" w:beforeAutospacing="0" w:after="0" w:afterAutospacing="0" w:line="580" w:lineRule="exact"/>
        <w:ind w:firstLine="632" w:firstLineChars="200"/>
        <w:jc w:val="both"/>
        <w:rPr>
          <w:rFonts w:ascii="仿宋_GB2312" w:hAnsi="仿宋_GB2312" w:eastAsia="仿宋_GB2312" w:cs="仿宋_GB2312"/>
          <w:szCs w:val="32"/>
        </w:rPr>
      </w:pPr>
      <w:r>
        <w:rPr>
          <w:rFonts w:hint="eastAsia" w:ascii="黑体" w:hAnsi="黑体" w:eastAsia="黑体" w:cs="黑体"/>
          <w:szCs w:val="32"/>
        </w:rPr>
        <w:t>四、工作要求</w:t>
      </w:r>
    </w:p>
    <w:p>
      <w:pPr>
        <w:spacing w:line="580" w:lineRule="exact"/>
        <w:ind w:firstLine="641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color w:val="FF0000"/>
          <w:szCs w:val="32"/>
        </w:rPr>
        <w:t>产业领域包括</w:t>
      </w:r>
      <w:r>
        <w:rPr>
          <w:rFonts w:hint="eastAsia" w:ascii="仿宋_GB2312" w:hAnsi="仿宋_GB2312" w:eastAsia="仿宋_GB2312" w:cs="仿宋_GB2312"/>
          <w:color w:val="FF0000"/>
          <w:szCs w:val="32"/>
        </w:rPr>
        <w:t>新一代信息技术、高端装备、新能源新材料、现代海洋、医养健康、现代轻工纺织（高端化工）、现代高效农业、文化创意 、精品旅游、现代金融服务、其他。</w:t>
      </w:r>
      <w:r>
        <w:rPr>
          <w:rFonts w:hint="eastAsia" w:ascii="仿宋_GB2312" w:hAnsi="仿宋_GB2312" w:eastAsia="仿宋_GB2312" w:cs="仿宋_GB2312"/>
          <w:szCs w:val="32"/>
          <w:lang w:val="en-US" w:eastAsia="zh-CN"/>
        </w:rPr>
        <w:t>请企业认真填报附件1、附件3相关内容，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压缩文件按照“项目类别+项目名称+建议单位”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命名报送。</w:t>
      </w:r>
    </w:p>
    <w:p>
      <w:pPr>
        <w:spacing w:line="580" w:lineRule="exact"/>
        <w:ind w:left="2212" w:leftChars="200" w:hanging="1580" w:hangingChars="500"/>
        <w:jc w:val="left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附件：1．2024年省重点研发计划（重大科技创新工程） 项目指南建议信息表及说明报告（参考格式）</w:t>
      </w:r>
    </w:p>
    <w:p>
      <w:pPr>
        <w:numPr>
          <w:ilvl w:val="255"/>
          <w:numId w:val="0"/>
        </w:numPr>
        <w:spacing w:line="580" w:lineRule="exact"/>
        <w:ind w:firstLine="1580" w:firstLineChars="5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2．技术成熟度等级划分</w:t>
      </w:r>
    </w:p>
    <w:p>
      <w:pPr>
        <w:numPr>
          <w:ilvl w:val="255"/>
          <w:numId w:val="0"/>
        </w:numPr>
        <w:spacing w:line="580" w:lineRule="exact"/>
        <w:ind w:left="2212" w:leftChars="500" w:hanging="632" w:hanging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3．2024年省重点研发计划（重大科技创新工程） 项目指南建议汇总表</w:t>
      </w:r>
    </w:p>
    <w:p>
      <w:pPr>
        <w:rPr>
          <w:rFonts w:ascii="仿宋_GB2312" w:hAnsi="仿宋_GB2312" w:eastAsia="仿宋_GB2312" w:cs="仿宋_GB2312"/>
          <w:szCs w:val="32"/>
        </w:rPr>
      </w:pPr>
    </w:p>
    <w:p>
      <w:pPr>
        <w:spacing w:line="560" w:lineRule="exact"/>
        <w:rPr>
          <w:rFonts w:ascii="黑体" w:hAnsi="黑体" w:eastAsia="黑体" w:cs="黑体"/>
          <w:szCs w:val="32"/>
        </w:rPr>
        <w:sectPr>
          <w:footerReference r:id="rId4" w:type="first"/>
          <w:footerReference r:id="rId3" w:type="default"/>
          <w:pgSz w:w="11906" w:h="16838"/>
          <w:pgMar w:top="2098" w:right="1474" w:bottom="1984" w:left="1587" w:header="851" w:footer="1400" w:gutter="0"/>
          <w:pgNumType w:fmt="numberInDash" w:start="1"/>
          <w:cols w:space="0" w:num="1"/>
          <w:docGrid w:type="linesAndChars" w:linePitch="579" w:charSpace="-842"/>
        </w:sectPr>
      </w:pPr>
    </w:p>
    <w:p>
      <w:pPr>
        <w:spacing w:line="560" w:lineRule="exact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附件1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2024年省重点研发计划（重大科技创新工程）项目指南建议信息表</w:t>
      </w:r>
    </w:p>
    <w:p>
      <w:pPr>
        <w:pStyle w:val="2"/>
      </w:pPr>
    </w:p>
    <w:tbl>
      <w:tblPr>
        <w:tblStyle w:val="8"/>
        <w:tblW w:w="95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879"/>
        <w:gridCol w:w="1559"/>
        <w:gridCol w:w="1915"/>
        <w:gridCol w:w="589"/>
        <w:gridCol w:w="365"/>
        <w:gridCol w:w="639"/>
        <w:gridCol w:w="115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165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Cs w:val="32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产业领域</w:t>
            </w:r>
          </w:p>
        </w:tc>
        <w:tc>
          <w:tcPr>
            <w:tcW w:w="7919" w:type="dxa"/>
            <w:gridSpan w:val="7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新一代信息技术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高端装备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新能源新材料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现代海洋      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医养健康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t>现代轻工纺织（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高端化工）  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现代高效农业  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文化创意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精品旅游   </w:t>
            </w:r>
          </w:p>
          <w:p>
            <w:pPr>
              <w:snapToGrid w:val="0"/>
              <w:rPr>
                <w:rFonts w:ascii="仿宋_GB2312" w:hAnsi="仿宋_GB2312" w:cs="仿宋_GB2312"/>
                <w:szCs w:val="32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现代金融服务  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其他      (仅选择一个领域)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  <w:jc w:val="center"/>
        </w:trPr>
        <w:tc>
          <w:tcPr>
            <w:tcW w:w="165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项目类别</w:t>
            </w:r>
          </w:p>
        </w:tc>
        <w:tc>
          <w:tcPr>
            <w:tcW w:w="7919" w:type="dxa"/>
            <w:gridSpan w:val="7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Cs w:val="32"/>
              </w:rPr>
              <w:t>0-1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颠覆性技术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“卡脖子”技术  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Cs w:val="32"/>
              </w:rPr>
            </w:pP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国产化替代      </w:t>
            </w:r>
            <w:r>
              <w:rPr>
                <w:rFonts w:hint="eastAsia" w:ascii="仿宋" w:hAnsi="仿宋" w:cs="宋体"/>
                <w:color w:val="000000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变革性技术迭代  (仅选择一种类别)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65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项目名称</w:t>
            </w:r>
          </w:p>
        </w:tc>
        <w:tc>
          <w:tcPr>
            <w:tcW w:w="7919" w:type="dxa"/>
            <w:gridSpan w:val="7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5" w:hRule="atLeast"/>
          <w:jc w:val="center"/>
        </w:trPr>
        <w:tc>
          <w:tcPr>
            <w:tcW w:w="165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项目概述</w:t>
            </w:r>
          </w:p>
        </w:tc>
        <w:tc>
          <w:tcPr>
            <w:tcW w:w="7919" w:type="dxa"/>
            <w:gridSpan w:val="7"/>
          </w:tcPr>
          <w:p>
            <w:pPr>
              <w:snapToGrid w:val="0"/>
              <w:rPr>
                <w:rFonts w:ascii="楷体" w:hAnsi="楷体" w:eastAsia="楷体" w:cs="楷体"/>
                <w:sz w:val="22"/>
                <w:szCs w:val="22"/>
              </w:rPr>
            </w:pPr>
            <w:r>
              <w:rPr>
                <w:rFonts w:hint="eastAsia" w:ascii="楷体" w:hAnsi="楷体" w:eastAsia="楷体" w:cs="楷体"/>
                <w:sz w:val="22"/>
                <w:szCs w:val="22"/>
              </w:rPr>
              <w:t>简要说明项目实施的必要性、主要研究内容和预期成效目标（1000字以内）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9574" w:type="dxa"/>
            <w:gridSpan w:val="9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关键科学问题及技术清单（不超过5项）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776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5307" w:type="dxa"/>
            <w:gridSpan w:val="5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科学问题/关键技术</w:t>
            </w:r>
          </w:p>
        </w:tc>
        <w:tc>
          <w:tcPr>
            <w:tcW w:w="3491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技术成熟度等级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776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5307" w:type="dxa"/>
            <w:gridSpan w:val="5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当前自评等级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实施预期等级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</w:p>
        </w:tc>
        <w:tc>
          <w:tcPr>
            <w:tcW w:w="5307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</w:p>
        </w:tc>
        <w:tc>
          <w:tcPr>
            <w:tcW w:w="5307" w:type="dxa"/>
            <w:gridSpan w:val="5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3</w:t>
            </w:r>
          </w:p>
        </w:tc>
        <w:tc>
          <w:tcPr>
            <w:tcW w:w="5307" w:type="dxa"/>
            <w:gridSpan w:val="5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4</w:t>
            </w:r>
          </w:p>
        </w:tc>
        <w:tc>
          <w:tcPr>
            <w:tcW w:w="5307" w:type="dxa"/>
            <w:gridSpan w:val="5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5</w:t>
            </w:r>
          </w:p>
        </w:tc>
        <w:tc>
          <w:tcPr>
            <w:tcW w:w="5307" w:type="dxa"/>
            <w:gridSpan w:val="5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574" w:type="dxa"/>
            <w:gridSpan w:val="9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574" w:type="dxa"/>
            <w:gridSpan w:val="9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项目课题设置（不超过5项）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243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课题名称</w:t>
            </w:r>
          </w:p>
        </w:tc>
        <w:tc>
          <w:tcPr>
            <w:tcW w:w="2504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研究内容</w:t>
            </w:r>
          </w:p>
        </w:tc>
        <w:tc>
          <w:tcPr>
            <w:tcW w:w="2155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考核指标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项目交示件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</w:p>
        </w:tc>
        <w:tc>
          <w:tcPr>
            <w:tcW w:w="243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504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55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</w:p>
        </w:tc>
        <w:tc>
          <w:tcPr>
            <w:tcW w:w="243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504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55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3</w:t>
            </w:r>
          </w:p>
        </w:tc>
        <w:tc>
          <w:tcPr>
            <w:tcW w:w="243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504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55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4</w:t>
            </w:r>
          </w:p>
        </w:tc>
        <w:tc>
          <w:tcPr>
            <w:tcW w:w="243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504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55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5</w:t>
            </w:r>
          </w:p>
        </w:tc>
        <w:tc>
          <w:tcPr>
            <w:tcW w:w="243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504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155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项目实施</w:t>
            </w:r>
          </w:p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投入计划</w:t>
            </w:r>
          </w:p>
        </w:tc>
        <w:tc>
          <w:tcPr>
            <w:tcW w:w="4063" w:type="dxa"/>
            <w:gridSpan w:val="3"/>
            <w:vAlign w:val="center"/>
          </w:tcPr>
          <w:p>
            <w:pPr>
              <w:tabs>
                <w:tab w:val="left" w:pos="4154"/>
              </w:tabs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项目计划总投入</w:t>
            </w:r>
          </w:p>
        </w:tc>
        <w:tc>
          <w:tcPr>
            <w:tcW w:w="3856" w:type="dxa"/>
            <w:gridSpan w:val="4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XXXX万元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06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省财政资金支持强度建议</w:t>
            </w:r>
          </w:p>
        </w:tc>
        <w:tc>
          <w:tcPr>
            <w:tcW w:w="3856" w:type="dxa"/>
            <w:gridSpan w:val="4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XXXX万元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项目指南</w:t>
            </w:r>
          </w:p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建议来源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建议单位</w:t>
            </w:r>
          </w:p>
        </w:tc>
        <w:tc>
          <w:tcPr>
            <w:tcW w:w="6360" w:type="dxa"/>
            <w:gridSpan w:val="6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建议人</w:t>
            </w:r>
          </w:p>
        </w:tc>
        <w:tc>
          <w:tcPr>
            <w:tcW w:w="1915" w:type="dxa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159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职称/职务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55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联系电话</w:t>
            </w:r>
          </w:p>
        </w:tc>
        <w:tc>
          <w:tcPr>
            <w:tcW w:w="6360" w:type="dxa"/>
            <w:gridSpan w:val="6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24"/>
        </w:rPr>
        <w:t>备注：技术成熟度等级详见附件2《技术成熟度等级划分》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br w:type="page"/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“XXXXX”项目指南建议说明报告</w:t>
      </w:r>
    </w:p>
    <w:p>
      <w:pPr>
        <w:spacing w:line="560" w:lineRule="exact"/>
        <w:jc w:val="center"/>
        <w:rPr>
          <w:rFonts w:ascii="黑体" w:hAnsi="黑体" w:eastAsia="黑体" w:cs="黑体"/>
          <w:szCs w:val="40"/>
        </w:rPr>
      </w:pPr>
      <w:r>
        <w:rPr>
          <w:rFonts w:hint="eastAsia" w:ascii="黑体" w:hAnsi="黑体" w:eastAsia="黑体" w:cs="黑体"/>
          <w:szCs w:val="40"/>
        </w:rPr>
        <w:t>（参考提纲）</w:t>
      </w:r>
    </w:p>
    <w:p>
      <w:pPr>
        <w:spacing w:line="560" w:lineRule="exact"/>
        <w:ind w:firstLine="632" w:firstLineChars="200"/>
      </w:pPr>
      <w:r>
        <w:rPr>
          <w:rFonts w:hint="eastAsia" w:ascii="黑体" w:hAnsi="黑体" w:eastAsia="黑体" w:cs="黑体"/>
          <w:szCs w:val="40"/>
        </w:rPr>
        <w:t>一、项目概述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简述项目概况，包括国内外发展现状、项目目标、主要研究内容、应用背景和范围等。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（一）国内外发展现状与差距分析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1.发展现状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2.主要差距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3.实施意义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</w:p>
    <w:p>
      <w:pPr>
        <w:spacing w:line="560" w:lineRule="exact"/>
        <w:ind w:firstLine="632" w:firstLineChars="200"/>
        <w:rPr>
          <w:szCs w:val="32"/>
        </w:rPr>
      </w:pPr>
      <w:r>
        <w:rPr>
          <w:rFonts w:hint="eastAsia" w:ascii="楷体" w:hAnsi="楷体" w:eastAsia="楷体" w:cs="楷体"/>
          <w:szCs w:val="32"/>
        </w:rPr>
        <w:t>（二）项目目标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/>
          <w:szCs w:val="32"/>
        </w:rPr>
        <w:t xml:space="preserve">  </w:t>
      </w:r>
      <w:r>
        <w:rPr>
          <w:rFonts w:hint="eastAsia" w:ascii="仿宋_GB2312" w:hAnsi="仿宋_GB2312" w:eastAsia="仿宋_GB2312" w:cs="仿宋_GB2312"/>
          <w:szCs w:val="32"/>
        </w:rPr>
        <w:t>提出项目的可考核的研究目标。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1.技术指标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  定量化描述项目要达到的主要技术指标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b/>
          <w:bCs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2.能力目标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  描述项目要达到的能力目标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（三）主要研究内容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/>
          <w:szCs w:val="32"/>
        </w:rPr>
        <w:t xml:space="preserve"> </w:t>
      </w:r>
    </w:p>
    <w:p>
      <w:pPr>
        <w:spacing w:line="560" w:lineRule="exact"/>
        <w:rPr>
          <w:rFonts w:ascii="楷体" w:hAnsi="楷体" w:eastAsia="楷体" w:cs="楷体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 xml:space="preserve">  </w:t>
      </w:r>
      <w:r>
        <w:rPr>
          <w:rFonts w:hint="eastAsia" w:ascii="楷体" w:hAnsi="楷体" w:eastAsia="楷体" w:cs="楷体"/>
          <w:szCs w:val="32"/>
        </w:rPr>
        <w:t>（四）应用场景和范围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  <w:r>
        <w:rPr>
          <w:rFonts w:hint="eastAsia"/>
          <w:szCs w:val="32"/>
        </w:rPr>
        <w:t xml:space="preserve">  </w:t>
      </w:r>
      <w:r>
        <w:rPr>
          <w:rFonts w:hint="eastAsia" w:ascii="仿宋_GB2312" w:hAnsi="仿宋_GB2312" w:eastAsia="仿宋_GB2312" w:cs="仿宋_GB2312"/>
          <w:szCs w:val="32"/>
        </w:rPr>
        <w:t>项目的应用场景、使用环境与条件、预期应用对象等，包括系统、平台、装备、设备、型号等。</w:t>
      </w:r>
    </w:p>
    <w:p>
      <w:pPr>
        <w:spacing w:line="560" w:lineRule="exact"/>
        <w:rPr>
          <w:rFonts w:ascii="仿宋_GB2312" w:hAnsi="仿宋_GB2312" w:eastAsia="仿宋_GB2312" w:cs="仿宋_GB2312"/>
          <w:szCs w:val="32"/>
        </w:rPr>
      </w:pPr>
    </w:p>
    <w:p>
      <w:pPr>
        <w:spacing w:line="560" w:lineRule="exact"/>
        <w:ind w:firstLine="632" w:firstLineChars="200"/>
        <w:rPr>
          <w:rFonts w:ascii="黑体" w:hAnsi="黑体" w:eastAsia="黑体" w:cs="黑体"/>
          <w:szCs w:val="40"/>
        </w:rPr>
      </w:pPr>
      <w:r>
        <w:rPr>
          <w:rFonts w:hint="eastAsia" w:ascii="黑体" w:hAnsi="黑体" w:eastAsia="黑体" w:cs="黑体"/>
          <w:szCs w:val="40"/>
        </w:rPr>
        <w:t>二、关键技术清单及技术成熟度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（一）关键技术1：XXXXXXXXXXX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技术描述：</w:t>
      </w:r>
      <w:r>
        <w:rPr>
          <w:rFonts w:hint="eastAsia" w:ascii="仿宋_GB2312" w:hAnsi="仿宋_GB2312" w:eastAsia="仿宋_GB2312" w:cs="仿宋_GB2312"/>
          <w:szCs w:val="32"/>
        </w:rPr>
        <w:t>简要描述该关键技术的相关信息，包括名称、功能、发展历程及现状。例如：同样或相似技术的应用情况、样机数量、试验时间、试验条件、试验结果等。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当前技术成熟度等级：</w:t>
      </w:r>
      <w:r>
        <w:rPr>
          <w:rFonts w:hint="eastAsia" w:ascii="仿宋_GB2312" w:hAnsi="仿宋_GB2312" w:eastAsia="仿宋_GB2312" w:cs="仿宋_GB2312"/>
          <w:szCs w:val="32"/>
        </w:rPr>
        <w:t>给出该关键技术的成熟度等级，陈述该关键技术当前发展状态的详细说明，并提供达到该技术成熟度等级的证据（包括论文、报告、数据、图形和其他证明材料等），对应突破的关键技术点加以分析。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（二）关键技术2：XXXXXXXXXXX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技术描述：</w:t>
      </w:r>
      <w:r>
        <w:rPr>
          <w:rFonts w:hint="eastAsia" w:ascii="仿宋_GB2312" w:hAnsi="仿宋_GB2312" w:eastAsia="仿宋_GB2312" w:cs="仿宋_GB2312"/>
          <w:szCs w:val="32"/>
        </w:rPr>
        <w:t>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当前技术成熟度等级：</w:t>
      </w:r>
      <w:r>
        <w:rPr>
          <w:rFonts w:hint="eastAsia" w:ascii="仿宋_GB2312" w:hAnsi="仿宋_GB2312" w:eastAsia="仿宋_GB2312" w:cs="仿宋_GB2312"/>
          <w:szCs w:val="32"/>
        </w:rPr>
        <w:t>……。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（三）关键技术3：XXXXXXXXXXX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技术描述：</w:t>
      </w:r>
      <w:r>
        <w:rPr>
          <w:rFonts w:hint="eastAsia" w:ascii="仿宋_GB2312" w:hAnsi="仿宋_GB2312" w:eastAsia="仿宋_GB2312" w:cs="仿宋_GB2312"/>
          <w:szCs w:val="32"/>
        </w:rPr>
        <w:t>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当前技术成熟度等级：</w:t>
      </w:r>
      <w:r>
        <w:rPr>
          <w:rFonts w:hint="eastAsia" w:ascii="仿宋_GB2312" w:hAnsi="仿宋_GB2312" w:eastAsia="仿宋_GB2312" w:cs="仿宋_GB2312"/>
          <w:szCs w:val="32"/>
        </w:rPr>
        <w:t>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……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</w:p>
    <w:p>
      <w:pPr>
        <w:spacing w:line="560" w:lineRule="exact"/>
        <w:ind w:firstLine="632" w:firstLineChars="200"/>
        <w:rPr>
          <w:rFonts w:ascii="黑体" w:hAnsi="黑体" w:eastAsia="黑体" w:cs="黑体"/>
          <w:szCs w:val="40"/>
        </w:rPr>
      </w:pPr>
      <w:r>
        <w:rPr>
          <w:rFonts w:hint="eastAsia" w:ascii="黑体" w:hAnsi="黑体" w:eastAsia="黑体" w:cs="黑体"/>
          <w:szCs w:val="40"/>
        </w:rPr>
        <w:t>三、课题设置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（一）课题1：XXXXXXXXXXX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研究内容</w:t>
      </w:r>
      <w:r>
        <w:rPr>
          <w:rFonts w:hint="eastAsia" w:ascii="仿宋_GB2312" w:hAnsi="仿宋_GB2312" w:eastAsia="仿宋_GB2312" w:cs="仿宋_GB2312"/>
          <w:szCs w:val="32"/>
        </w:rPr>
        <w:t>:拟解决的关键科学问题、关键技术问题、关键零部件产品国产化替代问题，针对这些问题拟开展的主要研究内容。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考核指标</w:t>
      </w:r>
      <w:r>
        <w:rPr>
          <w:rFonts w:hint="eastAsia" w:ascii="仿宋_GB2312" w:hAnsi="仿宋_GB2312" w:eastAsia="仿宋_GB2312" w:cs="仿宋_GB2312"/>
          <w:szCs w:val="32"/>
        </w:rPr>
        <w:t>:考核指标中技术和产品指标应精准且可量化考核，同时应提出课题知识产权、经济和社会效益指标。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申报条件</w:t>
      </w:r>
      <w:r>
        <w:rPr>
          <w:rFonts w:hint="eastAsia" w:ascii="仿宋_GB2312" w:hAnsi="仿宋_GB2312" w:eastAsia="仿宋_GB2312" w:cs="仿宋_GB2312"/>
          <w:szCs w:val="32"/>
        </w:rPr>
        <w:t>:主要说明申报单位项目本身的个性化条件，如仅限企业申报或仅限高校、科研院所申报等等。如无个性化条件，也可不填写。</w:t>
      </w:r>
    </w:p>
    <w:p>
      <w:pPr>
        <w:pStyle w:val="2"/>
        <w:rPr>
          <w:rFonts w:ascii="仿宋_GB2312" w:hAnsi="仿宋_GB2312" w:cs="仿宋_GB2312"/>
          <w:b w:val="0"/>
          <w:bCs w:val="0"/>
        </w:rPr>
      </w:pPr>
      <w:r>
        <w:rPr>
          <w:rFonts w:hint="eastAsia" w:ascii="仿宋_GB2312" w:hAnsi="仿宋_GB2312" w:cs="仿宋_GB2312"/>
        </w:rPr>
        <w:t xml:space="preserve">    项目交示件：</w:t>
      </w:r>
      <w:r>
        <w:rPr>
          <w:rFonts w:hint="eastAsia" w:ascii="仿宋_GB2312" w:hAnsi="仿宋_GB2312" w:cs="仿宋_GB2312"/>
          <w:b w:val="0"/>
          <w:bCs w:val="0"/>
        </w:rPr>
        <w:t>项目完成后，可考核、可检测、可评价的实有成果（例如产品、装置、设备等），一般应可由下游用户和市场进行检验。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（二）课题2：XXXXXXXXXXX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研究内容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考核指标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申报条件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</w:pPr>
      <w:r>
        <w:rPr>
          <w:rFonts w:hint="eastAsia" w:ascii="仿宋_GB2312" w:hAnsi="仿宋_GB2312" w:eastAsia="仿宋_GB2312" w:cs="仿宋_GB2312"/>
          <w:b/>
          <w:bCs/>
          <w:szCs w:val="32"/>
        </w:rPr>
        <w:t>项目交示件:……。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（三）课题3：XXXXXXXXXXX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研究内容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考核指标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申报条件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pStyle w:val="2"/>
        <w:ind w:firstLine="632" w:firstLineChars="200"/>
      </w:pPr>
      <w:r>
        <w:rPr>
          <w:rFonts w:hint="eastAsia" w:ascii="仿宋_GB2312" w:hAnsi="仿宋_GB2312" w:cs="仿宋_GB2312"/>
        </w:rPr>
        <w:t>项目交示件:……。</w:t>
      </w:r>
    </w:p>
    <w:p>
      <w:pPr>
        <w:spacing w:line="560" w:lineRule="exact"/>
        <w:ind w:firstLine="632" w:firstLineChars="200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（四）课题4：XXXXXXXXXXX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研究内容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考核指标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spacing w:line="560" w:lineRule="exact"/>
        <w:ind w:firstLine="632" w:firstLineChars="200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Cs w:val="32"/>
        </w:rPr>
        <w:t>申报条件</w:t>
      </w:r>
      <w:r>
        <w:rPr>
          <w:rFonts w:hint="eastAsia" w:ascii="仿宋_GB2312" w:hAnsi="仿宋_GB2312" w:eastAsia="仿宋_GB2312" w:cs="仿宋_GB2312"/>
          <w:szCs w:val="32"/>
        </w:rPr>
        <w:t>:……。</w:t>
      </w:r>
    </w:p>
    <w:p>
      <w:pPr>
        <w:pStyle w:val="2"/>
        <w:ind w:firstLine="632" w:firstLineChars="200"/>
      </w:pPr>
      <w:r>
        <w:rPr>
          <w:rFonts w:hint="eastAsia" w:ascii="仿宋_GB2312" w:hAnsi="仿宋_GB2312" w:cs="仿宋_GB2312"/>
        </w:rPr>
        <w:t>项目交示件:……。</w:t>
      </w:r>
    </w:p>
    <w:p>
      <w:pPr>
        <w:spacing w:line="560" w:lineRule="exact"/>
        <w:ind w:firstLine="632" w:firstLineChars="200"/>
        <w:rPr>
          <w:rFonts w:ascii="黑体" w:hAnsi="黑体" w:eastAsia="黑体" w:cs="黑体"/>
          <w:szCs w:val="40"/>
        </w:rPr>
      </w:pPr>
      <w:r>
        <w:rPr>
          <w:rFonts w:hint="eastAsia" w:ascii="黑体" w:hAnsi="黑体" w:eastAsia="黑体" w:cs="黑体"/>
          <w:szCs w:val="40"/>
        </w:rPr>
        <w:t>……</w:t>
      </w:r>
    </w:p>
    <w:p>
      <w:pPr>
        <w:spacing w:line="560" w:lineRule="exact"/>
        <w:rPr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</w:t>
      </w:r>
    </w:p>
    <w:p>
      <w:pPr>
        <w:spacing w:line="560" w:lineRule="exact"/>
        <w:rPr>
          <w:rFonts w:ascii="黑体" w:hAnsi="黑体" w:eastAsia="黑体" w:cs="黑体"/>
          <w:kern w:val="0"/>
          <w:szCs w:val="32"/>
        </w:rPr>
        <w:sectPr>
          <w:footerReference r:id="rId5" w:type="default"/>
          <w:pgSz w:w="11906" w:h="16838"/>
          <w:pgMar w:top="2098" w:right="1474" w:bottom="1984" w:left="1587" w:header="851" w:footer="1400" w:gutter="0"/>
          <w:pgNumType w:fmt="numberInDash" w:start="1"/>
          <w:cols w:space="0" w:num="1"/>
          <w:docGrid w:type="linesAndChars" w:linePitch="579" w:charSpace="-842"/>
        </w:sectPr>
      </w:pPr>
    </w:p>
    <w:p>
      <w:pPr>
        <w:spacing w:line="560" w:lineRule="exact"/>
        <w:rPr>
          <w:rFonts w:ascii="黑体" w:hAnsi="黑体" w:eastAsia="黑体" w:cs="黑体"/>
          <w:kern w:val="0"/>
          <w:szCs w:val="32"/>
        </w:rPr>
      </w:pPr>
      <w:r>
        <w:rPr>
          <w:rFonts w:hint="eastAsia" w:ascii="黑体" w:hAnsi="黑体" w:eastAsia="黑体" w:cs="黑体"/>
          <w:kern w:val="0"/>
          <w:szCs w:val="32"/>
        </w:rPr>
        <w:t>附件2</w:t>
      </w:r>
    </w:p>
    <w:p>
      <w:pPr>
        <w:jc w:val="center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技术成熟度等级划分</w:t>
      </w:r>
    </w:p>
    <w:tbl>
      <w:tblPr>
        <w:tblStyle w:val="8"/>
        <w:tblW w:w="489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4"/>
        <w:gridCol w:w="1021"/>
        <w:gridCol w:w="3093"/>
        <w:gridCol w:w="34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等级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名称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评价标准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举证要素/技术凭证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第1级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报告级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发现新现象、新问题、新需求并提出报告（问题导向/技术推动/需求牵引＋灵感创意）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调研报告、需求报告、产业发展、市场前景等分析报告等。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第2级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方案级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提出了满足需求或解决问题的技术方案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研究方案、实施方案等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第3级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仿真级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核心技术概念模型仿真验证成功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虚拟或实物仿真概念模型等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第4级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功能级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实验室内关键功能指标测试达到预期目标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实验室、实物功能模型等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第5级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初样级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功能样品、图纸＋工艺设计、测试通过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提出功能测试的指标、测试报告等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第6级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正样级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功能样机演示测试合格、工艺验证可行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提出性能测试指标、测试报告等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第7级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环境级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工程样机系统运行、例行环境试验合格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现场实验或例行试验报告等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第8级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产品级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小批试产合格、生产条件完备、工艺成熟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可以交付使用的产品等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第9级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系统级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实现大批量商业化生产，产品质量合格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产品第一次实际应用等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第10级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销售级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取得第一笔销售收入，销量≥盈亏平衡点数量的30％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合同、发票等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第11级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盈亏级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项目年度总收益-项目年度运营成本≥0，开始年度盈利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合同、发票、收款凭证等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第12级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利润级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项目累计总收益≥项目全部累计总投入的30％到50%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合同、发票、财报等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07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第13级</w:t>
            </w:r>
          </w:p>
        </w:tc>
        <w:tc>
          <w:tcPr>
            <w:tcW w:w="576" w:type="pct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回报级</w:t>
            </w:r>
          </w:p>
        </w:tc>
        <w:tc>
          <w:tcPr>
            <w:tcW w:w="1744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项目累计总收益-项目全部累计总投入（研发投入+生产投入+运营投入）≥0</w:t>
            </w:r>
          </w:p>
        </w:tc>
        <w:tc>
          <w:tcPr>
            <w:tcW w:w="1971" w:type="pct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STSongti-SC-Regular"/>
                <w:kern w:val="0"/>
                <w:szCs w:val="21"/>
              </w:rPr>
              <w:t>合同、发票、财报、统计等</w:t>
            </w:r>
          </w:p>
        </w:tc>
      </w:tr>
    </w:tbl>
    <w:p>
      <w:pPr>
        <w:spacing w:line="560" w:lineRule="exact"/>
        <w:rPr>
          <w:rFonts w:eastAsia="仿宋_GB2312"/>
        </w:rPr>
      </w:pPr>
    </w:p>
    <w:p>
      <w:pPr>
        <w:pStyle w:val="3"/>
        <w:rPr>
          <w:rFonts w:eastAsia="仿宋_GB2312"/>
        </w:rPr>
      </w:pPr>
    </w:p>
    <w:p>
      <w:pPr>
        <w:rPr>
          <w:rFonts w:eastAsia="仿宋_GB2312"/>
        </w:rPr>
      </w:pPr>
      <w:r>
        <w:rPr>
          <w:rFonts w:eastAsia="仿宋_GB2312"/>
        </w:rPr>
        <w:br w:type="page"/>
      </w:r>
    </w:p>
    <w:p>
      <w:pPr>
        <w:pStyle w:val="3"/>
        <w:rPr>
          <w:rFonts w:eastAsia="仿宋_GB2312"/>
        </w:rPr>
        <w:sectPr>
          <w:footerReference r:id="rId6" w:type="default"/>
          <w:pgSz w:w="11906" w:h="16838"/>
          <w:pgMar w:top="2098" w:right="1474" w:bottom="1984" w:left="1587" w:header="851" w:footer="1400" w:gutter="0"/>
          <w:pgNumType w:fmt="numberInDash" w:start="1"/>
          <w:cols w:space="0" w:num="1"/>
          <w:docGrid w:type="linesAndChars" w:linePitch="579" w:charSpace="-842"/>
        </w:sectPr>
      </w:pPr>
    </w:p>
    <w:p>
      <w:pPr>
        <w:spacing w:line="560" w:lineRule="exact"/>
        <w:rPr>
          <w:rFonts w:ascii="黑体" w:hAnsi="黑体" w:eastAsia="黑体" w:cs="黑体"/>
          <w:kern w:val="0"/>
          <w:szCs w:val="32"/>
        </w:rPr>
      </w:pPr>
      <w:r>
        <w:rPr>
          <w:rFonts w:hint="eastAsia" w:ascii="黑体" w:hAnsi="黑体" w:eastAsia="黑体" w:cs="黑体"/>
          <w:kern w:val="0"/>
          <w:szCs w:val="32"/>
        </w:rPr>
        <w:t>附件3</w:t>
      </w:r>
    </w:p>
    <w:p>
      <w:pPr>
        <w:pStyle w:val="3"/>
        <w:jc w:val="center"/>
        <w:rPr>
          <w:rFonts w:eastAsia="仿宋_GB2312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2024年省重点研发计划（重大科技创新工程）项目指南建议汇总表</w:t>
      </w:r>
    </w:p>
    <w:tbl>
      <w:tblPr>
        <w:tblStyle w:val="7"/>
        <w:tblW w:w="5002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1482"/>
        <w:gridCol w:w="1507"/>
        <w:gridCol w:w="1274"/>
        <w:gridCol w:w="1973"/>
        <w:gridCol w:w="1646"/>
        <w:gridCol w:w="1750"/>
        <w:gridCol w:w="1070"/>
        <w:gridCol w:w="2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3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主管部门（盖章）：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黑体" w:hAnsi="宋体" w:eastAsia="黑体" w:cs="黑体"/>
                <w:color w:val="000000"/>
                <w:sz w:val="24"/>
              </w:rPr>
            </w:pPr>
          </w:p>
        </w:tc>
        <w:tc>
          <w:tcPr>
            <w:tcW w:w="12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联系人：</w:t>
            </w:r>
          </w:p>
        </w:tc>
        <w:tc>
          <w:tcPr>
            <w:tcW w:w="187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 xml:space="preserve">      年      月  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产业领域</w:t>
            </w: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项目类别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项目计划总投入</w:t>
            </w:r>
          </w:p>
          <w:p>
            <w:pPr>
              <w:widowControl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(万元)</w:t>
            </w: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经费支持建议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（万元）</w:t>
            </w: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指南建议单位</w:t>
            </w: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建议人</w:t>
            </w: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建议人联系电话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529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6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</w:tbl>
    <w:p>
      <w:pPr>
        <w:pStyle w:val="3"/>
        <w:rPr>
          <w:rFonts w:eastAsia="仿宋_GB2312"/>
        </w:rPr>
      </w:pPr>
    </w:p>
    <w:sectPr>
      <w:footerReference r:id="rId8" w:type="first"/>
      <w:footerReference r:id="rId7" w:type="default"/>
      <w:pgSz w:w="16838" w:h="11906" w:orient="landscape"/>
      <w:pgMar w:top="2098" w:right="1474" w:bottom="1984" w:left="1587" w:header="851" w:footer="1400" w:gutter="0"/>
      <w:pgNumType w:fmt="numberInDash" w:start="1"/>
      <w:cols w:space="0" w:num="1"/>
      <w:titlePg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TSongti-SC-Regular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-37465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.95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N1LQZtQAAAAH&#10;AQAADwAAAGRycy9kb3ducmV2LnhtbE2PQU/DMAyF70j8h8hI3La0ZaBSmk5iojsisXLgmDWmLTRO&#10;lWRd+fd4J7j5+VnvfS63ix3FjD4MjhSk6wQEUuvMQJ2C96Ze5SBC1GT06AgV/GCAbXV9VerCuDO9&#10;4XyIneAQCoVW0Mc4FVKGtkerw9pNSOx9Om91ZOk7abw+c7gdZZYkD9Lqgbih1xPuemy/DyerYFc3&#10;jZ8x+PED9/Xd1+vzBl8WpW5v0uQJRMQl/h3DBZ/RoWKmozuRCWJUwI9EBav7RxDsZnnOi+NlyFKQ&#10;VSn/81e/UEsDBBQAAAAIAIdO4kCM1w58KgIAAFUEAAAOAAAAZHJzL2Uyb0RvYy54bWytVM2O0zAQ&#10;viPxDpbvNGkRqypquipbFSFV7EoFcXYdp4nkP9luk/IA8AacuHDnufocfM5PFy0c9sDFGXvG38z3&#10;zTiL21ZJchLO10bndDpJKRGam6LWh5x++rh5NafEB6YLJo0WOT0LT2+XL18sGpuJmamMLIQjANE+&#10;a2xOqxBsliSeV0IxPzFWaDhL4xQL2LpDUjjWAF3JZJamN0ljXGGd4cJ7nK57Jx0Q3XMATVnWXKwN&#10;PyqhQ4/qhGQBlHxVW0+XXbVlKXi4L0svApE5BdPQrUgCex/XZLlg2cExW9V8KIE9p4QnnBSrNZJe&#10;odYsMHJ09V9QqubOeFOGCTcq6Yl0ioDFNH2iza5iVnRcILW3V9H9/4PlH04PjtQFJoESzRQafvn+&#10;7fLj1+XnVzKN8jTWZ4jaWcSF9q1pY+hw7nEYWbelU/ELPgR+iHu+iivaQHi8NJ/N5ylcHL5xA5zk&#10;8bp1PrwTRpFo5NShe52o7LT1oQ8dQ2I2bTa1lDhnmdSkyenN6zdpd+HqAbjUyBFJ9MVGK7T7dmCw&#10;N8UZxJzpJ8NbvqmRfMt8eGAOo4CC8VjCPZZSGiQxg0VJZdyXf53HeHQIXkoajFZONV4SJfK9RucA&#10;GEbDjcZ+NPRR3RnMKrqBWjoTF1yQo1k6oz7jBa1iDriY5siU0zCad6Efb7xALlarLgizZlnY6p3l&#10;EToq5u3qGCBgp2sUpVdi0ArT1nVmeBlxnP/cd1GPf4Pl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DdS0GbUAAAABwEAAA8AAAAAAAAAAQAgAAAAIgAAAGRycy9kb3ducmV2LnhtbFBLAQIUABQAAAAI&#10;AIdO4kCM1w58KgIAAFUEAAAOAAAAAAAAAAEAIAAAACMBAABkcnMvZTJvRG9jLnhtbFBLBQYAAAAA&#10;BgAGAFkBAAC/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20" w:firstLineChars="100"/>
    </w:pPr>
    <w:r>
      <w:rPr>
        <w:rFonts w:hint="eastAsia" w:ascii="楷体_GB2312" w:eastAsia="楷体_GB2312"/>
        <w:sz w:val="32"/>
        <w:szCs w:val="32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20320</wp:posOffset>
              </wp:positionH>
              <wp:positionV relativeFrom="paragraph">
                <wp:posOffset>-635</wp:posOffset>
              </wp:positionV>
              <wp:extent cx="5600700" cy="0"/>
              <wp:effectExtent l="0" t="4445" r="0" b="5080"/>
              <wp:wrapNone/>
              <wp:docPr id="4" name="自选图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00700" cy="0"/>
                      </a:xfrm>
                      <a:prstGeom prst="straightConnector1">
                        <a:avLst/>
                      </a:prstGeom>
                      <a:ln w="9525" cap="flat" cmpd="sng">
                        <a:solidFill>
                          <a:srgbClr val="00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id="自选图形 1" o:spid="_x0000_s1026" o:spt="32" type="#_x0000_t32" style="position:absolute;left:0pt;margin-left:1.6pt;margin-top:-0.05pt;height:0pt;width:441pt;z-index:251664384;mso-width-relative:page;mso-height-relative:page;" filled="f" stroked="t" coordsize="21600,21600" o:gfxdata="UEsDBAoAAAAAAIdO4kAAAAAAAAAAAAAAAAAEAAAAZHJzL1BLAwQUAAAACACHTuJAKrwZx9MAAAAF&#10;AQAADwAAAGRycy9kb3ducmV2LnhtbE2OwU7DMBBE75X6D9ZW4lK1doKKQhqnQkgcONJW4urG2yQQ&#10;r6PYaUq/noULHJ9mNPOK3dV14oJDaD1pSNYKBFLlbUu1huPhZZWBCNGQNZ0n1PCFAXblfFaY3PqJ&#10;3vCyj7XgEQq50dDE2OdShqpBZ8La90icnf3gTGQcamkHM/G462Sq1IN0piV+aEyPzw1Wn/vRacAw&#10;bhL19Ojq4+ttWr6nt4+pP2h9t0jUFkTEa/wrw48+q0PJTic/kg2i03CfclHDKgHBaZZtmE+/LMtC&#10;/rcvvwFQSwMEFAAAAAgAh07iQBBo7vD1AQAA4wMAAA4AAABkcnMvZTJvRG9jLnhtbK1TzY7TMBC+&#10;I/EOlu80aUUXNmq6h5blgqAS7ANMHSex5D95vE1744Z4Bm4ceQd4m5XgLRg73S4slx7IwRl7Zr6Z&#10;7/N4cbU3mu1kQOVszaeTkjNphWuU7Wp+8+H62UvOMIJtQDsra36QyK+WT58sBl/JmeudbmRgBGKx&#10;GnzN+xh9VRQoemkAJ85LS87WBQORtqErmgADoRtdzMryohhcaHxwQiLS6Xp08iNiOAfQta0Scu3E&#10;rZE2jqhBaohECXvlkS9zt20rRXzXtigj0zUnpjGvVITsbVqL5QKqLoDvlTi2AOe08IiTAWWp6Alq&#10;DRHYbVD/QBklgkPXxolwphiJZEWIxbR8pM37HrzMXEhq9CfR8f/Bire7TWCqqflzziwYuvCfn779&#10;+vj57suPu+9f2TQpNHisKHBlN+G4Q78Jie6+DSb9iQjbZ1UPJ1XlPjJBh/OLsnxRkuDi3lc8JPqA&#10;8bV0hiWj5hgDqK6PK2ct3Z0L06wq7N5gpNKUeJ+QqmrLhppfzmdzAgeaxZZmgEzjiQ/aLuei06q5&#10;VlqnDAzddqUD20Gah/wlgoT7V1gqsgbsx7jsGiell9C8sg2LB09KWXogPLVgZMOZlvSekkWAUEVQ&#10;+pxIKq0tdZA0HlVN1tY1hyx2Pqe7zz0e5zQN15/7nP3wNpe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Cq8GcfTAAAABQEAAA8AAAAAAAAAAQAgAAAAIgAAAGRycy9kb3ducmV2LnhtbFBLAQIUABQA&#10;AAAIAIdO4kAQaO7w9QEAAOMDAAAOAAAAAAAAAAEAIAAAACIBAABkcnMvZTJvRG9jLnhtbFBLBQYA&#10;AAAABgAGAFkBAACJBQAAAAA=&#10;">
              <v:fill on="f" focussize="0,0"/>
              <v:stroke color="#000000" joinstyle="round"/>
              <v:imagedata o:title=""/>
              <o:lock v:ext="edit" aspectratio="f"/>
            </v:shape>
          </w:pict>
        </mc:Fallback>
      </mc:AlternateContent>
    </w:r>
    <w:r>
      <w:rPr>
        <w:rFonts w:hint="eastAsia" w:ascii="楷体_GB2312" w:eastAsia="楷体_GB2312"/>
        <w:sz w:val="32"/>
        <w:szCs w:val="32"/>
      </w:rPr>
      <w:t>拟稿：          初审：          负责人：</w:t>
    </w:r>
  </w:p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- 6 -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0.5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WkVendMAAAAH&#10;AQAADwAAAGRycy9kb3ducmV2LnhtbE2PQU/DMAyF70j8h8hI3La0A0FVmk5iohyRWHfgmDWmLSRO&#10;lWRd+fd4Jzj5Wc96/l61XZwVM4Y4elKQrzMQSJ03I/UKDm2zKkDEpMlo6wkV/GCEbX19VenS+DO9&#10;47xPveAQiqVWMKQ0lVLGbkCn49pPSOx9+uB04jX00gR95nBn5SbLHqTTI/GHQU+4G7D73p+cgl3T&#10;tmHGGOwHvjZ3X2/P9/iyKHV7k2dPIBIu6e8YLviMDjUzHf2JTBRWARdJClY5T3Y3RcHieBGPGci6&#10;kv/5619QSwMEFAAAAAgAh07iQCbVWnMqAgAAVQQAAA4AAABkcnMvZTJvRG9jLnhtbK1UzY7TMBC+&#10;I/EOlu80bRFVVTVdla2KkCp2pQVxdh2nieQ/2W6T8gDwBpy4cOe5+hx8dpIuWjjsgYsz9oy/8ffN&#10;TJY3rZLkJJyvjc7pZDSmRGhuilofcvrp4/bVnBIfmC6YNFrk9Cw8vVm9fLFs7EJMTWVkIRwBiPaL&#10;xua0CsEusszzSijmR8YKDWdpnGIBW3fICscaoCuZTcfjWdYYV1hnuPAep5vOSXtE9xxAU5Y1FxvD&#10;j0ro0KE6IVkAJV/V1tNVem1ZCh7uytKLQGROwTSkFUlg7+OarZZscXDMVjXvn8Ce84QnnBSrNZJe&#10;oTYsMHJ09V9QqubOeFOGETcq64gkRcBiMn6izUPFrEhcILW3V9H9/4PlH073jtRFTmeUaKZQ8Mv3&#10;b5cfvy4/v5JZlKexfoGoB4u40L41LZpmOPc4jKzb0qn4BR8CP8Q9X8UVbSA8XppP5/MxXBy+YQP8&#10;7PG6dT68E0aRaOTUoXpJVHba+dCFDiExmzbbWspUQalJAwqv34zThasH4FIjRyTRPTZaod23PbO9&#10;Kc4g5kzXGd7ybY3kO+bDPXNoBTwYwxLusJTSIInpLUoq47786zzGo0LwUtKgtXKqMUmUyPcalQNg&#10;GAw3GPvB0Ed1a9CrEwyh5cnEBRfkYJbOqM+YoHXMARfTHJlyGgbzNnTtjQnkYr1OQeg1y8JOP1ge&#10;oaN43q6PAQImXaMonRK9Vui2VJl+MmI7/7lPUY9/g9V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WkVendMAAAAHAQAADwAAAAAAAAABACAAAAAiAAAAZHJzL2Rvd25yZXYueG1sUEsBAhQAFAAAAAgA&#10;h07iQCbVWnMqAgAAVQQAAA4AAAAAAAAAAQAgAAAAIg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- 6 -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0.5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WkVendMAAAAH&#10;AQAADwAAAGRycy9kb3ducmV2LnhtbE2PQU/DMAyF70j8h8hI3La0A0FVmk5iohyRWHfgmDWmLSRO&#10;lWRd+fd4Jzj5Wc96/l61XZwVM4Y4elKQrzMQSJ03I/UKDm2zKkDEpMlo6wkV/GCEbX19VenS+DO9&#10;47xPveAQiqVWMKQ0lVLGbkCn49pPSOx9+uB04jX00gR95nBn5SbLHqTTI/GHQU+4G7D73p+cgl3T&#10;tmHGGOwHvjZ3X2/P9/iyKHV7k2dPIBIu6e8YLviMDjUzHf2JTBRWARdJClY5T3Y3RcHieBGPGci6&#10;kv/5619QSwMEFAAAAAgAh07iQHLQ8m0rAgAAVQQAAA4AAABkcnMvZTJvRG9jLnhtbK1UzY7TMBC+&#10;I/EOlu80bRGrqmq6KlsVIVXsSgVxdh2nieQ/2W6T8gDwBpy4cOe5+hx8dpIuWjjsgYsz9oy/8ffN&#10;TBa3rZLkJJyvjc7pZDSmRGhuilofcvrp4+bVjBIfmC6YNFrk9Cw8vV2+fLFo7FxMTWVkIRwBiPbz&#10;xua0CsHOs8zzSijmR8YKDWdpnGIBW3fICscaoCuZTcfjm6wxrrDOcOE9Ttedk/aI7jmApixrLtaG&#10;H5XQoUN1QrIASr6qrafL9NqyFDzcl6UXgcicgmlIK5LA3sc1Wy7Y/OCYrWreP4E95wlPOClWayS9&#10;Qq1ZYOTo6r+gVM2d8aYMI25U1hFJioDFZPxEm13FrEhcILW3V9H9/4PlH04PjtRFTlF2zRQKfvn+&#10;7fLj1+XnVzKL8jTWzxG1s4gL7VvTommGc4/DyLotnYpf8CHwQ9zzVVzRBsLjpdl0NhvDxeEbNsDP&#10;Hq9b58M7YRSJRk4dqpdEZaetD13oEBKzabOppUwVlJo0Ob15/WacLlw9AJcaOSKJ7rHRCu2+7Znt&#10;TXEGMWe6zvCWb2ok3zIfHphDK+DBGJZwj6WUBklMb1FSGfflX+cxHhWCl5IGrZVTjUmiRL7XqBwA&#10;w2C4wdgPhj6qO4NenWAILU8mLrggB7N0Rn3GBK1iDriY5siU0zCYd6Frb0wgF6tVCkKvWRa2emd5&#10;hI7iebs6BgiYdI2idEr0WqHbUmX6yYjt/Oc+RT3+DZa/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FpFXp3TAAAABwEAAA8AAAAAAAAAAQAgAAAAIgAAAGRycy9kb3ducmV2LnhtbFBLAQIUABQAAAAI&#10;AIdO4kBy0PJtKwIAAFUEAAAOAAAAAAAAAAEAIAAAACIBAABkcnMvZTJvRG9jLnhtbFBLBQYAAAAA&#10;BgAGAFkBAAC/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0.5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WkVendMAAAAH&#10;AQAADwAAAGRycy9kb3ducmV2LnhtbE2PQU/DMAyF70j8h8hI3La0A0FVmk5iohyRWHfgmDWmLSRO&#10;lWRd+fd4Jzj5Wc96/l61XZwVM4Y4elKQrzMQSJ03I/UKDm2zKkDEpMlo6wkV/GCEbX19VenS+DO9&#10;47xPveAQiqVWMKQ0lVLGbkCn49pPSOx9+uB04jX00gR95nBn5SbLHqTTI/GHQU+4G7D73p+cgl3T&#10;tmHGGOwHvjZ3X2/P9/iyKHV7k2dPIBIu6e8YLviMDjUzHf2JTBRWARdJClY5T3Y3RcHieBGPGci6&#10;kv/5619QSwMEFAAAAAgAh07iQAVhjD8rAgAAVQQAAA4AAABkcnMvZTJvRG9jLnhtbK1UzY7TMBC+&#10;I/EOlu80bRGrqmq6KlsVIVXsSgVxdh2nieQ/2W6T8gDwBpy4cOe5+hx8dpIuWjjsgYsz9oy/8ffN&#10;TBa3rZLkJJyvjc7pZDSmRGhuilofcvrp4+bVjBIfmC6YNFrk9Cw8vV2+fLFo7FxMTWVkIRwBiPbz&#10;xua0CsHOs8zzSijmR8YKDWdpnGIBW3fICscaoCuZTcfjm6wxrrDOcOE9Ttedk/aI7jmApixrLtaG&#10;H5XQoUN1QrIASr6qrafL9NqyFDzcl6UXgcicgmlIK5LA3sc1Wy7Y/OCYrWreP4E95wlPOClWayS9&#10;Qq1ZYOTo6r+gVM2d8aYMI25U1hFJioDFZPxEm13FrEhcILW3V9H9/4PlH04PjtRFTqeUaKZQ8Mv3&#10;b5cfvy4/v5JplKexfo6onUVcaN+aFk0znHscRtZt6VT8gg+BH+Ker+KKNhAeL82ms9kYLg7fsAF+&#10;9njdOh/eCaNINHLqUL0kKjttfehCh5CYTZtNLWWqoNSkyenN6zfjdOHqAbjUyBFJdI+NVmj3bc9s&#10;b4oziDnTdYa3fFMj+Zb58MAcWgEPxrCEeyylNEhieouSyrgv/zqP8agQvJQ0aK2cakwSJfK9RuUA&#10;GAbDDcZ+MPRR3Rn06gRDaHkyccEFOZilM+ozJmgVc8DFNEemnIbBvAtde2MCuVitUhB6zbKw1TvL&#10;I3QUz9vVMUDApGsUpVOi1wrdlirTT0Zs5z/3Kerxb7D8D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FpFXp3TAAAABwEAAA8AAAAAAAAAAQAgAAAAIgAAAGRycy9kb3ducmV2LnhtbFBLAQIUABQAAAAI&#10;AIdO4kAFYYw/KwIAAFUEAAAOAAAAAAAAAAEAIAAAACIBAABkcnMvZTJvRG9jLnhtbFBLBQYAAAAA&#10;BgAGAFkBAAC/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0.5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WkVendMAAAAH&#10;AQAADwAAAGRycy9kb3ducmV2LnhtbE2PQU/DMAyF70j8h8hI3La0A0FVmk5iohyRWHfgmDWmLSRO&#10;lWRd+fd4Jzj5Wc96/l61XZwVM4Y4elKQrzMQSJ03I/UKDm2zKkDEpMlo6wkV/GCEbX19VenS+DO9&#10;47xPveAQiqVWMKQ0lVLGbkCn49pPSOx9+uB04jX00gR95nBn5SbLHqTTI/GHQU+4G7D73p+cgl3T&#10;tmHGGOwHvjZ3X2/P9/iyKHV7k2dPIBIu6e8YLviMDjUzHf2JTBRWARdJClY5T3Y3RcHieBGPGci6&#10;kv/5619QSwMEFAAAAAgAh07iQK9j2DAsAgAAVQQAAA4AAABkcnMvZTJvRG9jLnhtbK1UzY7TMBC+&#10;I/EOlu80aVFXVdV0VbYqQqrYlQri7DpOE8l/st0m5QHgDThx4c5z9Tn2c366aOGwBy7O2DP+xt83&#10;M1ncNkqSk3C+Mjqj41FKidDc5JU+ZPTzp82bGSU+MJ0zabTI6Fl4ert8/WpR27mYmNLIXDgCEO3n&#10;tc1oGYKdJ4nnpVDMj4wVGs7COMUCtu6Q5I7VQFcymaTpTVIbl1tnuPAep+vOSXtE9xJAUxQVF2vD&#10;j0ro0KE6IVkAJV9W1tNl+9qiEDzcF4UXgciMgmloVySBvY9rslyw+cExW1a8fwJ7yROecVKs0kh6&#10;hVqzwMjRVX9BqYo7400RRtyopCPSKgIW4/SZNruSWdFygdTeXkX3/w+Wfzw9OFLlGZ1SoplCwS8/&#10;vl9+/r78+kamUZ7a+jmidhZxoXlnGjTNcO5xGFk3hVPxCz4Efoh7voormkB4vDSbzGYpXBy+YQP8&#10;5Om6dT68F0aRaGTUoXqtqOy09aELHUJiNm02lZRtBaUmdUZv3k7T9sLVA3CpkSOS6B4brdDsm57Z&#10;3uRnEHOm6wxv+aZC8i3z4YE5tAIejGEJ91gKaZDE9BYlpXFf/3Ue41EheCmp0VoZ1ZgkSuQHjcoB&#10;MAyGG4z9YOijujPo1TGG0PLWxAUX5GAWzqgvmKBVzAEX0xyZMhoG8y507Y0J5GK1aoPQa5aFrd5Z&#10;HqGjeN6ujgECtrpGUToleq3QbW1l+smI7fznvo16+hssH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BaRV6d0wAAAAcBAAAPAAAAAAAAAAEAIAAAACIAAABkcnMvZG93bnJldi54bWxQSwECFAAUAAAA&#10;CACHTuJAr2PYMCwCAABVBAAADgAAAAAAAAABACAAAAAiAQAAZHJzL2Uyb0RvYy54bWxQSwUGAAAA&#10;AAYABgBZAQAAw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U4NWZiZjA4Mzg1MjlmMGI1NDc3NWI0ZWViZDM0ZTUifQ=="/>
  </w:docVars>
  <w:rsids>
    <w:rsidRoot w:val="00172A27"/>
    <w:rsid w:val="00006DC0"/>
    <w:rsid w:val="00172A27"/>
    <w:rsid w:val="001B340C"/>
    <w:rsid w:val="0058627A"/>
    <w:rsid w:val="00610F98"/>
    <w:rsid w:val="00637066"/>
    <w:rsid w:val="00677A2C"/>
    <w:rsid w:val="008A3704"/>
    <w:rsid w:val="009A5151"/>
    <w:rsid w:val="00A92E2A"/>
    <w:rsid w:val="00D15CDB"/>
    <w:rsid w:val="00D80B50"/>
    <w:rsid w:val="00D90046"/>
    <w:rsid w:val="00DB7BAD"/>
    <w:rsid w:val="00ED1273"/>
    <w:rsid w:val="00F00EE4"/>
    <w:rsid w:val="00F5512F"/>
    <w:rsid w:val="00F902CB"/>
    <w:rsid w:val="02190B82"/>
    <w:rsid w:val="03523846"/>
    <w:rsid w:val="03FF3B22"/>
    <w:rsid w:val="065E5B94"/>
    <w:rsid w:val="07A64AE1"/>
    <w:rsid w:val="089112ED"/>
    <w:rsid w:val="09A60DC8"/>
    <w:rsid w:val="0B5B1E16"/>
    <w:rsid w:val="0CDD6FF4"/>
    <w:rsid w:val="0D5C1B80"/>
    <w:rsid w:val="0EF6412A"/>
    <w:rsid w:val="107240FA"/>
    <w:rsid w:val="11471AD6"/>
    <w:rsid w:val="131C7905"/>
    <w:rsid w:val="138875A9"/>
    <w:rsid w:val="148B2647"/>
    <w:rsid w:val="15431BC1"/>
    <w:rsid w:val="15D31197"/>
    <w:rsid w:val="174114DC"/>
    <w:rsid w:val="178A439E"/>
    <w:rsid w:val="18AC7E6D"/>
    <w:rsid w:val="190E0694"/>
    <w:rsid w:val="19F339F5"/>
    <w:rsid w:val="1AF916A0"/>
    <w:rsid w:val="1B317ED5"/>
    <w:rsid w:val="1B487A29"/>
    <w:rsid w:val="1B506174"/>
    <w:rsid w:val="1BB449BD"/>
    <w:rsid w:val="1D413262"/>
    <w:rsid w:val="1DAF4B38"/>
    <w:rsid w:val="1DF304E7"/>
    <w:rsid w:val="1E707F61"/>
    <w:rsid w:val="1E845F70"/>
    <w:rsid w:val="1F392BCE"/>
    <w:rsid w:val="1FD20711"/>
    <w:rsid w:val="203171E6"/>
    <w:rsid w:val="21F6437B"/>
    <w:rsid w:val="22A131F9"/>
    <w:rsid w:val="24741D97"/>
    <w:rsid w:val="253305D1"/>
    <w:rsid w:val="2567101A"/>
    <w:rsid w:val="25764D9F"/>
    <w:rsid w:val="25EB6089"/>
    <w:rsid w:val="26035AF9"/>
    <w:rsid w:val="271D4D8D"/>
    <w:rsid w:val="274612B7"/>
    <w:rsid w:val="29ED6EA3"/>
    <w:rsid w:val="2A295CD1"/>
    <w:rsid w:val="2DB42000"/>
    <w:rsid w:val="2EFD7450"/>
    <w:rsid w:val="30BF1C75"/>
    <w:rsid w:val="32EC069E"/>
    <w:rsid w:val="33F61609"/>
    <w:rsid w:val="35B52438"/>
    <w:rsid w:val="36526E0E"/>
    <w:rsid w:val="366377A7"/>
    <w:rsid w:val="38906203"/>
    <w:rsid w:val="38E626AE"/>
    <w:rsid w:val="39513FFD"/>
    <w:rsid w:val="395F4958"/>
    <w:rsid w:val="3A642AB9"/>
    <w:rsid w:val="3B437943"/>
    <w:rsid w:val="3BB341AE"/>
    <w:rsid w:val="3D441A58"/>
    <w:rsid w:val="3D7F58A7"/>
    <w:rsid w:val="3EA13331"/>
    <w:rsid w:val="3EC97DCB"/>
    <w:rsid w:val="3F8D524B"/>
    <w:rsid w:val="42324A15"/>
    <w:rsid w:val="42F91DE5"/>
    <w:rsid w:val="431860EF"/>
    <w:rsid w:val="43B92B05"/>
    <w:rsid w:val="43FA4104"/>
    <w:rsid w:val="45706D26"/>
    <w:rsid w:val="48F35B3F"/>
    <w:rsid w:val="49635DB3"/>
    <w:rsid w:val="499A72FA"/>
    <w:rsid w:val="4C75226D"/>
    <w:rsid w:val="4C827BE2"/>
    <w:rsid w:val="4C8D6F31"/>
    <w:rsid w:val="4D2A56BA"/>
    <w:rsid w:val="4D633C09"/>
    <w:rsid w:val="4DDA23BB"/>
    <w:rsid w:val="530E3233"/>
    <w:rsid w:val="53513D1E"/>
    <w:rsid w:val="55282615"/>
    <w:rsid w:val="561145FB"/>
    <w:rsid w:val="562C010C"/>
    <w:rsid w:val="57807FB8"/>
    <w:rsid w:val="5982451E"/>
    <w:rsid w:val="5BBE50CA"/>
    <w:rsid w:val="5D5C56D0"/>
    <w:rsid w:val="5E9B0849"/>
    <w:rsid w:val="5FFD7333"/>
    <w:rsid w:val="60016769"/>
    <w:rsid w:val="61DE0A5B"/>
    <w:rsid w:val="621C6E32"/>
    <w:rsid w:val="65146D86"/>
    <w:rsid w:val="65E54F62"/>
    <w:rsid w:val="65EE0CA2"/>
    <w:rsid w:val="67E451A4"/>
    <w:rsid w:val="68BA16D1"/>
    <w:rsid w:val="693D6011"/>
    <w:rsid w:val="6A7554EE"/>
    <w:rsid w:val="6AD13784"/>
    <w:rsid w:val="6BB8040C"/>
    <w:rsid w:val="6DCC18C9"/>
    <w:rsid w:val="6DF32766"/>
    <w:rsid w:val="6E5B3213"/>
    <w:rsid w:val="70747E2E"/>
    <w:rsid w:val="70FD5D08"/>
    <w:rsid w:val="74636313"/>
    <w:rsid w:val="746946F2"/>
    <w:rsid w:val="75004840"/>
    <w:rsid w:val="75AB44BA"/>
    <w:rsid w:val="765B6512"/>
    <w:rsid w:val="786505E0"/>
    <w:rsid w:val="789E737B"/>
    <w:rsid w:val="78CA5DFD"/>
    <w:rsid w:val="79237F02"/>
    <w:rsid w:val="7BE55C9F"/>
    <w:rsid w:val="7C6B4330"/>
    <w:rsid w:val="7CE45F86"/>
    <w:rsid w:val="7D880832"/>
    <w:rsid w:val="7E402EB7"/>
    <w:rsid w:val="7E713DE3"/>
    <w:rsid w:val="7F403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qFormat="1" w:uiPriority="99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outlineLvl w:val="2"/>
    </w:pPr>
    <w:rPr>
      <w:rFonts w:eastAsia="仿宋_GB2312" w:cs="宋体"/>
      <w:b/>
      <w:bCs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endnote text"/>
    <w:basedOn w:val="1"/>
    <w:unhideWhenUsed/>
    <w:qFormat/>
    <w:uiPriority w:val="99"/>
    <w:rPr>
      <w:rFonts w:ascii="Calibri" w:hAnsi="Calibri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山东省科技厅</Company>
  <Pages>13</Pages>
  <Words>575</Words>
  <Characters>3284</Characters>
  <Lines>27</Lines>
  <Paragraphs>7</Paragraphs>
  <TotalTime>3</TotalTime>
  <ScaleCrop>false</ScaleCrop>
  <LinksUpToDate>false</LinksUpToDate>
  <CharactersWithSpaces>3852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2022-09-05T00:40:00Z</dcterms:created>
  <dc:creator>宽心舍得 maoyn</dc:creator>
  <cp:lastModifiedBy>Administrator</cp:lastModifiedBy>
  <cp:lastPrinted>2022-09-05T16:11:00Z</cp:lastPrinted>
  <dcterms:modified xsi:type="dcterms:W3CDTF">2023-10-17T01:58:18Z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5C3AD194FD5641E99985492DB6FCA79F_13</vt:lpwstr>
  </property>
</Properties>
</file>