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rPr>
          <w:rFonts w:hint="eastAsia" w:ascii="方正小标宋简体" w:hAnsi="方正小标宋简体" w:eastAsia="方正小标宋简体" w:cs="方正小标宋简体"/>
          <w:sz w:val="44"/>
          <w:szCs w:val="44"/>
          <w:lang w:val="en-US" w:eastAsia="zh-CN"/>
        </w:rPr>
      </w:pPr>
      <w:r>
        <w:rPr>
          <w:rFonts w:hint="eastAsia" w:ascii="方正小标宋简体" w:hAnsi="方正小标宋简体" w:eastAsia="方正小标宋简体" w:cs="方正小标宋简体"/>
          <w:sz w:val="44"/>
          <w:szCs w:val="44"/>
          <w:lang w:eastAsia="zh-CN"/>
        </w:rPr>
        <w:t>高新区公布</w:t>
      </w:r>
      <w:r>
        <w:rPr>
          <w:rFonts w:hint="eastAsia" w:ascii="方正小标宋简体" w:hAnsi="方正小标宋简体" w:eastAsia="方正小标宋简体" w:cs="方正小标宋简体"/>
          <w:sz w:val="44"/>
          <w:szCs w:val="44"/>
          <w:lang w:val="en-US" w:eastAsia="zh-CN"/>
        </w:rPr>
        <w:t>2023年重大行政决策事项目录</w:t>
      </w:r>
    </w:p>
    <w:p>
      <w:pPr>
        <w:pStyle w:val="3"/>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420"/>
        <w:textAlignment w:val="auto"/>
        <w:rPr>
          <w:rFonts w:hint="eastAsia" w:ascii="仿宋_GB2312" w:hAnsi="仿宋_GB2312" w:eastAsia="仿宋_GB2312" w:cs="仿宋_GB2312"/>
          <w:i w:val="0"/>
          <w:iCs w:val="0"/>
          <w:caps w:val="0"/>
          <w:color w:val="000000"/>
          <w:spacing w:val="0"/>
          <w:sz w:val="32"/>
          <w:szCs w:val="32"/>
        </w:rPr>
      </w:pPr>
      <w:r>
        <w:rPr>
          <w:rFonts w:hint="eastAsia" w:ascii="仿宋_GB2312" w:hAnsi="微软雅黑" w:eastAsia="仿宋_GB2312" w:cs="仿宋_GB2312"/>
          <w:i w:val="0"/>
          <w:iCs w:val="0"/>
          <w:caps w:val="0"/>
          <w:color w:val="000000"/>
          <w:spacing w:val="0"/>
          <w:sz w:val="32"/>
          <w:szCs w:val="32"/>
          <w:shd w:val="clear" w:fill="FFFFFF"/>
        </w:rPr>
        <w:t>根据《淄博市政府办公室关于印发淄博市重大行政决策目录管理办法的通知》（淄政办字（2021）28号）要求，经</w:t>
      </w:r>
      <w:r>
        <w:rPr>
          <w:rFonts w:hint="eastAsia" w:ascii="仿宋_GB2312" w:hAnsi="微软雅黑" w:eastAsia="仿宋_GB2312" w:cs="仿宋_GB2312"/>
          <w:i w:val="0"/>
          <w:iCs w:val="0"/>
          <w:caps w:val="0"/>
          <w:color w:val="000000"/>
          <w:spacing w:val="0"/>
          <w:sz w:val="32"/>
          <w:szCs w:val="32"/>
          <w:shd w:val="clear" w:fill="FFFFFF"/>
          <w:lang w:eastAsia="zh-CN"/>
        </w:rPr>
        <w:t>管委会同意</w:t>
      </w:r>
      <w:r>
        <w:rPr>
          <w:rFonts w:hint="eastAsia" w:ascii="仿宋_GB2312" w:hAnsi="微软雅黑" w:eastAsia="仿宋_GB2312" w:cs="仿宋_GB2312"/>
          <w:i w:val="0"/>
          <w:iCs w:val="0"/>
          <w:caps w:val="0"/>
          <w:color w:val="000000"/>
          <w:spacing w:val="0"/>
          <w:sz w:val="32"/>
          <w:szCs w:val="32"/>
          <w:shd w:val="clear" w:fill="FFFFFF"/>
        </w:rPr>
        <w:t>，确定</w:t>
      </w:r>
      <w:r>
        <w:rPr>
          <w:rFonts w:hint="eastAsia" w:ascii="仿宋_GB2312" w:hAnsi="仿宋_GB2312" w:eastAsia="仿宋_GB2312" w:cs="仿宋_GB2312"/>
          <w:sz w:val="32"/>
          <w:szCs w:val="32"/>
          <w:lang w:eastAsia="zh-CN"/>
        </w:rPr>
        <w:t>《高新区（含先创区）中小学、幼儿园布局专项规划</w:t>
      </w:r>
      <w:r>
        <w:rPr>
          <w:rFonts w:hint="eastAsia" w:ascii="仿宋_GB2312" w:hAnsi="仿宋_GB2312" w:eastAsia="仿宋_GB2312" w:cs="仿宋_GB2312"/>
          <w:kern w:val="2"/>
          <w:sz w:val="32"/>
          <w:szCs w:val="32"/>
          <w:lang w:val="en-US" w:eastAsia="zh-CN" w:bidi="ar-SA"/>
        </w:rPr>
        <w:t>（2023---2035）</w:t>
      </w:r>
      <w:r>
        <w:rPr>
          <w:rFonts w:hint="eastAsia" w:ascii="仿宋_GB2312" w:hAnsi="仿宋_GB2312" w:eastAsia="仿宋_GB2312" w:cs="仿宋_GB2312"/>
          <w:sz w:val="32"/>
          <w:szCs w:val="32"/>
          <w:lang w:eastAsia="zh-CN"/>
        </w:rPr>
        <w:t>》</w:t>
      </w:r>
      <w:r>
        <w:rPr>
          <w:rFonts w:hint="eastAsia" w:ascii="仿宋_GB2312" w:hAnsi="微软雅黑" w:eastAsia="仿宋_GB2312" w:cs="仿宋_GB2312"/>
          <w:i w:val="0"/>
          <w:iCs w:val="0"/>
          <w:caps w:val="0"/>
          <w:color w:val="000000"/>
          <w:spacing w:val="0"/>
          <w:sz w:val="32"/>
          <w:szCs w:val="32"/>
          <w:shd w:val="clear" w:fill="FFFFFF"/>
        </w:rPr>
        <w:t>为202</w:t>
      </w:r>
      <w:r>
        <w:rPr>
          <w:rFonts w:hint="eastAsia" w:ascii="仿宋_GB2312" w:hAnsi="微软雅黑" w:eastAsia="仿宋_GB2312" w:cs="仿宋_GB2312"/>
          <w:i w:val="0"/>
          <w:iCs w:val="0"/>
          <w:caps w:val="0"/>
          <w:color w:val="000000"/>
          <w:spacing w:val="0"/>
          <w:sz w:val="32"/>
          <w:szCs w:val="32"/>
          <w:shd w:val="clear" w:fill="FFFFFF"/>
          <w:lang w:val="en-US" w:eastAsia="zh-CN"/>
        </w:rPr>
        <w:t>3</w:t>
      </w:r>
      <w:r>
        <w:rPr>
          <w:rFonts w:hint="eastAsia" w:ascii="仿宋_GB2312" w:hAnsi="微软雅黑" w:eastAsia="仿宋_GB2312" w:cs="仿宋_GB2312"/>
          <w:i w:val="0"/>
          <w:iCs w:val="0"/>
          <w:caps w:val="0"/>
          <w:color w:val="000000"/>
          <w:spacing w:val="0"/>
          <w:sz w:val="32"/>
          <w:szCs w:val="32"/>
          <w:shd w:val="clear" w:fill="FFFFFF"/>
        </w:rPr>
        <w:t>年高新区重大行政决策事项</w:t>
      </w:r>
      <w:bookmarkStart w:id="0" w:name="_GoBack"/>
      <w:bookmarkEnd w:id="0"/>
      <w:r>
        <w:rPr>
          <w:rFonts w:hint="eastAsia" w:ascii="仿宋_GB2312" w:hAnsi="微软雅黑" w:eastAsia="仿宋_GB2312" w:cs="仿宋_GB2312"/>
          <w:i w:val="0"/>
          <w:iCs w:val="0"/>
          <w:caps w:val="0"/>
          <w:color w:val="000000"/>
          <w:spacing w:val="0"/>
          <w:sz w:val="32"/>
          <w:szCs w:val="32"/>
          <w:shd w:val="clear" w:fill="FFFFFF"/>
        </w:rPr>
        <w:t>。</w:t>
      </w:r>
      <w:r>
        <w:rPr>
          <w:rFonts w:hint="eastAsia" w:ascii="仿宋_GB2312" w:hAnsi="仿宋_GB2312" w:eastAsia="仿宋_GB2312" w:cs="仿宋_GB2312"/>
          <w:i w:val="0"/>
          <w:iCs w:val="0"/>
          <w:caps w:val="0"/>
          <w:color w:val="333333"/>
          <w:spacing w:val="0"/>
          <w:sz w:val="32"/>
          <w:szCs w:val="32"/>
        </w:rPr>
        <w:t>目录实行动态管理，根据</w:t>
      </w:r>
      <w:r>
        <w:rPr>
          <w:rFonts w:hint="eastAsia" w:ascii="仿宋_GB2312" w:hAnsi="仿宋_GB2312" w:eastAsia="仿宋_GB2312" w:cs="仿宋_GB2312"/>
          <w:i w:val="0"/>
          <w:iCs w:val="0"/>
          <w:caps w:val="0"/>
          <w:color w:val="333333"/>
          <w:spacing w:val="0"/>
          <w:sz w:val="32"/>
          <w:szCs w:val="32"/>
          <w:lang w:eastAsia="zh-CN"/>
        </w:rPr>
        <w:t>工委管委会</w:t>
      </w:r>
      <w:r>
        <w:rPr>
          <w:rFonts w:hint="eastAsia" w:ascii="仿宋_GB2312" w:hAnsi="仿宋_GB2312" w:eastAsia="仿宋_GB2312" w:cs="仿宋_GB2312"/>
          <w:i w:val="0"/>
          <w:iCs w:val="0"/>
          <w:caps w:val="0"/>
          <w:color w:val="333333"/>
          <w:spacing w:val="0"/>
          <w:sz w:val="32"/>
          <w:szCs w:val="32"/>
        </w:rPr>
        <w:t>年度重点工作任务的实际情况，确需对目录进行调整的，决策事项承办单位要认真研究论证，提出调整建议，按程序报经批准后公布。</w:t>
      </w:r>
    </w:p>
    <w:p>
      <w:pPr>
        <w:keepNext w:val="0"/>
        <w:keepLines w:val="0"/>
        <w:pageBreakBefore w:val="0"/>
        <w:widowControl w:val="0"/>
        <w:kinsoku/>
        <w:wordWrap/>
        <w:overflowPunct/>
        <w:topLinePunct w:val="0"/>
        <w:autoSpaceDE/>
        <w:autoSpaceDN/>
        <w:bidi w:val="0"/>
        <w:adjustRightInd/>
        <w:snapToGrid/>
        <w:spacing w:line="500" w:lineRule="exact"/>
        <w:ind w:firstLine="640" w:firstLineChars="200"/>
        <w:textAlignment w:val="auto"/>
        <w:rPr>
          <w:rFonts w:hint="eastAsia" w:ascii="仿宋_GB2312" w:hAnsi="微软雅黑" w:eastAsia="仿宋_GB2312" w:cs="仿宋_GB2312"/>
          <w:i w:val="0"/>
          <w:iCs w:val="0"/>
          <w:caps w:val="0"/>
          <w:color w:val="000000"/>
          <w:spacing w:val="0"/>
          <w:sz w:val="32"/>
          <w:szCs w:val="32"/>
          <w:shd w:val="clear" w:fill="FFFFFF"/>
        </w:rPr>
      </w:pPr>
    </w:p>
    <w:p>
      <w:pPr>
        <w:rPr>
          <w:rFonts w:hint="eastAsia" w:ascii="仿宋_GB2312" w:hAnsi="仿宋_GB2312" w:eastAsia="仿宋_GB2312" w:cs="仿宋_GB2312"/>
          <w:sz w:val="32"/>
          <w:szCs w:val="32"/>
          <w:lang w:val="en-US" w:eastAsia="zh-CN"/>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50"/>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简体">
    <w:panose1 w:val="03000509000000000000"/>
    <w:charset w:val="86"/>
    <w:family w:val="auto"/>
    <w:pitch w:val="default"/>
    <w:sig w:usb0="00000001" w:usb1="080E0000" w:usb2="00000000" w:usb3="00000000" w:csb0="00040000" w:csb1="00000000"/>
  </w:font>
  <w:font w:name="仿宋_GB2312">
    <w:panose1 w:val="02010609030101010101"/>
    <w:charset w:val="86"/>
    <w:family w:val="auto"/>
    <w:pitch w:val="default"/>
    <w:sig w:usb0="00000001" w:usb1="080E0000" w:usb2="00000000" w:usb3="00000000" w:csb0="00040000" w:csb1="00000000"/>
  </w:font>
  <w:font w:name="微软雅黑">
    <w:panose1 w:val="020B0503020204020204"/>
    <w:charset w:val="86"/>
    <w:family w:val="auto"/>
    <w:pitch w:val="default"/>
    <w:sig w:usb0="80000287" w:usb1="280F3C52" w:usb2="00000016" w:usb3="00000000" w:csb0="0004001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5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2NiNWM1YjI2MzMzNjQ5ZjdhYWM4MjZkNDdhMzE2OWYifQ=="/>
  </w:docVars>
  <w:rsids>
    <w:rsidRoot w:val="00000000"/>
    <w:rsid w:val="529179AA"/>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2"/>
    <w:basedOn w:val="1"/>
    <w:next w:val="1"/>
    <w:qFormat/>
    <w:uiPriority w:val="0"/>
    <w:pPr>
      <w:pBdr>
        <w:top w:val="none" w:color="auto" w:sz="0" w:space="0"/>
        <w:left w:val="none" w:color="auto" w:sz="0" w:space="0"/>
        <w:bottom w:val="none" w:color="auto" w:sz="0" w:space="0"/>
        <w:right w:val="none" w:color="auto" w:sz="0" w:space="0"/>
      </w:pBdr>
      <w:spacing w:before="0" w:beforeAutospacing="0" w:after="0" w:afterAutospacing="0"/>
      <w:ind w:left="0" w:right="0"/>
      <w:jc w:val="left"/>
      <w:outlineLvl w:val="1"/>
    </w:pPr>
    <w:rPr>
      <w:rFonts w:hint="eastAsia" w:ascii="宋体" w:hAnsi="宋体" w:eastAsia="宋体" w:cs="宋体"/>
      <w:b/>
      <w:kern w:val="0"/>
      <w:sz w:val="36"/>
      <w:szCs w:val="36"/>
      <w:lang w:val="en-US" w:eastAsia="zh-CN" w:bidi="ar"/>
    </w:rPr>
  </w:style>
  <w:style w:type="character" w:default="1" w:styleId="5">
    <w:name w:val="Default Paragraph Font"/>
    <w:semiHidden/>
    <w:qFormat/>
    <w:uiPriority w:val="0"/>
  </w:style>
  <w:style w:type="table" w:default="1" w:styleId="4">
    <w:name w:val="Normal Table"/>
    <w:semiHidden/>
    <w:uiPriority w:val="0"/>
    <w:tblPr>
      <w:tblCellMar>
        <w:top w:w="0" w:type="dxa"/>
        <w:left w:w="108" w:type="dxa"/>
        <w:bottom w:w="0" w:type="dxa"/>
        <w:right w:w="108" w:type="dxa"/>
      </w:tblCellMar>
    </w:tblPr>
  </w:style>
  <w:style w:type="paragraph" w:styleId="3">
    <w:name w:val="Normal (Web)"/>
    <w:basedOn w:val="1"/>
    <w:qFormat/>
    <w:uiPriority w:val="0"/>
    <w:pPr>
      <w:spacing w:before="0" w:beforeAutospacing="1" w:after="0" w:afterAutospacing="1"/>
      <w:ind w:left="0" w:right="0"/>
      <w:jc w:val="left"/>
    </w:pPr>
    <w:rPr>
      <w:kern w:val="0"/>
      <w:sz w:val="24"/>
      <w:lang w:val="en-US" w:eastAsia="zh-CN" w:bidi="ar"/>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Office_11.1.0.14309_F1E327BC-269C-435d-A152-05C5408002CA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2014-10-29T12:08:00Z</dcterms:created>
  <dc:creator>Administrator</dc:creator>
  <cp:lastModifiedBy>Administrator</cp:lastModifiedBy>
  <dcterms:modified xsi:type="dcterms:W3CDTF">2023-05-31T02:57:49Z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2052-11.1.0.14309</vt:lpwstr>
  </property>
  <property fmtid="{D5CDD505-2E9C-101B-9397-08002B2CF9AE}" pid="3" name="ICV">
    <vt:lpwstr>EE611A19D1B244E0A3F40217C15CA4B4_12</vt:lpwstr>
  </property>
</Properties>
</file>