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C36C5A">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kern w:val="0"/>
          <w:sz w:val="44"/>
          <w:szCs w:val="44"/>
        </w:rPr>
      </w:pPr>
      <w:r>
        <w:rPr>
          <w:rFonts w:hint="default" w:ascii="Times New Roman" w:hAnsi="Times New Roman" w:eastAsia="方正小标宋简体" w:cs="Times New Roman"/>
          <w:color w:val="auto"/>
          <w:kern w:val="0"/>
          <w:sz w:val="44"/>
          <w:szCs w:val="44"/>
        </w:rPr>
        <w:t>中共四宝山街道工作委员会</w:t>
      </w:r>
    </w:p>
    <w:p w14:paraId="3E82DDD9">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kern w:val="0"/>
          <w:sz w:val="44"/>
          <w:szCs w:val="44"/>
        </w:rPr>
      </w:pPr>
      <w:r>
        <w:rPr>
          <w:rFonts w:hint="default" w:ascii="Times New Roman" w:hAnsi="Times New Roman" w:eastAsia="方正小标宋简体" w:cs="Times New Roman"/>
          <w:color w:val="auto"/>
          <w:kern w:val="0"/>
          <w:sz w:val="44"/>
          <w:szCs w:val="44"/>
        </w:rPr>
        <w:t>关于巡察整改进展情况的通报</w:t>
      </w:r>
    </w:p>
    <w:p w14:paraId="47E7C10A">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kern w:val="0"/>
          <w:sz w:val="44"/>
          <w:szCs w:val="44"/>
        </w:rPr>
      </w:pPr>
    </w:p>
    <w:p w14:paraId="502D660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shd w:val="clear" w:color="auto" w:fill="FFFFFF"/>
        </w:rPr>
      </w:pPr>
      <w:r>
        <w:rPr>
          <w:rFonts w:hint="default" w:ascii="Times New Roman" w:hAnsi="Times New Roman" w:eastAsia="仿宋_GB2312" w:cs="Times New Roman"/>
          <w:color w:val="auto"/>
          <w:kern w:val="0"/>
          <w:sz w:val="32"/>
          <w:szCs w:val="32"/>
          <w:shd w:val="clear" w:color="auto" w:fill="FFFFFF"/>
        </w:rPr>
        <w:t>根据</w:t>
      </w:r>
      <w:r>
        <w:rPr>
          <w:rFonts w:hint="default" w:ascii="Times New Roman" w:hAnsi="Times New Roman" w:eastAsia="仿宋_GB2312" w:cs="Times New Roman"/>
          <w:color w:val="auto"/>
          <w:kern w:val="0"/>
          <w:sz w:val="32"/>
          <w:szCs w:val="32"/>
          <w:shd w:val="clear" w:color="auto" w:fill="FFFFFF"/>
          <w:lang w:val="en-US" w:eastAsia="zh-CN"/>
        </w:rPr>
        <w:t>工</w:t>
      </w:r>
      <w:r>
        <w:rPr>
          <w:rFonts w:hint="default" w:ascii="Times New Roman" w:hAnsi="Times New Roman" w:eastAsia="仿宋_GB2312" w:cs="Times New Roman"/>
          <w:color w:val="auto"/>
          <w:kern w:val="0"/>
          <w:sz w:val="32"/>
          <w:szCs w:val="32"/>
          <w:shd w:val="clear" w:color="auto" w:fill="FFFFFF"/>
        </w:rPr>
        <w:t>委</w:t>
      </w:r>
      <w:r>
        <w:rPr>
          <w:rFonts w:hint="default" w:ascii="Times New Roman" w:hAnsi="Times New Roman" w:eastAsia="仿宋_GB2312" w:cs="Times New Roman"/>
          <w:color w:val="auto"/>
          <w:kern w:val="0"/>
          <w:sz w:val="32"/>
          <w:szCs w:val="32"/>
          <w:shd w:val="clear" w:color="auto" w:fill="FFFFFF"/>
          <w:lang w:val="en-US" w:eastAsia="zh-CN"/>
        </w:rPr>
        <w:t>巡察工作领导小组统一</w:t>
      </w:r>
      <w:r>
        <w:rPr>
          <w:rFonts w:hint="default" w:ascii="Times New Roman" w:hAnsi="Times New Roman" w:eastAsia="仿宋_GB2312" w:cs="Times New Roman"/>
          <w:color w:val="auto"/>
          <w:kern w:val="0"/>
          <w:sz w:val="32"/>
          <w:szCs w:val="32"/>
          <w:shd w:val="clear" w:color="auto" w:fill="FFFFFF"/>
        </w:rPr>
        <w:t>部署，2025年2月中旬至5年，工委第二巡察组对四宝山街道开展了巡察。7月15日，工委第二巡察组向四宝山街道党工委反馈了巡察意见。</w:t>
      </w:r>
      <w:r>
        <w:rPr>
          <w:rFonts w:hint="eastAsia" w:ascii="Times New Roman" w:hAnsi="Times New Roman" w:eastAsia="仿宋_GB2312" w:cs="Times New Roman"/>
          <w:color w:val="auto"/>
          <w:kern w:val="0"/>
          <w:sz w:val="32"/>
          <w:szCs w:val="32"/>
          <w:shd w:val="clear" w:color="auto" w:fill="FFFFFF"/>
          <w:lang w:val="en-US" w:eastAsia="zh-CN"/>
        </w:rPr>
        <w:t>8</w:t>
      </w:r>
      <w:r>
        <w:rPr>
          <w:rFonts w:hint="default" w:ascii="Times New Roman" w:hAnsi="Times New Roman" w:eastAsia="仿宋_GB2312" w:cs="Times New Roman"/>
          <w:color w:val="auto"/>
          <w:kern w:val="0"/>
          <w:sz w:val="32"/>
          <w:szCs w:val="32"/>
          <w:shd w:val="clear" w:color="auto" w:fill="FFFFFF"/>
        </w:rPr>
        <w:t>月</w:t>
      </w:r>
      <w:r>
        <w:rPr>
          <w:rFonts w:hint="eastAsia" w:ascii="Times New Roman" w:hAnsi="Times New Roman" w:eastAsia="仿宋_GB2312" w:cs="Times New Roman"/>
          <w:color w:val="auto"/>
          <w:kern w:val="0"/>
          <w:sz w:val="32"/>
          <w:szCs w:val="32"/>
          <w:shd w:val="clear" w:color="auto" w:fill="FFFFFF"/>
          <w:lang w:val="en-US" w:eastAsia="zh-CN"/>
        </w:rPr>
        <w:t>6</w:t>
      </w:r>
      <w:r>
        <w:rPr>
          <w:rFonts w:hint="default" w:ascii="Times New Roman" w:hAnsi="Times New Roman" w:eastAsia="仿宋_GB2312" w:cs="Times New Roman"/>
          <w:color w:val="auto"/>
          <w:kern w:val="0"/>
          <w:sz w:val="32"/>
          <w:szCs w:val="32"/>
          <w:shd w:val="clear" w:color="auto" w:fill="FFFFFF"/>
        </w:rPr>
        <w:t>日至</w:t>
      </w:r>
      <w:r>
        <w:rPr>
          <w:rFonts w:hint="eastAsia" w:ascii="Times New Roman" w:hAnsi="Times New Roman" w:eastAsia="仿宋_GB2312" w:cs="Times New Roman"/>
          <w:color w:val="auto"/>
          <w:kern w:val="0"/>
          <w:sz w:val="32"/>
          <w:szCs w:val="32"/>
          <w:shd w:val="clear" w:color="auto" w:fill="FFFFFF"/>
          <w:lang w:val="en-US" w:eastAsia="zh-CN"/>
        </w:rPr>
        <w:t>10</w:t>
      </w:r>
      <w:r>
        <w:rPr>
          <w:rFonts w:hint="default" w:ascii="Times New Roman" w:hAnsi="Times New Roman" w:eastAsia="仿宋_GB2312" w:cs="Times New Roman"/>
          <w:color w:val="auto"/>
          <w:kern w:val="0"/>
          <w:sz w:val="32"/>
          <w:szCs w:val="32"/>
          <w:shd w:val="clear" w:color="auto" w:fill="FFFFFF"/>
        </w:rPr>
        <w:t>月</w:t>
      </w:r>
      <w:r>
        <w:rPr>
          <w:rFonts w:hint="eastAsia" w:ascii="Times New Roman" w:hAnsi="Times New Roman" w:eastAsia="仿宋_GB2312" w:cs="Times New Roman"/>
          <w:color w:val="auto"/>
          <w:kern w:val="0"/>
          <w:sz w:val="32"/>
          <w:szCs w:val="32"/>
          <w:shd w:val="clear" w:color="auto" w:fill="FFFFFF"/>
          <w:lang w:val="en-US" w:eastAsia="zh-CN"/>
        </w:rPr>
        <w:t>31</w:t>
      </w:r>
      <w:r>
        <w:rPr>
          <w:rFonts w:hint="default" w:ascii="Times New Roman" w:hAnsi="Times New Roman" w:eastAsia="仿宋_GB2312" w:cs="Times New Roman"/>
          <w:color w:val="auto"/>
          <w:kern w:val="0"/>
          <w:sz w:val="32"/>
          <w:szCs w:val="32"/>
          <w:shd w:val="clear" w:color="auto" w:fill="FFFFFF"/>
        </w:rPr>
        <w:t>日，我单位对工委第</w:t>
      </w:r>
      <w:r>
        <w:rPr>
          <w:rFonts w:hint="eastAsia" w:ascii="Times New Roman" w:hAnsi="Times New Roman" w:eastAsia="仿宋_GB2312" w:cs="Times New Roman"/>
          <w:color w:val="auto"/>
          <w:kern w:val="0"/>
          <w:sz w:val="32"/>
          <w:szCs w:val="32"/>
          <w:shd w:val="clear" w:color="auto" w:fill="FFFFFF"/>
          <w:lang w:val="en-US" w:eastAsia="zh-CN"/>
        </w:rPr>
        <w:t>二</w:t>
      </w:r>
      <w:r>
        <w:rPr>
          <w:rFonts w:hint="default" w:ascii="Times New Roman" w:hAnsi="Times New Roman" w:eastAsia="仿宋_GB2312" w:cs="Times New Roman"/>
          <w:color w:val="auto"/>
          <w:kern w:val="0"/>
          <w:sz w:val="32"/>
          <w:szCs w:val="32"/>
          <w:shd w:val="clear" w:color="auto" w:fill="FFFFFF"/>
        </w:rPr>
        <w:t>巡察组反馈的问题进行了认真整改，已完成117项（包含长期任务已取得阶段性成效84项）。按照党务公开原则和巡察工作有关要求，现将巡察整改情况予以通报。</w:t>
      </w:r>
    </w:p>
    <w:p w14:paraId="2D6FFA97">
      <w:pPr>
        <w:pStyle w:val="7"/>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kern w:val="0"/>
          <w:sz w:val="32"/>
          <w:szCs w:val="32"/>
          <w:highlight w:val="none"/>
        </w:rPr>
      </w:pPr>
      <w:r>
        <w:rPr>
          <w:rFonts w:hint="default" w:ascii="Times New Roman" w:hAnsi="Times New Roman" w:eastAsia="黑体" w:cs="Times New Roman"/>
          <w:kern w:val="0"/>
          <w:sz w:val="32"/>
          <w:szCs w:val="32"/>
          <w:highlight w:val="none"/>
        </w:rPr>
        <w:t>一、整改工作基本情况</w:t>
      </w:r>
    </w:p>
    <w:p w14:paraId="4C265E30">
      <w:pPr>
        <w:keepNext w:val="0"/>
        <w:keepLines w:val="0"/>
        <w:pageBreakBefore w:val="0"/>
        <w:widowControl w:val="0"/>
        <w:shd w:val="clear" w:color="auto" w:fill="FFFFFF"/>
        <w:kinsoku/>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highlight w:val="none"/>
          <w:lang w:val="en-US" w:eastAsia="zh-CN"/>
        </w:rPr>
      </w:pPr>
      <w:r>
        <w:rPr>
          <w:rFonts w:hint="default" w:ascii="Times New Roman" w:hAnsi="Times New Roman" w:eastAsia="仿宋_GB2312" w:cs="Times New Roman"/>
          <w:color w:val="000000"/>
          <w:kern w:val="0"/>
          <w:sz w:val="32"/>
          <w:szCs w:val="32"/>
          <w:highlight w:val="none"/>
          <w:lang w:eastAsia="zh-CN"/>
        </w:rPr>
        <w:t>工委第二</w:t>
      </w:r>
      <w:r>
        <w:rPr>
          <w:rFonts w:hint="default" w:ascii="Times New Roman" w:hAnsi="Times New Roman" w:eastAsia="仿宋_GB2312" w:cs="Times New Roman"/>
          <w:color w:val="000000"/>
          <w:kern w:val="0"/>
          <w:sz w:val="32"/>
          <w:szCs w:val="32"/>
          <w:highlight w:val="none"/>
          <w:lang w:val="en-US" w:eastAsia="zh-CN"/>
        </w:rPr>
        <w:t>巡察组反馈意见中指出，四宝山街道在学习贯彻党的二十大和二十届二中、三中全会精神不够深入、意识形态工作责任制落实不够到位、推进乡村振兴工作落实有短板等方面存在问题，并提出了3项意见建议。我们完全接受工委第二巡察组的反馈意见，坚决扛起巡察整改主体责任，抓好全面整改落实。</w:t>
      </w:r>
    </w:p>
    <w:p w14:paraId="2EC9D75A">
      <w:pPr>
        <w:keepNext w:val="0"/>
        <w:keepLines w:val="0"/>
        <w:pageBreakBefore w:val="0"/>
        <w:widowControl w:val="0"/>
        <w:numPr>
          <w:ilvl w:val="0"/>
          <w:numId w:val="0"/>
        </w:numPr>
        <w:shd w:val="clear" w:color="auto" w:fill="FFFFFF"/>
        <w:kinsoku/>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color w:val="000000"/>
          <w:kern w:val="0"/>
          <w:sz w:val="32"/>
          <w:szCs w:val="32"/>
          <w:highlight w:val="none"/>
          <w:lang w:val="en-US" w:eastAsia="zh-CN"/>
        </w:rPr>
      </w:pPr>
      <w:r>
        <w:rPr>
          <w:rFonts w:hint="default" w:ascii="Times New Roman" w:hAnsi="Times New Roman" w:eastAsia="楷体_GB2312" w:cs="Times New Roman"/>
          <w:color w:val="000000"/>
          <w:kern w:val="0"/>
          <w:sz w:val="32"/>
          <w:szCs w:val="32"/>
          <w:highlight w:val="none"/>
          <w:lang w:eastAsia="zh-CN"/>
        </w:rPr>
        <w:t>（一）</w:t>
      </w:r>
      <w:r>
        <w:rPr>
          <w:rFonts w:hint="default" w:ascii="Times New Roman" w:hAnsi="Times New Roman" w:eastAsia="楷体_GB2312" w:cs="Times New Roman"/>
          <w:color w:val="000000"/>
          <w:kern w:val="0"/>
          <w:sz w:val="32"/>
          <w:szCs w:val="32"/>
          <w:highlight w:val="none"/>
        </w:rPr>
        <w:t>提高政治站位</w:t>
      </w:r>
      <w:r>
        <w:rPr>
          <w:rFonts w:hint="default" w:ascii="Times New Roman" w:hAnsi="Times New Roman" w:eastAsia="楷体_GB2312" w:cs="Times New Roman"/>
          <w:color w:val="000000"/>
          <w:kern w:val="0"/>
          <w:sz w:val="32"/>
          <w:szCs w:val="32"/>
          <w:highlight w:val="none"/>
          <w:lang w:eastAsia="zh-CN"/>
        </w:rPr>
        <w:t>，增强整改自觉。</w:t>
      </w:r>
      <w:r>
        <w:rPr>
          <w:rFonts w:hint="default" w:ascii="Times New Roman" w:hAnsi="Times New Roman" w:eastAsia="仿宋_GB2312" w:cs="Times New Roman"/>
          <w:color w:val="000000"/>
          <w:kern w:val="0"/>
          <w:sz w:val="32"/>
          <w:szCs w:val="32"/>
          <w:highlight w:val="none"/>
          <w:lang w:eastAsia="zh-CN"/>
        </w:rPr>
        <w:t>深刻认识巡察整改工作的重要性、紧迫性和严肃性，提高政治站位</w:t>
      </w:r>
      <w:r>
        <w:rPr>
          <w:rFonts w:hint="default" w:ascii="Times New Roman" w:hAnsi="Times New Roman" w:eastAsia="仿宋_GB2312" w:cs="Times New Roman"/>
          <w:color w:val="000000"/>
          <w:kern w:val="0"/>
          <w:sz w:val="32"/>
          <w:szCs w:val="32"/>
          <w:highlight w:val="none"/>
          <w:lang w:val="en-US" w:eastAsia="zh-CN"/>
        </w:rPr>
        <w:t>、统一思想认识，多次召开会议，</w:t>
      </w:r>
      <w:r>
        <w:rPr>
          <w:rFonts w:hint="default" w:ascii="Times New Roman" w:hAnsi="Times New Roman" w:eastAsia="仿宋_GB2312" w:cs="Times New Roman"/>
          <w:color w:val="000000"/>
          <w:kern w:val="0"/>
          <w:sz w:val="32"/>
          <w:szCs w:val="32"/>
          <w:highlight w:val="none"/>
          <w:lang w:eastAsia="zh-CN"/>
        </w:rPr>
        <w:t>凝聚起全员参与、合力攻坚的思想自觉、政治自觉和行动自觉，</w:t>
      </w:r>
      <w:r>
        <w:rPr>
          <w:rFonts w:hint="default" w:ascii="Times New Roman" w:hAnsi="Times New Roman" w:eastAsia="仿宋_GB2312" w:cs="Times New Roman"/>
          <w:color w:val="000000"/>
          <w:kern w:val="0"/>
          <w:sz w:val="32"/>
          <w:szCs w:val="32"/>
          <w:highlight w:val="none"/>
          <w:lang w:val="en-US" w:eastAsia="zh-CN"/>
        </w:rPr>
        <w:t>高起点、高标准、高质量推进整改工作。7月23日，召开街道党工委巡察整改专题会议，深入传达学习巡察反馈意见，逐项研究制定整改方案，细化整改措施，深刻剖析、对照检查，主动认领责任。7月29日，召开“一方案一台账”专题会议，对整改方案进一步修改完善，报工委巡察组审核，工委巡察工作领导小组审定后，以正式文件报送工委巡察办。</w:t>
      </w:r>
    </w:p>
    <w:p w14:paraId="2B819D1B">
      <w:pPr>
        <w:keepNext w:val="0"/>
        <w:keepLines w:val="0"/>
        <w:pageBreakBefore w:val="0"/>
        <w:widowControl w:val="0"/>
        <w:numPr>
          <w:ilvl w:val="0"/>
          <w:numId w:val="0"/>
        </w:numPr>
        <w:shd w:val="clear" w:color="auto" w:fill="FFFFFF"/>
        <w:kinsoku/>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highlight w:val="none"/>
        </w:rPr>
      </w:pPr>
      <w:r>
        <w:rPr>
          <w:rFonts w:hint="default" w:ascii="Times New Roman" w:hAnsi="Times New Roman" w:eastAsia="楷体_GB2312" w:cs="Times New Roman"/>
          <w:color w:val="000000"/>
          <w:kern w:val="0"/>
          <w:sz w:val="32"/>
          <w:szCs w:val="32"/>
          <w:highlight w:val="none"/>
          <w:lang w:eastAsia="zh-CN"/>
        </w:rPr>
        <w:t>（二）压实整改责任，全程跟进督导。</w:t>
      </w:r>
      <w:r>
        <w:rPr>
          <w:rFonts w:hint="default" w:ascii="Times New Roman" w:hAnsi="Times New Roman" w:eastAsia="仿宋_GB2312" w:cs="Times New Roman"/>
          <w:color w:val="000000"/>
          <w:kern w:val="0"/>
          <w:sz w:val="32"/>
          <w:szCs w:val="32"/>
          <w:highlight w:val="none"/>
          <w:lang w:eastAsia="zh-CN"/>
        </w:rPr>
        <w:t>严格落实整改工作责任制，街道党工委书记为整改工作的第一责任人，各分管领导按照整改方案明确的内容及工作职责分别牵头，各责任科室切实负起责任，切实做到领导责任到位、任务分解到位、工作部署到位、制度机制到位。</w:t>
      </w:r>
      <w:r>
        <w:rPr>
          <w:rFonts w:hint="default" w:ascii="Times New Roman" w:hAnsi="Times New Roman" w:eastAsia="仿宋_GB2312" w:cs="Times New Roman"/>
          <w:color w:val="000000"/>
          <w:kern w:val="0"/>
          <w:sz w:val="32"/>
          <w:szCs w:val="32"/>
          <w:highlight w:val="none"/>
          <w:lang w:val="en-US" w:eastAsia="zh-CN"/>
        </w:rPr>
        <w:t>9</w:t>
      </w:r>
      <w:r>
        <w:rPr>
          <w:rFonts w:hint="default" w:ascii="Times New Roman" w:hAnsi="Times New Roman" w:eastAsia="仿宋_GB2312" w:cs="Times New Roman"/>
          <w:color w:val="000000"/>
          <w:kern w:val="0"/>
          <w:sz w:val="32"/>
          <w:szCs w:val="32"/>
          <w:highlight w:val="none"/>
          <w:lang w:eastAsia="zh-CN"/>
        </w:rPr>
        <w:t>月</w:t>
      </w:r>
      <w:r>
        <w:rPr>
          <w:rFonts w:hint="default" w:ascii="Times New Roman" w:hAnsi="Times New Roman" w:eastAsia="仿宋_GB2312" w:cs="Times New Roman"/>
          <w:color w:val="000000"/>
          <w:kern w:val="0"/>
          <w:sz w:val="32"/>
          <w:szCs w:val="32"/>
          <w:highlight w:val="none"/>
          <w:lang w:val="en-US" w:eastAsia="zh-CN"/>
        </w:rPr>
        <w:t>30</w:t>
      </w:r>
      <w:r>
        <w:rPr>
          <w:rFonts w:hint="default" w:ascii="Times New Roman" w:hAnsi="Times New Roman" w:eastAsia="仿宋_GB2312" w:cs="Times New Roman"/>
          <w:color w:val="000000"/>
          <w:kern w:val="0"/>
          <w:sz w:val="32"/>
          <w:szCs w:val="32"/>
          <w:highlight w:val="none"/>
          <w:lang w:eastAsia="zh-CN"/>
        </w:rPr>
        <w:t>日，召开巡察整改专题民主生活会，班子成员对照反馈问题，严肃开展批评和自我批评，做到真认账、真负责、真整改。严格执行整改销号制度，强化日常督促检查，</w:t>
      </w:r>
      <w:r>
        <w:rPr>
          <w:rFonts w:hint="default" w:ascii="Times New Roman" w:hAnsi="Times New Roman" w:eastAsia="仿宋_GB2312" w:cs="Times New Roman"/>
          <w:color w:val="000000"/>
          <w:kern w:val="0"/>
          <w:sz w:val="32"/>
          <w:szCs w:val="32"/>
          <w:highlight w:val="none"/>
          <w:lang w:val="en-US" w:eastAsia="zh-CN"/>
        </w:rPr>
        <w:t>在党政联席会强调4次</w:t>
      </w:r>
      <w:r>
        <w:rPr>
          <w:rFonts w:hint="default" w:ascii="Times New Roman" w:hAnsi="Times New Roman" w:eastAsia="仿宋_GB2312" w:cs="Times New Roman"/>
          <w:color w:val="000000"/>
          <w:kern w:val="0"/>
          <w:sz w:val="32"/>
          <w:szCs w:val="32"/>
          <w:highlight w:val="none"/>
          <w:lang w:eastAsia="zh-CN"/>
        </w:rPr>
        <w:t>，通报整改工作进展情况，解决一个、销号一个、巩固一个，确保整改问题件件有着落、事事有回音。</w:t>
      </w:r>
    </w:p>
    <w:p w14:paraId="3594CCF2">
      <w:pPr>
        <w:keepNext w:val="0"/>
        <w:keepLines w:val="0"/>
        <w:pageBreakBefore w:val="0"/>
        <w:widowControl w:val="0"/>
        <w:shd w:val="clear" w:color="auto" w:fill="FFFFFF"/>
        <w:kinsoku/>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highlight w:val="none"/>
          <w:lang w:eastAsia="zh-CN"/>
        </w:rPr>
      </w:pPr>
      <w:r>
        <w:rPr>
          <w:rFonts w:hint="default" w:ascii="Times New Roman" w:hAnsi="Times New Roman" w:eastAsia="楷体_GB2312" w:cs="Times New Roman"/>
          <w:color w:val="000000"/>
          <w:kern w:val="0"/>
          <w:sz w:val="32"/>
          <w:szCs w:val="32"/>
          <w:highlight w:val="none"/>
          <w:lang w:eastAsia="zh-CN"/>
        </w:rPr>
        <w:t>（三）注重总结经验，巩固整改成果。</w:t>
      </w:r>
      <w:r>
        <w:rPr>
          <w:rFonts w:hint="default" w:ascii="Times New Roman" w:hAnsi="Times New Roman" w:eastAsia="仿宋_GB2312" w:cs="Times New Roman"/>
          <w:color w:val="000000"/>
          <w:kern w:val="0"/>
          <w:sz w:val="32"/>
          <w:szCs w:val="32"/>
          <w:highlight w:val="none"/>
          <w:lang w:eastAsia="zh-CN"/>
        </w:rPr>
        <w:t>坚持边整改、边总结、边提升，既在治标上下大力、见实效，又在治本上改到位、管长远，把整改工作尽快见效与建立长效机制有机结合，进一步扎紧制度笼子，巩固扩大整改成果，确保问题不反弹、不回潮。始终把整改工作与深入贯彻中央八项规定精神学习教育、市委“拼经济、比贡献、看成效”工作要求、高新区工委管委“重点项目攻坚年”部署结合起来，紧紧围绕中心、服务大局，以更加扎实的作风、更加务实的举措，为全区高质量发展营造良好环境、提供坚实保障。</w:t>
      </w:r>
    </w:p>
    <w:p w14:paraId="7442694D">
      <w:pPr>
        <w:keepNext w:val="0"/>
        <w:keepLines w:val="0"/>
        <w:pageBreakBefore w:val="0"/>
        <w:widowControl w:val="0"/>
        <w:shd w:val="clear" w:color="auto" w:fill="FFFFFF"/>
        <w:kinsoku/>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黑体" w:cs="Times New Roman"/>
          <w:kern w:val="0"/>
          <w:sz w:val="32"/>
          <w:szCs w:val="32"/>
          <w:highlight w:val="none"/>
        </w:rPr>
        <w:t>二、工委第</w:t>
      </w:r>
      <w:r>
        <w:rPr>
          <w:rFonts w:hint="default" w:ascii="Times New Roman" w:hAnsi="Times New Roman" w:eastAsia="黑体" w:cs="Times New Roman"/>
          <w:kern w:val="0"/>
          <w:sz w:val="32"/>
          <w:szCs w:val="32"/>
          <w:highlight w:val="none"/>
          <w:lang w:val="en-US" w:eastAsia="zh-CN"/>
        </w:rPr>
        <w:t>二</w:t>
      </w:r>
      <w:r>
        <w:rPr>
          <w:rFonts w:hint="default" w:ascii="Times New Roman" w:hAnsi="Times New Roman" w:eastAsia="黑体" w:cs="Times New Roman"/>
          <w:kern w:val="0"/>
          <w:sz w:val="32"/>
          <w:szCs w:val="32"/>
          <w:highlight w:val="none"/>
        </w:rPr>
        <w:t>巡察组反馈意见整改落实情况</w:t>
      </w:r>
    </w:p>
    <w:p w14:paraId="778087BE">
      <w:pPr>
        <w:pStyle w:val="7"/>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仿宋_GB2312" w:cs="Times New Roman"/>
          <w:kern w:val="0"/>
          <w:sz w:val="32"/>
          <w:szCs w:val="32"/>
          <w:highlight w:val="none"/>
        </w:rPr>
        <w:t>根据整改方案，认真对照</w:t>
      </w:r>
      <w:r>
        <w:rPr>
          <w:rFonts w:hint="default" w:ascii="Times New Roman" w:hAnsi="Times New Roman" w:eastAsia="仿宋_GB2312" w:cs="Times New Roman"/>
          <w:color w:val="000000"/>
          <w:sz w:val="32"/>
          <w:szCs w:val="32"/>
          <w:highlight w:val="none"/>
          <w:shd w:val="clear" w:color="auto" w:fill="FFFFFF"/>
        </w:rPr>
        <w:t>高新区工委第</w:t>
      </w:r>
      <w:r>
        <w:rPr>
          <w:rFonts w:hint="default" w:ascii="Times New Roman" w:hAnsi="Times New Roman" w:eastAsia="仿宋_GB2312" w:cs="Times New Roman"/>
          <w:color w:val="000000"/>
          <w:sz w:val="32"/>
          <w:szCs w:val="32"/>
          <w:highlight w:val="none"/>
          <w:shd w:val="clear" w:color="auto" w:fill="FFFFFF"/>
          <w:lang w:val="en-US" w:eastAsia="zh-CN"/>
        </w:rPr>
        <w:t>二</w:t>
      </w:r>
      <w:r>
        <w:rPr>
          <w:rFonts w:hint="default" w:ascii="Times New Roman" w:hAnsi="Times New Roman" w:eastAsia="仿宋_GB2312" w:cs="Times New Roman"/>
          <w:color w:val="000000"/>
          <w:sz w:val="32"/>
          <w:szCs w:val="32"/>
          <w:highlight w:val="none"/>
          <w:shd w:val="clear" w:color="auto" w:fill="FFFFFF"/>
        </w:rPr>
        <w:t>巡察</w:t>
      </w:r>
      <w:r>
        <w:rPr>
          <w:rFonts w:hint="default" w:ascii="Times New Roman" w:hAnsi="Times New Roman" w:eastAsia="仿宋_GB2312" w:cs="Times New Roman"/>
          <w:color w:val="000000"/>
          <w:sz w:val="32"/>
          <w:szCs w:val="32"/>
          <w:highlight w:val="none"/>
          <w:shd w:val="clear" w:color="auto" w:fill="FFFFFF"/>
          <w:lang w:val="en-US" w:eastAsia="zh-CN"/>
        </w:rPr>
        <w:t>组</w:t>
      </w:r>
      <w:r>
        <w:rPr>
          <w:rFonts w:hint="default" w:ascii="Times New Roman" w:hAnsi="Times New Roman" w:eastAsia="仿宋_GB2312" w:cs="Times New Roman"/>
          <w:color w:val="000000"/>
          <w:sz w:val="32"/>
          <w:szCs w:val="32"/>
          <w:highlight w:val="none"/>
          <w:shd w:val="clear" w:color="auto" w:fill="FFFFFF"/>
        </w:rPr>
        <w:t>反馈的</w:t>
      </w:r>
      <w:r>
        <w:rPr>
          <w:rFonts w:hint="default" w:ascii="Times New Roman" w:hAnsi="Times New Roman" w:eastAsia="仿宋_GB2312" w:cs="Times New Roman"/>
          <w:color w:val="000000"/>
          <w:sz w:val="32"/>
          <w:szCs w:val="32"/>
          <w:highlight w:val="none"/>
          <w:shd w:val="clear" w:color="auto" w:fill="FFFFFF"/>
          <w:lang w:val="en-US" w:eastAsia="zh-CN"/>
        </w:rPr>
        <w:t>问题</w:t>
      </w:r>
      <w:r>
        <w:rPr>
          <w:rFonts w:hint="default" w:ascii="Times New Roman" w:hAnsi="Times New Roman" w:eastAsia="仿宋_GB2312" w:cs="Times New Roman"/>
          <w:color w:val="000000"/>
          <w:sz w:val="32"/>
          <w:szCs w:val="32"/>
          <w:highlight w:val="none"/>
          <w:shd w:val="clear" w:color="auto" w:fill="FFFFFF"/>
        </w:rPr>
        <w:t>，</w:t>
      </w:r>
      <w:r>
        <w:rPr>
          <w:rFonts w:hint="default" w:ascii="Times New Roman" w:hAnsi="Times New Roman" w:eastAsia="仿宋_GB2312" w:cs="Times New Roman"/>
          <w:kern w:val="0"/>
          <w:sz w:val="32"/>
          <w:szCs w:val="32"/>
          <w:highlight w:val="none"/>
        </w:rPr>
        <w:t>逐项逐条抓好整改任务落实：</w:t>
      </w:r>
    </w:p>
    <w:p w14:paraId="42E7AB80">
      <w:pPr>
        <w:pStyle w:val="4"/>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000000"/>
          <w:kern w:val="0"/>
          <w:sz w:val="32"/>
          <w:szCs w:val="32"/>
          <w:highlight w:val="none"/>
          <w:lang w:val="en-US" w:eastAsia="zh-CN" w:bidi="ar-SA"/>
        </w:rPr>
      </w:pPr>
      <w:r>
        <w:rPr>
          <w:rFonts w:hint="default" w:ascii="Times New Roman" w:hAnsi="Times New Roman" w:eastAsia="楷体_GB2312" w:cs="Times New Roman"/>
          <w:color w:val="000000"/>
          <w:kern w:val="0"/>
          <w:sz w:val="32"/>
          <w:szCs w:val="32"/>
          <w:highlight w:val="none"/>
          <w:lang w:val="en-US" w:eastAsia="zh-CN" w:bidi="ar-SA"/>
        </w:rPr>
        <w:t>（一）贯彻落实上级决策部署要求不到位，高质量发展谋划推进不力方面</w:t>
      </w:r>
    </w:p>
    <w:p w14:paraId="16BA172C">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1.</w:t>
      </w:r>
      <w:r>
        <w:rPr>
          <w:rFonts w:hint="default" w:ascii="Times New Roman" w:hAnsi="Times New Roman" w:eastAsia="仿宋_GB2312" w:cs="Times New Roman"/>
          <w:b/>
          <w:bCs/>
          <w:color w:val="auto"/>
          <w:kern w:val="0"/>
          <w:sz w:val="32"/>
          <w:szCs w:val="32"/>
          <w:lang w:val="en-US" w:eastAsia="zh-CN"/>
        </w:rPr>
        <w:t>关于“</w:t>
      </w:r>
      <w:r>
        <w:rPr>
          <w:rFonts w:hint="default" w:ascii="Times New Roman" w:hAnsi="Times New Roman" w:eastAsia="仿宋_GB2312" w:cs="Times New Roman"/>
          <w:b/>
          <w:bCs/>
          <w:color w:val="auto"/>
          <w:kern w:val="0"/>
          <w:sz w:val="32"/>
          <w:szCs w:val="32"/>
        </w:rPr>
        <w:t>学习贯彻党的二十大和二十届二中、三中全会精神不够深入，学用结合不够紧密</w:t>
      </w:r>
      <w:r>
        <w:rPr>
          <w:rFonts w:hint="default" w:ascii="Times New Roman" w:hAnsi="Times New Roman" w:eastAsia="仿宋_GB2312" w:cs="Times New Roman"/>
          <w:b/>
          <w:bCs/>
          <w:color w:val="auto"/>
          <w:kern w:val="0"/>
          <w:sz w:val="32"/>
          <w:szCs w:val="32"/>
          <w:lang w:eastAsia="zh-CN"/>
        </w:rPr>
        <w:t>”</w:t>
      </w:r>
      <w:r>
        <w:rPr>
          <w:rFonts w:hint="default" w:ascii="Times New Roman" w:hAnsi="Times New Roman" w:eastAsia="仿宋_GB2312" w:cs="Times New Roman"/>
          <w:b/>
          <w:bCs/>
          <w:color w:val="auto"/>
          <w:kern w:val="0"/>
          <w:sz w:val="32"/>
          <w:szCs w:val="32"/>
          <w:lang w:val="en-US" w:eastAsia="zh-CN"/>
        </w:rPr>
        <w:t>问题</w:t>
      </w:r>
      <w:r>
        <w:rPr>
          <w:rFonts w:hint="default" w:ascii="Times New Roman" w:hAnsi="Times New Roman" w:eastAsia="仿宋_GB2312" w:cs="Times New Roman"/>
          <w:b/>
          <w:bCs/>
          <w:color w:val="auto"/>
          <w:kern w:val="0"/>
          <w:sz w:val="32"/>
          <w:szCs w:val="32"/>
        </w:rPr>
        <w:t>。</w:t>
      </w:r>
    </w:p>
    <w:p w14:paraId="1D338974">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rPr>
        <w:t>整改措施及进展：</w:t>
      </w:r>
      <w:r>
        <w:rPr>
          <w:rFonts w:hint="default" w:ascii="Times New Roman" w:hAnsi="Times New Roman" w:eastAsia="仿宋_GB2312" w:cs="Times New Roman"/>
          <w:b w:val="0"/>
          <w:bCs w:val="0"/>
          <w:color w:val="auto"/>
          <w:kern w:val="0"/>
          <w:sz w:val="32"/>
          <w:szCs w:val="32"/>
          <w:lang w:eastAsia="zh-CN"/>
        </w:rPr>
        <w:t>（1）围绕学习贯彻习近平新时代中国特色社会主义思想、党的二十大精神这一主题主线，严格落实“第一议题”制度，开展理论学习中心组集体学习活动13次，交流研讨13次，撰写心得体会100余篇。（2）明确文明办负责人负责理论学习中心组学习材料归档管理工作，明确其工作职责为统筹学习材料收集、分类、归档，以及常态化开展材料检查核验，确保责任落实到人。（3）不断丰富理论学习形式载体，拓宽学习渠道、提升学习实效。9月与中埠镇开展“双联促学”活动1次，通过现场调研、红色宣讲、集体学习、交流研讨等多种形式深化学习交流。10月份，市第九工作组对四宝山街道理论学习中心组进行了列席旁听，通过听取学习汇报、参与研讨交流、点评指导工作等方式督导学习质效。进一步夯实了理论学习基础，提升了领导班子思想政治素养和履职能力，切实以学促改、以学促干，为街道各项工作规范推进、落地见效提供了坚实思想保障。（</w:t>
      </w:r>
      <w:r>
        <w:rPr>
          <w:rFonts w:hint="default" w:ascii="Times New Roman" w:hAnsi="Times New Roman" w:eastAsia="仿宋_GB2312" w:cs="Times New Roman"/>
          <w:b w:val="0"/>
          <w:bCs w:val="0"/>
          <w:color w:val="auto"/>
          <w:kern w:val="0"/>
          <w:sz w:val="32"/>
          <w:szCs w:val="32"/>
          <w:lang w:val="en-US" w:eastAsia="zh-CN"/>
        </w:rPr>
        <w:t>4</w:t>
      </w:r>
      <w:r>
        <w:rPr>
          <w:rFonts w:hint="default" w:ascii="Times New Roman" w:hAnsi="Times New Roman" w:eastAsia="仿宋_GB2312" w:cs="Times New Roman"/>
          <w:b w:val="0"/>
          <w:bCs w:val="0"/>
          <w:color w:val="auto"/>
          <w:kern w:val="0"/>
          <w:sz w:val="32"/>
          <w:szCs w:val="32"/>
          <w:lang w:eastAsia="zh-CN"/>
        </w:rPr>
        <w:t>）7月党工委召开巡察整改专题会议，对该问题进行了强调。今年来，严格落实“第一议题”制度和理论学习中心组学习制度，理论学习中心组集体学习活动13次，中心组成员结合岗位实际交流研讨13次，撰写心得体会100余篇。（</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）已指定政治素质高、业务能力强的同志专职负责理论学习中心组学习材料归档管理工作，明确其工作职责为统筹学习材料收集、分类、归档，以及常态化开展材料检查核验，确保责任落实到人。（</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细化实施“第一议题”制度，党政办提前拟定学习内容并印发学习提纲，点对点提醒相关班子成员围绕既定议题撰写研讨发言提纲，并报至党政办审核存档，确保研讨质量。街道党工委委员围绕基层治理、安全发展、民生保障、法治建设等累计撰写“第一议题”交流研讨材料28篇。（</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第一时间传达学习习近平总书记最新重要讲话和指示批示精神，通过主要负责同志领学、班子成员交流研讨等方式深化学习质效，并结合街道实际提出具体贯彻落实要求。在学习研讨中，重点体现将学习成果转化为解决街道重点难点问题的具体思路、可行举措和行动计划，坚持以学促干、以干验学，着力推动党的创新理论与街道重点工作同频共振、互促共进。</w:t>
      </w:r>
    </w:p>
    <w:p w14:paraId="4F10C60B">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rPr>
        <w:t>2.关于</w:t>
      </w:r>
      <w:r>
        <w:rPr>
          <w:rFonts w:hint="default" w:ascii="Times New Roman" w:hAnsi="Times New Roman" w:eastAsia="仿宋_GB2312" w:cs="Times New Roman"/>
          <w:b/>
          <w:bCs/>
          <w:color w:val="auto"/>
          <w:kern w:val="0"/>
          <w:sz w:val="32"/>
          <w:szCs w:val="32"/>
          <w:lang w:eastAsia="zh-CN"/>
        </w:rPr>
        <w:t>“推进乡村振兴工作落实有短板”</w:t>
      </w:r>
      <w:r>
        <w:rPr>
          <w:rFonts w:hint="default" w:ascii="Times New Roman" w:hAnsi="Times New Roman" w:eastAsia="仿宋_GB2312" w:cs="Times New Roman"/>
          <w:b/>
          <w:bCs/>
          <w:color w:val="auto"/>
          <w:kern w:val="0"/>
          <w:sz w:val="32"/>
          <w:szCs w:val="32"/>
        </w:rPr>
        <w:t>问题。</w:t>
      </w:r>
    </w:p>
    <w:p w14:paraId="52D9310F">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已督促村居加强小区和村内道路的清洁，提高使用和维护频率。（2）已督促村居在加强小区和村内道路清洁的同时，加强清扫车的使用保养。（3）街道农业农村办将安排专人负责，对衔接推进乡村振兴补助资金涉及的项目定期进行“回头看”，每年不少于2次，发现问题及时整改，确保不发生政策资金浪费现象。（</w:t>
      </w:r>
      <w:r>
        <w:rPr>
          <w:rFonts w:hint="default" w:ascii="Times New Roman" w:hAnsi="Times New Roman" w:eastAsia="仿宋_GB2312" w:cs="Times New Roman"/>
          <w:b w:val="0"/>
          <w:bCs w:val="0"/>
          <w:color w:val="auto"/>
          <w:kern w:val="0"/>
          <w:sz w:val="32"/>
          <w:szCs w:val="32"/>
          <w:lang w:val="en-US" w:eastAsia="zh-CN"/>
        </w:rPr>
        <w:t>4</w:t>
      </w:r>
      <w:r>
        <w:rPr>
          <w:rFonts w:hint="default" w:ascii="Times New Roman" w:hAnsi="Times New Roman" w:eastAsia="仿宋_GB2312" w:cs="Times New Roman"/>
          <w:b w:val="0"/>
          <w:bCs w:val="0"/>
          <w:color w:val="auto"/>
          <w:kern w:val="0"/>
          <w:sz w:val="32"/>
          <w:szCs w:val="32"/>
          <w:lang w:eastAsia="zh-CN"/>
        </w:rPr>
        <w:t>）加强对产业项目的可行性研究及风险评估，显著提升了产业项目的成熟度。通过对朱庄工业园进行深度评估，明确了园区优势与存在问题，通过制定科学的园区产业规划和空间提升规划，为区域产业的高质量与可持续发展奠定了坚实基础。（</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）选取国际木火节等大型文化节庆作为试点，市传统产业办公室提供政策扶持，邀请相关专家反复开会开展可行性论证。（</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系统梳理社区陶艺、生态等资源，明确“朱家庄国际艺术村”品牌定位；成功举办国际木火节等特色活动，吸引9国60余位艺术家参与，接待游客2万人次；建成齐风汇市集、龙窑打卡点、陶艺研学中心等平台，签约6所高校，今年累计开展露营、文体等活动50余场，推动全链条文旅产业成型。（</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依托朱家庄国际艺术村与6所高校签约的研学实践基地，开展常态化陶艺、文创等专业培训；举办木火节、创意集市、陶艺沙龙等活动，以实践带训提升项目运营能力；建立大师带动机制，培育本土文化从业者20余人。（</w:t>
      </w:r>
      <w:r>
        <w:rPr>
          <w:rFonts w:hint="default" w:ascii="Times New Roman" w:hAnsi="Times New Roman" w:eastAsia="仿宋_GB2312" w:cs="Times New Roman"/>
          <w:b w:val="0"/>
          <w:bCs w:val="0"/>
          <w:color w:val="auto"/>
          <w:kern w:val="0"/>
          <w:sz w:val="32"/>
          <w:szCs w:val="32"/>
          <w:lang w:val="en-US" w:eastAsia="zh-CN"/>
        </w:rPr>
        <w:t>8</w:t>
      </w:r>
      <w:r>
        <w:rPr>
          <w:rFonts w:hint="default" w:ascii="Times New Roman" w:hAnsi="Times New Roman" w:eastAsia="仿宋_GB2312" w:cs="Times New Roman"/>
          <w:b w:val="0"/>
          <w:bCs w:val="0"/>
          <w:color w:val="auto"/>
          <w:kern w:val="0"/>
          <w:sz w:val="32"/>
          <w:szCs w:val="32"/>
          <w:lang w:eastAsia="zh-CN"/>
        </w:rPr>
        <w:t>）目前朱庄村文化企业为淄博朱家庄文化艺术发展有限公司，办事处定期走访，与企业负责人交流，了解、评估企业经营情况，定期邀请上级文旅部门沟通需求进行业务指导。（</w:t>
      </w:r>
      <w:r>
        <w:rPr>
          <w:rFonts w:hint="default" w:ascii="Times New Roman" w:hAnsi="Times New Roman" w:eastAsia="仿宋_GB2312" w:cs="Times New Roman"/>
          <w:b w:val="0"/>
          <w:bCs w:val="0"/>
          <w:color w:val="auto"/>
          <w:kern w:val="0"/>
          <w:sz w:val="32"/>
          <w:szCs w:val="32"/>
          <w:lang w:val="en-US" w:eastAsia="zh-CN"/>
        </w:rPr>
        <w:t>9</w:t>
      </w:r>
      <w:r>
        <w:rPr>
          <w:rFonts w:hint="default" w:ascii="Times New Roman" w:hAnsi="Times New Roman" w:eastAsia="仿宋_GB2312" w:cs="Times New Roman"/>
          <w:b w:val="0"/>
          <w:bCs w:val="0"/>
          <w:color w:val="auto"/>
          <w:kern w:val="0"/>
          <w:sz w:val="32"/>
          <w:szCs w:val="32"/>
          <w:lang w:eastAsia="zh-CN"/>
        </w:rPr>
        <w:t>）深入挖掘发展壮大村级集体经济项目30个，明确项目时间节点、负责人及挂包领导，定期督导，推动村集体经济项目增收。（</w:t>
      </w:r>
      <w:r>
        <w:rPr>
          <w:rFonts w:hint="default" w:ascii="Times New Roman" w:hAnsi="Times New Roman" w:eastAsia="仿宋_GB2312" w:cs="Times New Roman"/>
          <w:b w:val="0"/>
          <w:bCs w:val="0"/>
          <w:color w:val="auto"/>
          <w:kern w:val="0"/>
          <w:sz w:val="32"/>
          <w:szCs w:val="32"/>
          <w:lang w:val="en-US" w:eastAsia="zh-CN"/>
        </w:rPr>
        <w:t>10</w:t>
      </w:r>
      <w:r>
        <w:rPr>
          <w:rFonts w:hint="default" w:ascii="Times New Roman" w:hAnsi="Times New Roman" w:eastAsia="仿宋_GB2312" w:cs="Times New Roman"/>
          <w:b w:val="0"/>
          <w:bCs w:val="0"/>
          <w:color w:val="auto"/>
          <w:kern w:val="0"/>
          <w:sz w:val="32"/>
          <w:szCs w:val="32"/>
          <w:lang w:eastAsia="zh-CN"/>
        </w:rPr>
        <w:t>）完善“一村一策”工作机制，根据各村实际，广泛深入调查，找准自身优势，确定发展项目，做好经济发展破题，促进乡村资源的有效利用、村民收入的多元增长和乡村活力的持续焕发。（</w:t>
      </w:r>
      <w:r>
        <w:rPr>
          <w:rFonts w:hint="default" w:ascii="Times New Roman" w:hAnsi="Times New Roman" w:eastAsia="仿宋_GB2312" w:cs="Times New Roman"/>
          <w:b w:val="0"/>
          <w:bCs w:val="0"/>
          <w:color w:val="auto"/>
          <w:kern w:val="0"/>
          <w:sz w:val="32"/>
          <w:szCs w:val="32"/>
          <w:lang w:val="en-US" w:eastAsia="zh-CN"/>
        </w:rPr>
        <w:t>11</w:t>
      </w:r>
      <w:r>
        <w:rPr>
          <w:rFonts w:hint="default" w:ascii="Times New Roman" w:hAnsi="Times New Roman" w:eastAsia="仿宋_GB2312" w:cs="Times New Roman"/>
          <w:b w:val="0"/>
          <w:bCs w:val="0"/>
          <w:color w:val="auto"/>
          <w:kern w:val="0"/>
          <w:sz w:val="32"/>
          <w:szCs w:val="32"/>
          <w:lang w:eastAsia="zh-CN"/>
        </w:rPr>
        <w:t>）严控收支管理，严格落实“四议两公开”制度，“四议两公开”流程已规范化落地，村集体支出审批权限清晰、责任层层压实，收支管理精细化水平显著提升。通过全面梳理盘活村内闲置资产、闲散资金，将资金投向可持续经营性项目，村集体经济自主“造血”能力持续培育壮大，村集体债务化解工作取得阶段性进展，财务收支失衡问题得到有效缓解。（</w:t>
      </w:r>
      <w:r>
        <w:rPr>
          <w:rFonts w:hint="default" w:ascii="Times New Roman" w:hAnsi="Times New Roman" w:eastAsia="仿宋_GB2312" w:cs="Times New Roman"/>
          <w:b w:val="0"/>
          <w:bCs w:val="0"/>
          <w:color w:val="auto"/>
          <w:kern w:val="0"/>
          <w:sz w:val="32"/>
          <w:szCs w:val="32"/>
          <w:lang w:val="en-US" w:eastAsia="zh-CN"/>
        </w:rPr>
        <w:t>12</w:t>
      </w:r>
      <w:r>
        <w:rPr>
          <w:rFonts w:hint="default" w:ascii="Times New Roman" w:hAnsi="Times New Roman" w:eastAsia="仿宋_GB2312" w:cs="Times New Roman"/>
          <w:b w:val="0"/>
          <w:bCs w:val="0"/>
          <w:color w:val="auto"/>
          <w:kern w:val="0"/>
          <w:sz w:val="32"/>
          <w:szCs w:val="32"/>
          <w:lang w:eastAsia="zh-CN"/>
        </w:rPr>
        <w:t>）提高涉农村居土地经营权流转效率，针对耕地利用不充分、具备土地流转需求的村，加强指导，通过做好土地经营权流转，由种粮大户或有关第三方统一耕种，增加村集体收入。</w:t>
      </w:r>
    </w:p>
    <w:p w14:paraId="20D99985">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lang w:val="en-US" w:eastAsia="zh-CN"/>
        </w:rPr>
        <w:t>3.</w:t>
      </w:r>
      <w:r>
        <w:rPr>
          <w:rFonts w:hint="default" w:ascii="Times New Roman" w:hAnsi="Times New Roman" w:eastAsia="仿宋_GB2312" w:cs="Times New Roman"/>
          <w:b/>
          <w:bCs/>
          <w:color w:val="auto"/>
          <w:kern w:val="0"/>
          <w:sz w:val="32"/>
          <w:szCs w:val="32"/>
        </w:rPr>
        <w:t>关于</w:t>
      </w:r>
      <w:r>
        <w:rPr>
          <w:rFonts w:hint="default" w:ascii="Times New Roman" w:hAnsi="Times New Roman" w:eastAsia="仿宋_GB2312" w:cs="Times New Roman"/>
          <w:b/>
          <w:bCs/>
          <w:color w:val="auto"/>
          <w:kern w:val="0"/>
          <w:sz w:val="32"/>
          <w:szCs w:val="32"/>
          <w:lang w:eastAsia="zh-CN"/>
        </w:rPr>
        <w:t>“</w:t>
      </w:r>
      <w:r>
        <w:rPr>
          <w:rFonts w:hint="default" w:ascii="Times New Roman" w:hAnsi="Times New Roman" w:eastAsia="仿宋_GB2312" w:cs="Times New Roman"/>
          <w:b/>
          <w:bCs/>
          <w:color w:val="auto"/>
          <w:kern w:val="0"/>
          <w:sz w:val="32"/>
          <w:szCs w:val="32"/>
          <w:lang w:val="en-US" w:eastAsia="zh-CN"/>
        </w:rPr>
        <w:t>落实‘把矛盾化解在基层’要求不到位</w:t>
      </w:r>
      <w:r>
        <w:rPr>
          <w:rFonts w:hint="default" w:ascii="Times New Roman" w:hAnsi="Times New Roman" w:eastAsia="仿宋_GB2312" w:cs="Times New Roman"/>
          <w:b/>
          <w:bCs/>
          <w:color w:val="auto"/>
          <w:kern w:val="0"/>
          <w:sz w:val="32"/>
          <w:szCs w:val="32"/>
          <w:lang w:eastAsia="zh-CN"/>
        </w:rPr>
        <w:t>”</w:t>
      </w:r>
      <w:r>
        <w:rPr>
          <w:rFonts w:hint="default" w:ascii="Times New Roman" w:hAnsi="Times New Roman" w:eastAsia="仿宋_GB2312" w:cs="Times New Roman"/>
          <w:b/>
          <w:bCs/>
          <w:color w:val="auto"/>
          <w:kern w:val="0"/>
          <w:sz w:val="32"/>
          <w:szCs w:val="32"/>
        </w:rPr>
        <w:t>问题。</w:t>
      </w:r>
    </w:p>
    <w:p w14:paraId="7830D30F">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2025年通过网格化智能工作平台处理事件43951条，依托“三级联动”体系高效处置矛盾纠纷22357件，随访居民26万户。领导干部全年公开接访290余次，调处群众来访事项450余人次；依托“小板凳议事会”“五级四微”调解体系，成功调处邻里及物权纠纷306件，化解298件，化解率97.39%。（2）2025年共受理信访事项818件，调度信访矛盾256件，化解248件，化解率96.88%；召开联席会议12次、疑难信访专题会议37次。（3）严格落实“三级书记抓信访”“首接负责制”，领导干部公开接访290余次，实现信访事项闭环管理。就辖区27起重点信访案件全部实行领导挂包，定期召开联席会议，分析研判案件进展情况。（</w:t>
      </w:r>
      <w:r>
        <w:rPr>
          <w:rFonts w:hint="default" w:ascii="Times New Roman" w:hAnsi="Times New Roman" w:eastAsia="仿宋_GB2312" w:cs="Times New Roman"/>
          <w:b w:val="0"/>
          <w:bCs w:val="0"/>
          <w:color w:val="auto"/>
          <w:kern w:val="0"/>
          <w:sz w:val="32"/>
          <w:szCs w:val="32"/>
          <w:lang w:val="en-US" w:eastAsia="zh-CN"/>
        </w:rPr>
        <w:t>4</w:t>
      </w:r>
      <w:r>
        <w:rPr>
          <w:rFonts w:hint="default" w:ascii="Times New Roman" w:hAnsi="Times New Roman" w:eastAsia="仿宋_GB2312" w:cs="Times New Roman"/>
          <w:b w:val="0"/>
          <w:bCs w:val="0"/>
          <w:color w:val="auto"/>
          <w:kern w:val="0"/>
          <w:sz w:val="32"/>
          <w:szCs w:val="32"/>
          <w:lang w:eastAsia="zh-CN"/>
        </w:rPr>
        <w:t>）通过“微网格—品牌调解室—村居调委会—街道调委会—上级调委会”五级体系，成功调解矛盾纠纷100件，受理人民调解103件。（</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）坚持溯源复盘，对未化解的重难点案件“一案一复盘”，通过复盘梳理，精准定位历史遗留问题症结，明确责任主体。（</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）加强部门联动，2025年召开政法联席会议12次，疑难信访专题会议37次，会同公安、社工部，统筹推进矛盾预防和案件化解。（</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）坚持分类施策，推动历史积案化解，2025年成功化解3年以上积案2起、5年以上积案2起。</w:t>
      </w:r>
    </w:p>
    <w:p w14:paraId="30F4525C">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lang w:val="en-US" w:eastAsia="zh-CN"/>
        </w:rPr>
        <w:t>4.</w:t>
      </w:r>
      <w:r>
        <w:rPr>
          <w:rFonts w:hint="default" w:ascii="Times New Roman" w:hAnsi="Times New Roman" w:eastAsia="仿宋_GB2312" w:cs="Times New Roman"/>
          <w:b/>
          <w:bCs/>
          <w:color w:val="auto"/>
          <w:kern w:val="0"/>
          <w:sz w:val="32"/>
          <w:szCs w:val="32"/>
        </w:rPr>
        <w:t>关于</w:t>
      </w:r>
      <w:r>
        <w:rPr>
          <w:rFonts w:hint="default" w:ascii="Times New Roman" w:hAnsi="Times New Roman" w:eastAsia="仿宋_GB2312" w:cs="Times New Roman"/>
          <w:b/>
          <w:bCs/>
          <w:color w:val="auto"/>
          <w:kern w:val="0"/>
          <w:sz w:val="32"/>
          <w:szCs w:val="32"/>
          <w:lang w:eastAsia="zh-CN"/>
        </w:rPr>
        <w:t>“城市精细化管理不够到位，环境整治存在薄弱环节”</w:t>
      </w:r>
      <w:r>
        <w:rPr>
          <w:rFonts w:hint="default" w:ascii="Times New Roman" w:hAnsi="Times New Roman" w:eastAsia="仿宋_GB2312" w:cs="Times New Roman"/>
          <w:b/>
          <w:bCs/>
          <w:color w:val="auto"/>
          <w:kern w:val="0"/>
          <w:sz w:val="32"/>
          <w:szCs w:val="32"/>
        </w:rPr>
        <w:t>问题。</w:t>
      </w:r>
    </w:p>
    <w:p w14:paraId="34BAE207">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加强制度建设，采取网格化管理制度，结合街道实际将辖区划分为五个网格，确保责任到人。各网格每月开展1次专项整治行动，集中整治突出问题，确保问题及时发现并处理。采用网格化管理制度后，治理效率显著提高。（2）规范集市秩序，与高新区交警大队联合执法，清理大集外溢摊贩，加强交通疏导；并以“每50米1人，定岗定责”的方式，安排队员值守，防止问题反弹。推进创城工作，在创城期间完成了中润大道与柳泉路、西五路、西七路，以及魏家庄东门等重点路口路段的值守工作。（3）督导村</w:t>
      </w:r>
      <w:r>
        <w:rPr>
          <w:rFonts w:hint="eastAsia"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eastAsia="zh-CN"/>
        </w:rPr>
        <w:t>社区</w:t>
      </w:r>
      <w:r>
        <w:rPr>
          <w:rFonts w:hint="eastAsia"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eastAsia="zh-CN"/>
        </w:rPr>
        <w:t>开展日常巡查，发现飞线充电情况及时督促居民整改。推动电动自行车充电设施安装，目前辖区89个城市住宅小区和28个村自管小区，已有77个小区完成安装并符合建设标准，未安装的下步将持续推进督促。（4）通过“淄博高新”平台发布“文明创建我报到”活动宣传45次，微信转发宣传警示片、发放文明倡议书、张贴宣传海报等推动文明理念深入人心。（</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）持续抓好爱国卫生运动常态长效长治管理工作，组织各村</w:t>
      </w:r>
      <w:r>
        <w:rPr>
          <w:rFonts w:hint="eastAsia"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eastAsia="zh-CN"/>
        </w:rPr>
        <w:t>社区</w:t>
      </w:r>
      <w:r>
        <w:rPr>
          <w:rFonts w:hint="eastAsia" w:ascii="Times New Roman" w:hAnsi="Times New Roman" w:eastAsia="仿宋_GB2312" w:cs="Times New Roman"/>
          <w:b w:val="0"/>
          <w:bCs w:val="0"/>
          <w:color w:val="auto"/>
          <w:kern w:val="0"/>
          <w:sz w:val="32"/>
          <w:szCs w:val="32"/>
          <w:lang w:eastAsia="zh-CN"/>
        </w:rPr>
        <w:t>）</w:t>
      </w:r>
      <w:r>
        <w:rPr>
          <w:rFonts w:hint="default" w:ascii="Times New Roman" w:hAnsi="Times New Roman" w:eastAsia="仿宋_GB2312" w:cs="Times New Roman"/>
          <w:b w:val="0"/>
          <w:bCs w:val="0"/>
          <w:color w:val="auto"/>
          <w:kern w:val="0"/>
          <w:sz w:val="32"/>
          <w:szCs w:val="32"/>
          <w:lang w:eastAsia="zh-CN"/>
        </w:rPr>
        <w:t>开展技术培训、病媒生物防制宣讲等活动，微信推送爱国卫生运动倡议书、科普传染病预防知识等，引导群众养成良好卫生习惯，增强疾病防范意识。（</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）完善日常管理，组织村、社区做好日常巡查工作。（</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）发现并整改环境卫生、病媒生物管理等问题6处，已全部整改到位。</w:t>
      </w:r>
    </w:p>
    <w:p w14:paraId="0502E16B">
      <w:pPr>
        <w:pStyle w:val="4"/>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000000"/>
          <w:kern w:val="0"/>
          <w:sz w:val="32"/>
          <w:szCs w:val="32"/>
          <w:highlight w:val="none"/>
          <w:lang w:val="en-US" w:eastAsia="zh-CN" w:bidi="ar-SA"/>
        </w:rPr>
      </w:pPr>
      <w:r>
        <w:rPr>
          <w:rFonts w:hint="default" w:ascii="Times New Roman" w:hAnsi="Times New Roman" w:eastAsia="楷体_GB2312" w:cs="Times New Roman"/>
          <w:color w:val="000000"/>
          <w:kern w:val="0"/>
          <w:sz w:val="32"/>
          <w:szCs w:val="32"/>
          <w:highlight w:val="none"/>
          <w:lang w:val="en-US" w:eastAsia="zh-CN" w:bidi="ar-SA"/>
        </w:rPr>
        <w:t>（二）主动为民服务意识不强，群众身边不正之风和腐败问题依然存在方面</w:t>
      </w:r>
    </w:p>
    <w:p w14:paraId="4F0E4716">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rPr>
      </w:pPr>
      <w:r>
        <w:rPr>
          <w:rFonts w:hint="default" w:ascii="Times New Roman" w:hAnsi="Times New Roman" w:eastAsia="仿宋_GB2312" w:cs="Times New Roman"/>
          <w:b/>
          <w:bCs/>
          <w:color w:val="auto"/>
          <w:kern w:val="0"/>
          <w:sz w:val="32"/>
          <w:szCs w:val="32"/>
          <w:lang w:val="en-US" w:eastAsia="zh-CN"/>
        </w:rPr>
        <w:t>5.</w:t>
      </w:r>
      <w:r>
        <w:rPr>
          <w:rFonts w:hint="default" w:ascii="Times New Roman" w:hAnsi="Times New Roman" w:eastAsia="仿宋_GB2312" w:cs="Times New Roman"/>
          <w:b/>
          <w:bCs/>
          <w:color w:val="auto"/>
          <w:kern w:val="0"/>
          <w:sz w:val="32"/>
          <w:szCs w:val="32"/>
        </w:rPr>
        <w:t>关于</w:t>
      </w:r>
      <w:r>
        <w:rPr>
          <w:rFonts w:hint="default" w:ascii="Times New Roman" w:hAnsi="Times New Roman" w:eastAsia="仿宋_GB2312" w:cs="Times New Roman"/>
          <w:b/>
          <w:bCs/>
          <w:color w:val="auto"/>
          <w:kern w:val="0"/>
          <w:sz w:val="32"/>
          <w:szCs w:val="32"/>
          <w:lang w:eastAsia="zh-CN"/>
        </w:rPr>
        <w:t>“民生保障政策落实不到位”</w:t>
      </w:r>
      <w:r>
        <w:rPr>
          <w:rFonts w:hint="default" w:ascii="Times New Roman" w:hAnsi="Times New Roman" w:eastAsia="仿宋_GB2312" w:cs="Times New Roman"/>
          <w:b/>
          <w:bCs/>
          <w:color w:val="auto"/>
          <w:kern w:val="0"/>
          <w:sz w:val="32"/>
          <w:szCs w:val="32"/>
        </w:rPr>
        <w:t>问题。</w:t>
      </w:r>
    </w:p>
    <w:p w14:paraId="048FACE9">
      <w:pPr>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1）养老金方面，严格按照养老金领取办理规章制度开展工作，杜绝出现类似情况；对于死亡人员继续领取养老金情况，便民服务中心积极配合高新区人社及时追回1人2笔资金299.26元并及时督促村、社区及时上报死亡人员相关材料；定期对接高新区人社通过丧葬系统核实人员700余人。（2）高龄补贴方面，今年以来，核查出3人超发高龄补贴，超发资金共计3200元，已全部追回。（3）下一步，街道将压实多方责任，明确村、社区初审首责，逐个核实户口信息，对失联、行动不便老人上门认证。街道联合派出所、高新区</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民政文旅中心</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对不配合人员信息进行核实，确保核查全覆盖、无死角。强化动态复核。建立常态化核查机制，依托山东民政大数据比对、推送的殡葬相关信息，及时筛查死亡、户籍迁出、重复领取等异常情况；采取年度集中复核、季度抽查、日常摸排相结合，做到早发现、早处置。健全追责机制。对不符合条件人员及时停发、依规追缴多发资金。对审核不严、弄虚作假等行为严肃追责，切实保障补贴资金安全、精准发放。（4）原机构服务协议已到期后不再续签，</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同时</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对《服务协议签订规范》重新修订</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并与四宝山卫生院签订</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协议，</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更换为四宝山卫生院提供服务。（</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5</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）组织工作人员培训，提升责任意识与业务能力。（</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6</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）下一步，街道将建立残疾人托养居家服务专项台账，由村（社区）指定专人负责台账的日常保管、更新和维护。第三方服务机构工作人员完成每次服务后，</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需</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到村（社区）填写服务情况。街道定期对村（社区）台账保管情况、填写规范性进行检查。充分发挥云睦亚华智慧养老平台的智能化监管作用，街道残联定期通过平台检查第三方服务机构工作人员的到岗时间、离岗时间、服务时长等数据，及时发现并核实服务时长不足、虚假到岗、代签代录等问题。建立常态化入户抽查机制，由街道牵头，联合村（社区）工作人员、残疾人代表组成抽查小组，不定期对辖区接受居家托养服务的残疾人家庭进行入户抽查，检查服务内容落实情况。（</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7</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老年人集中居住场所方面：一是对6家未备案场所全覆盖走访，梳理消防安全、资金保障等4方面13类问题，形成专项台账与调研报告，底数清晰；二是依据淄高新区旅发〔2025〕44号文件，成立工作专班，专项拨付7.4万元，为6家场所增配独立感烟探测器、灭火器等设施。联合多部门排查分类管理，动态销号，累计检查34次，完成整改69项，取得阶段性成效；三是制定《老年人集中居住场所运营与安全管理指导意见》（六章14条），开展1个月安全专项治理，强化消防、食品、用电用气等日常巡查，杜绝室内自炊风险，推动安全管理常态化。</w:t>
      </w:r>
    </w:p>
    <w:p w14:paraId="7BA02CE1">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000000"/>
          <w:kern w:val="0"/>
          <w:sz w:val="32"/>
          <w:szCs w:val="32"/>
          <w:highlight w:val="none"/>
          <w:shd w:val="clear" w:color="auto" w:fill="FFFFFF"/>
          <w:lang w:val="en-US" w:eastAsia="zh-CN" w:bidi="ar-SA"/>
        </w:rPr>
        <w:t>6.</w:t>
      </w:r>
      <w:r>
        <w:rPr>
          <w:rFonts w:hint="default" w:ascii="Times New Roman" w:hAnsi="Times New Roman" w:eastAsia="仿宋_GB2312" w:cs="Times New Roman"/>
          <w:b/>
          <w:bCs/>
          <w:color w:val="auto"/>
          <w:kern w:val="0"/>
          <w:sz w:val="32"/>
          <w:szCs w:val="32"/>
        </w:rPr>
        <w:t>关于</w:t>
      </w:r>
      <w:r>
        <w:rPr>
          <w:rFonts w:hint="default" w:ascii="Times New Roman" w:hAnsi="Times New Roman" w:eastAsia="仿宋_GB2312" w:cs="Times New Roman"/>
          <w:b/>
          <w:bCs/>
          <w:color w:val="auto"/>
          <w:kern w:val="0"/>
          <w:sz w:val="32"/>
          <w:szCs w:val="32"/>
          <w:lang w:eastAsia="zh-CN"/>
        </w:rPr>
        <w:t>“财务管理不规范”</w:t>
      </w:r>
      <w:r>
        <w:rPr>
          <w:rFonts w:hint="default" w:ascii="Times New Roman" w:hAnsi="Times New Roman" w:eastAsia="仿宋_GB2312" w:cs="Times New Roman"/>
          <w:b/>
          <w:bCs/>
          <w:color w:val="auto"/>
          <w:kern w:val="0"/>
          <w:sz w:val="32"/>
          <w:szCs w:val="32"/>
        </w:rPr>
        <w:t>问题。</w:t>
      </w:r>
    </w:p>
    <w:p w14:paraId="07681400">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建立人员经费动态核算机制，将在编人员调资、新进及职务调整、社区工作者年度调级等因素纳入预算编制；规范应急类经费预算衔接流程，确保超拨经费精准核算，提升预算编制科学性。（2）规范预算编制步骤，参考历史数据、结合年度重点，推行多部门协同审核，提升预算准确性。（3）建立预算执行监控机制，财务部门实时监控预算执行、定期核对收支数据，跟踪分析执行偏差，及时发现并纠正超支问题。（</w:t>
      </w:r>
      <w:r>
        <w:rPr>
          <w:rFonts w:hint="default" w:ascii="Times New Roman" w:hAnsi="Times New Roman" w:eastAsia="仿宋_GB2312" w:cs="Times New Roman"/>
          <w:b w:val="0"/>
          <w:bCs w:val="0"/>
          <w:color w:val="auto"/>
          <w:kern w:val="0"/>
          <w:sz w:val="32"/>
          <w:szCs w:val="32"/>
          <w:lang w:val="en-US" w:eastAsia="zh-CN"/>
        </w:rPr>
        <w:t>4</w:t>
      </w:r>
      <w:r>
        <w:rPr>
          <w:rFonts w:hint="default" w:ascii="Times New Roman" w:hAnsi="Times New Roman" w:eastAsia="仿宋_GB2312" w:cs="Times New Roman"/>
          <w:b w:val="0"/>
          <w:bCs w:val="0"/>
          <w:color w:val="auto"/>
          <w:kern w:val="0"/>
          <w:sz w:val="32"/>
          <w:szCs w:val="32"/>
          <w:lang w:eastAsia="zh-CN"/>
        </w:rPr>
        <w:t>）开展未按规定记账科目全量核查并整改，组织《会计法》等法规专题学习2次，建立常态化学习机制，杜绝同类问题。（</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）开展财务文件专题培训，梳理记账科目使用标准，结合案例解析强化规范认知，提升财务人员合规记账意识。（</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）制定账务处理审核流程，明确记账科目审核要点，指定专人负责审核，严格落实审核责任。（</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）核实资产信息，按固定资产入账要求，将相关资产从办公费调整至固定资产科目并已录入系统。（</w:t>
      </w:r>
      <w:r>
        <w:rPr>
          <w:rFonts w:hint="default" w:ascii="Times New Roman" w:hAnsi="Times New Roman" w:eastAsia="仿宋_GB2312" w:cs="Times New Roman"/>
          <w:b w:val="0"/>
          <w:bCs w:val="0"/>
          <w:color w:val="auto"/>
          <w:kern w:val="0"/>
          <w:sz w:val="32"/>
          <w:szCs w:val="32"/>
          <w:lang w:val="en-US" w:eastAsia="zh-CN"/>
        </w:rPr>
        <w:t>8</w:t>
      </w:r>
      <w:r>
        <w:rPr>
          <w:rFonts w:hint="default" w:ascii="Times New Roman" w:hAnsi="Times New Roman" w:eastAsia="仿宋_GB2312" w:cs="Times New Roman"/>
          <w:b w:val="0"/>
          <w:bCs w:val="0"/>
          <w:color w:val="auto"/>
          <w:kern w:val="0"/>
          <w:sz w:val="32"/>
          <w:szCs w:val="32"/>
          <w:lang w:eastAsia="zh-CN"/>
        </w:rPr>
        <w:t>）规范固定资产采购审批流程，及时核对资产信息，按规定足额准确入账，压实管理责任。（</w:t>
      </w:r>
      <w:r>
        <w:rPr>
          <w:rFonts w:hint="default" w:ascii="Times New Roman" w:hAnsi="Times New Roman" w:eastAsia="仿宋_GB2312" w:cs="Times New Roman"/>
          <w:b w:val="0"/>
          <w:bCs w:val="0"/>
          <w:color w:val="auto"/>
          <w:kern w:val="0"/>
          <w:sz w:val="32"/>
          <w:szCs w:val="32"/>
          <w:lang w:val="en-US" w:eastAsia="zh-CN"/>
        </w:rPr>
        <w:t>9</w:t>
      </w:r>
      <w:r>
        <w:rPr>
          <w:rFonts w:hint="default" w:ascii="Times New Roman" w:hAnsi="Times New Roman" w:eastAsia="仿宋_GB2312" w:cs="Times New Roman"/>
          <w:b w:val="0"/>
          <w:bCs w:val="0"/>
          <w:color w:val="auto"/>
          <w:kern w:val="0"/>
          <w:sz w:val="32"/>
          <w:szCs w:val="32"/>
          <w:lang w:eastAsia="zh-CN"/>
        </w:rPr>
        <w:t>）已找到发票原件，及时更换为原件作为附件。规范发票附件管理，报送前核对原件与附件一致性，明确备案报送要求，建立附件核查机制，杜绝误报、复印件未及时更换等问题。（</w:t>
      </w:r>
      <w:r>
        <w:rPr>
          <w:rFonts w:hint="default" w:ascii="Times New Roman" w:hAnsi="Times New Roman" w:eastAsia="仿宋_GB2312" w:cs="Times New Roman"/>
          <w:b w:val="0"/>
          <w:bCs w:val="0"/>
          <w:color w:val="auto"/>
          <w:kern w:val="0"/>
          <w:sz w:val="32"/>
          <w:szCs w:val="32"/>
          <w:lang w:val="en-US" w:eastAsia="zh-CN"/>
        </w:rPr>
        <w:t>10</w:t>
      </w:r>
      <w:r>
        <w:rPr>
          <w:rFonts w:hint="default" w:ascii="Times New Roman" w:hAnsi="Times New Roman" w:eastAsia="仿宋_GB2312" w:cs="Times New Roman"/>
          <w:b w:val="0"/>
          <w:bCs w:val="0"/>
          <w:color w:val="auto"/>
          <w:kern w:val="0"/>
          <w:sz w:val="32"/>
          <w:szCs w:val="32"/>
          <w:lang w:eastAsia="zh-CN"/>
        </w:rPr>
        <w:t>）记账前逐份核查采购类凭证附件，确认发票为原件，明确审核责任，确保合规。（1</w:t>
      </w:r>
      <w:r>
        <w:rPr>
          <w:rFonts w:hint="default" w:ascii="Times New Roman" w:hAnsi="Times New Roman" w:eastAsia="仿宋_GB2312" w:cs="Times New Roman"/>
          <w:b w:val="0"/>
          <w:bCs w:val="0"/>
          <w:color w:val="auto"/>
          <w:kern w:val="0"/>
          <w:sz w:val="32"/>
          <w:szCs w:val="32"/>
          <w:lang w:val="en-US" w:eastAsia="zh-CN"/>
        </w:rPr>
        <w:t>1</w:t>
      </w:r>
      <w:r>
        <w:rPr>
          <w:rFonts w:hint="default" w:ascii="Times New Roman" w:hAnsi="Times New Roman" w:eastAsia="仿宋_GB2312" w:cs="Times New Roman"/>
          <w:b w:val="0"/>
          <w:bCs w:val="0"/>
          <w:color w:val="auto"/>
          <w:kern w:val="0"/>
          <w:sz w:val="32"/>
          <w:szCs w:val="32"/>
          <w:lang w:eastAsia="zh-CN"/>
        </w:rPr>
        <w:t>）规范会议研究事项与实际支付衔接，明确费用支付范围及审批流程；上级拨付专项资金实行专款专用、单独核算，强化使用审核，确保合规。（</w:t>
      </w:r>
      <w:r>
        <w:rPr>
          <w:rFonts w:hint="default" w:ascii="Times New Roman" w:hAnsi="Times New Roman" w:eastAsia="仿宋_GB2312" w:cs="Times New Roman"/>
          <w:b w:val="0"/>
          <w:bCs w:val="0"/>
          <w:color w:val="auto"/>
          <w:kern w:val="0"/>
          <w:sz w:val="32"/>
          <w:szCs w:val="32"/>
          <w:lang w:val="en-US" w:eastAsia="zh-CN"/>
        </w:rPr>
        <w:t>1</w:t>
      </w:r>
      <w:r>
        <w:rPr>
          <w:rFonts w:hint="default" w:ascii="Times New Roman" w:hAnsi="Times New Roman" w:eastAsia="仿宋_GB2312" w:cs="Times New Roman"/>
          <w:b w:val="0"/>
          <w:bCs w:val="0"/>
          <w:color w:val="auto"/>
          <w:kern w:val="0"/>
          <w:sz w:val="32"/>
          <w:szCs w:val="32"/>
          <w:lang w:eastAsia="zh-CN"/>
        </w:rPr>
        <w:t>2）完善“三重一大”决策制度，细化重大支出决策流程及审批权限，严格执行集体研究和审批程序。（</w:t>
      </w:r>
      <w:r>
        <w:rPr>
          <w:rFonts w:hint="default" w:ascii="Times New Roman" w:hAnsi="Times New Roman" w:eastAsia="仿宋_GB2312" w:cs="Times New Roman"/>
          <w:b w:val="0"/>
          <w:bCs w:val="0"/>
          <w:color w:val="auto"/>
          <w:kern w:val="0"/>
          <w:sz w:val="32"/>
          <w:szCs w:val="32"/>
          <w:lang w:val="en-US" w:eastAsia="zh-CN"/>
        </w:rPr>
        <w:t>1</w:t>
      </w:r>
      <w:r>
        <w:rPr>
          <w:rFonts w:hint="default" w:ascii="Times New Roman" w:hAnsi="Times New Roman" w:eastAsia="仿宋_GB2312" w:cs="Times New Roman"/>
          <w:b w:val="0"/>
          <w:bCs w:val="0"/>
          <w:color w:val="auto"/>
          <w:kern w:val="0"/>
          <w:sz w:val="32"/>
          <w:szCs w:val="32"/>
          <w:lang w:eastAsia="zh-CN"/>
        </w:rPr>
        <w:t>3）定期开展支出事项专项检查，核查凭证完整性与审批合规性，建立问题台账并限期整改，杜绝不严谨支出。</w:t>
      </w:r>
    </w:p>
    <w:p w14:paraId="3472AF36">
      <w:pPr>
        <w:pStyle w:val="4"/>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000000"/>
          <w:kern w:val="0"/>
          <w:sz w:val="32"/>
          <w:szCs w:val="32"/>
          <w:highlight w:val="none"/>
          <w:lang w:val="en-US" w:eastAsia="zh-CN" w:bidi="ar-SA"/>
        </w:rPr>
      </w:pPr>
      <w:r>
        <w:rPr>
          <w:rFonts w:hint="default" w:ascii="Times New Roman" w:hAnsi="Times New Roman" w:eastAsia="楷体_GB2312" w:cs="Times New Roman"/>
          <w:color w:val="000000"/>
          <w:kern w:val="0"/>
          <w:sz w:val="32"/>
          <w:szCs w:val="32"/>
          <w:highlight w:val="none"/>
          <w:lang w:val="en-US" w:eastAsia="zh-CN" w:bidi="ar-SA"/>
        </w:rPr>
        <w:t>（三）党风廉政建设工作存在不足，落实基层党组织建设有差距方面</w:t>
      </w:r>
    </w:p>
    <w:p w14:paraId="3E41231D">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color w:val="auto"/>
          <w:kern w:val="0"/>
          <w:sz w:val="32"/>
          <w:szCs w:val="32"/>
          <w:lang w:val="en-US" w:eastAsia="zh-CN"/>
        </w:rPr>
        <w:t>7.关于“党员干部教育监督管理存在短板”问题。</w:t>
      </w:r>
    </w:p>
    <w:p w14:paraId="774E40CD">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val="en-US"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将《中国共产党纪律处分条例》及《农村基层干部廉洁履行职责规定》等党纪法规内容纳入理论学习中心组学习及主题党日学习内容，开展集中学习12次；召开街道警示教育会议，传达高新区警示教育会议精神，通报街道违反中央八项规定精神典型案例并组织观看警示教育片，提高党员干部纪法意识。（2）加强日常监督，紧盯乡村振兴资金使用、养老服务、“三资”管理等重点领域，对发现的苗头性、倾向性问题，开展主动约谈92人次，发挥提醒预防作用。（3）组织各科室开展廉政风险点排查工作，共排查廉政风险点47个，制定廉政风险防控措施65条，明确责任人和分管负责人。（</w:t>
      </w:r>
      <w:r>
        <w:rPr>
          <w:rFonts w:hint="default" w:ascii="Times New Roman" w:hAnsi="Times New Roman" w:eastAsia="仿宋_GB2312" w:cs="Times New Roman"/>
          <w:b w:val="0"/>
          <w:bCs w:val="0"/>
          <w:color w:val="auto"/>
          <w:kern w:val="0"/>
          <w:sz w:val="32"/>
          <w:szCs w:val="32"/>
          <w:lang w:val="en-US" w:eastAsia="zh-CN"/>
        </w:rPr>
        <w:t>4</w:t>
      </w:r>
      <w:r>
        <w:rPr>
          <w:rFonts w:hint="default" w:ascii="Times New Roman" w:hAnsi="Times New Roman" w:eastAsia="仿宋_GB2312" w:cs="Times New Roman"/>
          <w:b w:val="0"/>
          <w:bCs w:val="0"/>
          <w:color w:val="auto"/>
          <w:kern w:val="0"/>
          <w:sz w:val="32"/>
          <w:szCs w:val="32"/>
          <w:lang w:eastAsia="zh-CN"/>
        </w:rPr>
        <w:t>）开展警示教育活动2次，组织机关干部及村、社区书记集中观看警示教育片；组织开展新入职干部集体廉政谈话、廉洁宣讲并观看警示教育片。（</w:t>
      </w:r>
      <w:r>
        <w:rPr>
          <w:rFonts w:hint="default" w:ascii="Times New Roman" w:hAnsi="Times New Roman" w:eastAsia="仿宋_GB2312" w:cs="Times New Roman"/>
          <w:b w:val="0"/>
          <w:bCs w:val="0"/>
          <w:color w:val="auto"/>
          <w:kern w:val="0"/>
          <w:sz w:val="32"/>
          <w:szCs w:val="32"/>
          <w:lang w:val="en-US" w:eastAsia="zh-CN"/>
        </w:rPr>
        <w:t>5</w:t>
      </w:r>
      <w:r>
        <w:rPr>
          <w:rFonts w:hint="default" w:ascii="Times New Roman" w:hAnsi="Times New Roman" w:eastAsia="仿宋_GB2312" w:cs="Times New Roman"/>
          <w:b w:val="0"/>
          <w:bCs w:val="0"/>
          <w:color w:val="auto"/>
          <w:kern w:val="0"/>
          <w:sz w:val="32"/>
          <w:szCs w:val="32"/>
          <w:lang w:eastAsia="zh-CN"/>
        </w:rPr>
        <w:t>）2025年度，督促村、社区开展“一案三跟进”工作15次，涉及违纪违法行为15起，通过在党员大会宣读处分决定、开展批评与自我批评等方式，以真实案例警示教育党员干部。（</w:t>
      </w:r>
      <w:r>
        <w:rPr>
          <w:rFonts w:hint="default" w:ascii="Times New Roman" w:hAnsi="Times New Roman" w:eastAsia="仿宋_GB2312" w:cs="Times New Roman"/>
          <w:b w:val="0"/>
          <w:bCs w:val="0"/>
          <w:color w:val="auto"/>
          <w:kern w:val="0"/>
          <w:sz w:val="32"/>
          <w:szCs w:val="32"/>
          <w:lang w:val="en-US" w:eastAsia="zh-CN"/>
        </w:rPr>
        <w:t>6</w:t>
      </w:r>
      <w:r>
        <w:rPr>
          <w:rFonts w:hint="default" w:ascii="Times New Roman" w:hAnsi="Times New Roman" w:eastAsia="仿宋_GB2312" w:cs="Times New Roman"/>
          <w:b w:val="0"/>
          <w:bCs w:val="0"/>
          <w:color w:val="auto"/>
          <w:kern w:val="0"/>
          <w:sz w:val="32"/>
          <w:szCs w:val="32"/>
          <w:lang w:eastAsia="zh-CN"/>
        </w:rPr>
        <w:t>）对近期有婚丧喜庆事宜的党员干部开展主动约谈，提醒党员干部注意不能违规饮酒并确保人员出行安全；对党员干部和公职人员工作日饮酒情况开展监督检查11轮次，坚决纠治工作日违规饮酒不正之风。（</w:t>
      </w:r>
      <w:r>
        <w:rPr>
          <w:rFonts w:hint="default" w:ascii="Times New Roman" w:hAnsi="Times New Roman" w:eastAsia="仿宋_GB2312" w:cs="Times New Roman"/>
          <w:b w:val="0"/>
          <w:bCs w:val="0"/>
          <w:color w:val="auto"/>
          <w:kern w:val="0"/>
          <w:sz w:val="32"/>
          <w:szCs w:val="32"/>
          <w:lang w:val="en-US" w:eastAsia="zh-CN"/>
        </w:rPr>
        <w:t>7</w:t>
      </w:r>
      <w:r>
        <w:rPr>
          <w:rFonts w:hint="default" w:ascii="Times New Roman" w:hAnsi="Times New Roman" w:eastAsia="仿宋_GB2312" w:cs="Times New Roman"/>
          <w:b w:val="0"/>
          <w:bCs w:val="0"/>
          <w:color w:val="auto"/>
          <w:kern w:val="0"/>
          <w:sz w:val="32"/>
          <w:szCs w:val="32"/>
          <w:lang w:eastAsia="zh-CN"/>
        </w:rPr>
        <w:t>）每月下发村、社区党内法规学习内容，将《中国共产党纪律处分条例》及《农村基层干部廉洁履行职责规定》等党纪法规纳入月度学习内容，督促村、社区每月开展集中学习，常态化开展“案例十分钟”学习教育活动，截至目前已开展81期。（</w:t>
      </w:r>
      <w:r>
        <w:rPr>
          <w:rFonts w:hint="default" w:ascii="Times New Roman" w:hAnsi="Times New Roman" w:eastAsia="仿宋_GB2312" w:cs="Times New Roman"/>
          <w:b w:val="0"/>
          <w:bCs w:val="0"/>
          <w:color w:val="auto"/>
          <w:kern w:val="0"/>
          <w:sz w:val="32"/>
          <w:szCs w:val="32"/>
          <w:lang w:val="en-US" w:eastAsia="zh-CN"/>
        </w:rPr>
        <w:t>8</w:t>
      </w:r>
      <w:r>
        <w:rPr>
          <w:rFonts w:hint="default" w:ascii="Times New Roman" w:hAnsi="Times New Roman" w:eastAsia="仿宋_GB2312" w:cs="Times New Roman"/>
          <w:b w:val="0"/>
          <w:bCs w:val="0"/>
          <w:color w:val="auto"/>
          <w:kern w:val="0"/>
          <w:sz w:val="32"/>
          <w:szCs w:val="32"/>
          <w:lang w:eastAsia="zh-CN"/>
        </w:rPr>
        <w:t>）每月下发村级纪检监察联络站任务清单，召开“群众点单 我来监督”工作推进会暨村纪检委员会议1次，督促并统计村、社区每月履职、线索提报表上报情况。</w:t>
      </w:r>
    </w:p>
    <w:p w14:paraId="14EBBBDC">
      <w:pPr>
        <w:pStyle w:val="7"/>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kern w:val="0"/>
          <w:sz w:val="32"/>
          <w:szCs w:val="32"/>
          <w:highlight w:val="none"/>
          <w:lang w:val="en-US" w:eastAsia="zh-CN"/>
        </w:rPr>
      </w:pPr>
      <w:r>
        <w:rPr>
          <w:rFonts w:hint="default" w:ascii="Times New Roman" w:hAnsi="Times New Roman" w:eastAsia="仿宋_GB2312" w:cs="Times New Roman"/>
          <w:b/>
          <w:bCs/>
          <w:kern w:val="0"/>
          <w:sz w:val="32"/>
          <w:szCs w:val="32"/>
          <w:highlight w:val="none"/>
          <w:lang w:val="en-US" w:eastAsia="zh-CN"/>
        </w:rPr>
        <w:t>8.关于“干部履职与党风廉政工作有不足”问题。</w:t>
      </w:r>
    </w:p>
    <w:p w14:paraId="42F25B69">
      <w:pPr>
        <w:pStyle w:val="7"/>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1）制定2025年度廉政谈话通知，明确谈话内容及形式，并对班子成员下发廉政谈话提醒，督促廉政谈话层层落实到位。（2）对廉政谈话内容雷同或简单的3人开展主动约谈，对本年度廉政谈话提出要求，提醒认真开展廉政谈话并提高重视程度。（3）对廉政谈话记录进行抽查，通过抽查对廉政谈话内容较为简单的1个科室提出整改要求，重新开展廉政谈话并提交廉政谈话记录。</w:t>
      </w:r>
    </w:p>
    <w:p w14:paraId="7E3D582A">
      <w:pPr>
        <w:pStyle w:val="7"/>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color w:val="auto"/>
          <w:kern w:val="0"/>
          <w:sz w:val="32"/>
          <w:szCs w:val="32"/>
          <w:lang w:val="en-US" w:eastAsia="zh-CN" w:bidi="ar-SA"/>
        </w:rPr>
        <w:t>9.</w:t>
      </w:r>
      <w:r>
        <w:rPr>
          <w:rFonts w:hint="default" w:ascii="Times New Roman" w:hAnsi="Times New Roman" w:eastAsia="仿宋_GB2312" w:cs="Times New Roman"/>
          <w:b/>
          <w:bCs/>
          <w:color w:val="auto"/>
          <w:kern w:val="0"/>
          <w:sz w:val="32"/>
          <w:szCs w:val="32"/>
          <w:lang w:val="en-US" w:eastAsia="zh-CN"/>
        </w:rPr>
        <w:t>关于“对基层党组织建设不重视，人员补配不及时”问题。</w:t>
      </w:r>
    </w:p>
    <w:p w14:paraId="314F1C36">
      <w:pPr>
        <w:pStyle w:val="7"/>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color w:val="auto"/>
          <w:kern w:val="0"/>
          <w:sz w:val="32"/>
          <w:szCs w:val="32"/>
          <w:lang w:eastAsia="zh-CN"/>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auto"/>
          <w:kern w:val="0"/>
          <w:sz w:val="32"/>
          <w:szCs w:val="32"/>
          <w:lang w:eastAsia="zh-CN"/>
        </w:rPr>
        <w:t>一是12月16日，</w:t>
      </w:r>
      <w:r>
        <w:rPr>
          <w:rFonts w:hint="eastAsia" w:ascii="Times New Roman" w:hAnsi="Times New Roman" w:eastAsia="仿宋_GB2312" w:cs="Times New Roman"/>
          <w:b w:val="0"/>
          <w:bCs w:val="0"/>
          <w:color w:val="auto"/>
          <w:kern w:val="0"/>
          <w:sz w:val="32"/>
          <w:szCs w:val="32"/>
          <w:lang w:val="en-US" w:eastAsia="zh-CN"/>
        </w:rPr>
        <w:t>综治办</w:t>
      </w:r>
      <w:r>
        <w:rPr>
          <w:rFonts w:hint="default" w:ascii="Times New Roman" w:hAnsi="Times New Roman" w:eastAsia="仿宋_GB2312" w:cs="Times New Roman"/>
          <w:b w:val="0"/>
          <w:bCs w:val="0"/>
          <w:color w:val="auto"/>
          <w:kern w:val="0"/>
          <w:sz w:val="32"/>
          <w:szCs w:val="32"/>
          <w:lang w:eastAsia="zh-CN"/>
        </w:rPr>
        <w:t>将此问题反馈给社会工作部相关领导，同时，将办事处增配网格员的请示文件通过协同发送至社会工作部综治中心。二是综治办于12月19日召开村居社区综治主任、网格长助理会议，强调有网格缺口的村居社区加强“AB岗互补”工作制，确保网格事务不因人员缺岗而停滞。各社区利用社区工作者、公益岗、志愿者、楼栋长等人员力量肩负起兼职网格员的职责，共同参与网格工作。三是综治办将继续跟进高新区社会工作部增配网格员的后续进展情况。12月29日，综治办与社工部对接后，因未有补录网格员计划，暂不增补。后续将继续跟进此项工作。</w:t>
      </w:r>
    </w:p>
    <w:p w14:paraId="0ECE1EAC">
      <w:pPr>
        <w:pStyle w:val="7"/>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color w:val="auto"/>
          <w:kern w:val="0"/>
          <w:sz w:val="32"/>
          <w:szCs w:val="32"/>
          <w:lang w:val="en-US" w:eastAsia="zh-CN" w:bidi="ar-SA"/>
        </w:rPr>
        <w:t>10.</w:t>
      </w:r>
      <w:r>
        <w:rPr>
          <w:rFonts w:hint="default" w:ascii="Times New Roman" w:hAnsi="Times New Roman" w:eastAsia="仿宋_GB2312" w:cs="Times New Roman"/>
          <w:b/>
          <w:bCs/>
          <w:color w:val="auto"/>
          <w:kern w:val="0"/>
          <w:sz w:val="32"/>
          <w:szCs w:val="32"/>
          <w:lang w:val="en-US" w:eastAsia="zh-CN"/>
        </w:rPr>
        <w:t>关于“对基层党建工作指导有欠缺”问题。</w:t>
      </w:r>
    </w:p>
    <w:p w14:paraId="4492C666">
      <w:pPr>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1）建立健全定期督导长效机制，坚持每月开展灯塔党建在线平台线上全覆盖核查，逐项核对各党组织“三会一课”情况，做到应查尽查、不留死角。（2）已完成党建指导员选派工作，择优选派党建业务骨干担任党建指导员，全部下沉各两新党组织开展常态化驻点指导。（</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3</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街道每月调度各支部主题党日开展时间，压实各支部主体责任，要求各支部每月精准核对党员参加“三会一课”、主题党日等组织生活的参会情况，切实从严规范党员管理，严肃党内组织生活纪律，确保党员参会率和组织生活参与度有效提升。（</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4</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）街道对接各党支部开展每季度常态化排查工作，通过入户走访、电话核实、与党员家属及所在村居联动核实等方式，摸清党员去向、在岗及联系情况，做到排查全覆盖、无遗漏。</w:t>
      </w:r>
    </w:p>
    <w:p w14:paraId="215F8F7B">
      <w:pPr>
        <w:pStyle w:val="7"/>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color w:val="auto"/>
          <w:kern w:val="0"/>
          <w:sz w:val="32"/>
          <w:szCs w:val="32"/>
          <w:lang w:val="en-US" w:eastAsia="zh-CN" w:bidi="ar-SA"/>
        </w:rPr>
        <w:t>1</w:t>
      </w:r>
      <w:r>
        <w:rPr>
          <w:rFonts w:hint="eastAsia" w:ascii="Times New Roman" w:hAnsi="Times New Roman" w:eastAsia="仿宋_GB2312" w:cs="Times New Roman"/>
          <w:b/>
          <w:bCs/>
          <w:color w:val="auto"/>
          <w:kern w:val="0"/>
          <w:sz w:val="32"/>
          <w:szCs w:val="32"/>
          <w:lang w:val="en-US" w:eastAsia="zh-CN" w:bidi="ar-SA"/>
        </w:rPr>
        <w:t>1</w:t>
      </w:r>
      <w:r>
        <w:rPr>
          <w:rFonts w:hint="default" w:ascii="Times New Roman" w:hAnsi="Times New Roman" w:eastAsia="仿宋_GB2312" w:cs="Times New Roman"/>
          <w:b/>
          <w:bCs/>
          <w:color w:val="auto"/>
          <w:kern w:val="0"/>
          <w:sz w:val="32"/>
          <w:szCs w:val="32"/>
          <w:lang w:val="en-US" w:eastAsia="zh-CN" w:bidi="ar-SA"/>
        </w:rPr>
        <w:t>.</w:t>
      </w:r>
      <w:r>
        <w:rPr>
          <w:rFonts w:hint="default" w:ascii="Times New Roman" w:hAnsi="Times New Roman" w:eastAsia="仿宋_GB2312" w:cs="Times New Roman"/>
          <w:b/>
          <w:bCs/>
          <w:color w:val="auto"/>
          <w:kern w:val="0"/>
          <w:sz w:val="32"/>
          <w:szCs w:val="32"/>
          <w:lang w:val="en-US" w:eastAsia="zh-CN"/>
        </w:rPr>
        <w:t>关于“工作作风不严不实”问题。</w:t>
      </w:r>
    </w:p>
    <w:p w14:paraId="441EF413">
      <w:pPr>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（1）2025年7月份，约谈了</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部分</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社区书记，强调了工作纪律，督促社区针对</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巡察</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问题立即整改。（2）已督促12个城市社区制定了考勤、休假、调休等制度，并严格按照制度落实考勤，每月上报考勤表。（3）2025年下半年，共召开社区书记会3次，会上规范了社区工作人员、社区两委及书记请假流程。同时，组织社管办工作人员不定期抽查社区人员在岗情况10次。</w:t>
      </w:r>
    </w:p>
    <w:p w14:paraId="048D8B50">
      <w:pPr>
        <w:pStyle w:val="7"/>
        <w:keepNext w:val="0"/>
        <w:keepLines w:val="0"/>
        <w:pageBreakBefore w:val="0"/>
        <w:widowControl w:val="0"/>
        <w:numPr>
          <w:ilvl w:val="0"/>
          <w:numId w:val="0"/>
        </w:numPr>
        <w:kinsoku/>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color w:val="auto"/>
          <w:kern w:val="0"/>
          <w:sz w:val="32"/>
          <w:szCs w:val="32"/>
          <w:lang w:val="en-US" w:eastAsia="zh-CN"/>
        </w:rPr>
      </w:pPr>
      <w:r>
        <w:rPr>
          <w:rFonts w:hint="default" w:ascii="Times New Roman" w:hAnsi="Times New Roman" w:eastAsia="仿宋_GB2312" w:cs="Times New Roman"/>
          <w:b/>
          <w:bCs/>
          <w:color w:val="auto"/>
          <w:kern w:val="0"/>
          <w:sz w:val="32"/>
          <w:szCs w:val="32"/>
          <w:lang w:val="en-US" w:eastAsia="zh-CN" w:bidi="ar-SA"/>
        </w:rPr>
        <w:t>1</w:t>
      </w:r>
      <w:r>
        <w:rPr>
          <w:rFonts w:hint="eastAsia" w:ascii="Times New Roman" w:hAnsi="Times New Roman" w:eastAsia="仿宋_GB2312" w:cs="Times New Roman"/>
          <w:b/>
          <w:bCs/>
          <w:color w:val="auto"/>
          <w:kern w:val="0"/>
          <w:sz w:val="32"/>
          <w:szCs w:val="32"/>
          <w:lang w:val="en-US" w:eastAsia="zh-CN" w:bidi="ar-SA"/>
        </w:rPr>
        <w:t>2</w:t>
      </w:r>
      <w:r>
        <w:rPr>
          <w:rFonts w:hint="default" w:ascii="Times New Roman" w:hAnsi="Times New Roman" w:eastAsia="仿宋_GB2312" w:cs="Times New Roman"/>
          <w:b/>
          <w:bCs/>
          <w:color w:val="auto"/>
          <w:kern w:val="0"/>
          <w:sz w:val="32"/>
          <w:szCs w:val="32"/>
          <w:lang w:val="en-US" w:eastAsia="zh-CN" w:bidi="ar-SA"/>
        </w:rPr>
        <w:t>.</w:t>
      </w:r>
      <w:r>
        <w:rPr>
          <w:rFonts w:hint="default" w:ascii="Times New Roman" w:hAnsi="Times New Roman" w:eastAsia="仿宋_GB2312" w:cs="Times New Roman"/>
          <w:b/>
          <w:bCs/>
          <w:color w:val="auto"/>
          <w:kern w:val="0"/>
          <w:sz w:val="32"/>
          <w:szCs w:val="32"/>
          <w:lang w:val="en-US" w:eastAsia="zh-CN"/>
        </w:rPr>
        <w:t>关于“</w:t>
      </w:r>
      <w:r>
        <w:rPr>
          <w:rFonts w:hint="default" w:ascii="Times New Roman" w:hAnsi="Times New Roman" w:eastAsia="仿宋_GB2312" w:cs="Times New Roman"/>
          <w:b/>
          <w:kern w:val="0"/>
          <w:sz w:val="32"/>
          <w:szCs w:val="32"/>
          <w:highlight w:val="none"/>
          <w:shd w:val="clear" w:color="auto" w:fill="FFFFFF"/>
        </w:rPr>
        <w:t>组织生活会开展不认真</w:t>
      </w:r>
      <w:r>
        <w:rPr>
          <w:rFonts w:hint="default" w:ascii="Times New Roman" w:hAnsi="Times New Roman" w:eastAsia="仿宋_GB2312" w:cs="Times New Roman"/>
          <w:b/>
          <w:bCs/>
          <w:color w:val="auto"/>
          <w:kern w:val="0"/>
          <w:sz w:val="32"/>
          <w:szCs w:val="32"/>
          <w:lang w:val="en-US" w:eastAsia="zh-CN"/>
        </w:rPr>
        <w:t>”问题。</w:t>
      </w:r>
    </w:p>
    <w:p w14:paraId="2542AB1A">
      <w:pPr>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1）已明确梳理出个人需查摆的6类共性问题及具体表现，逐项列明具体情形和问题表现，清晰划定查摆方向和范围。督促党员结合自查情况及党性分析、群众反馈意见，明确问题具体表现、整改措施和完成时限，清单台账闭环管理，切实倒逼党员直面问题不足、正视短板弱项，做到即知即改、立行立改，确保查摆问题件件有落实、整改工作见实效。（2）扎实开展党员谈心谈话工作，精准反馈查摆问题清单，明确每名党员整改问题重点及整改方向。谈话中紧扣党员岗位职责与工作实际，针对性引导党员对照问题深入剖析根源，结合岗位履职情况谈问题、谈不足、谈改进举措，坚决杜绝查摆剖析空话套话、脱离实际等情况，切实让党员认清问题症结、找准整改抓手，确保问题查摆精准、根源剖析深刻、整改靶向明确。（3）从严加强支部审核把关力度，压实支部书记第一责任，对党员查摆问题材料严格审核、逐一把关，对查摆不精准、不深入的及时督促整改完善，严把问题查摆质量关。强化党员责任意识，督促党员切实履行自查责任，端正态度深入检视自身问题，主动认领问题、深刻剖析根源，坚决杜绝形式化查摆。（</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4</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制定专题学习方案，学习内容涵盖《中国共产党章程》《关于新形势下党内政治生活的若干准则》等党内法规，以及习近平总书记关于自我革命的重要论述。通过典型案例教育，逐一解读案例的违纪违法事实、成因及教训，安排党员结合自身岗位实际谈认识、谈体会，深入查找自身在思想认识、工作作风、廉洁自律等方面存在的潜在风险和问题。（</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5</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已规范党员自评标准，明确具体检视清单和要求，突出党性分析核心内容，督促党员紧扣党章党规、初心使命，深入查摆党性修养、理想信念、宗旨意识等方面问题。推动党员紧密联系思想实际、岗位职责和工作实际检视问题，杜绝查摆内容空泛、避重就轻等情况，切实把自身问题找准查实、根源剖深析透。从严审核把关党员查摆材料，对检视不深入、不具体的及时督促完善整改，有效提升查摆问题的精准度和深刻性，查摆质量得到切实提高。（</w:t>
      </w:r>
      <w:r>
        <w:rPr>
          <w:rFonts w:hint="eastAsia" w:ascii="Times New Roman" w:hAnsi="Times New Roman" w:eastAsia="仿宋_GB2312" w:cs="Times New Roman"/>
          <w:b w:val="0"/>
          <w:bCs w:val="0"/>
          <w:color w:val="000000"/>
          <w:kern w:val="0"/>
          <w:sz w:val="32"/>
          <w:szCs w:val="32"/>
          <w:highlight w:val="none"/>
          <w:shd w:val="clear" w:color="auto" w:fill="FFFFFF"/>
          <w:lang w:val="en-US" w:eastAsia="zh-CN" w:bidi="ar-SA"/>
        </w:rPr>
        <w:t>6</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注重整改成果转化运用，坚持把问题整改与党员履职尽责、岗位工作紧密结合，将整改要求融入日常工作、嵌入岗位职责，做到以整改促履职、以履职检验整改成效。定期对整改推进情况进行梳理汇总、通报公示，明确整改时限、责任人和具体举措，常态化开展跟踪问效，对整改不力、进度滞后的及时督促提醒、限期整改，切实拧紧责任链条。通过闭环式整改管理，推动各项整改措施落地落细、见行见效，切实把组织生活会查摆整改成效转化为履职担当实效，充分彰显组织生活会的实际作用。</w:t>
      </w:r>
    </w:p>
    <w:p w14:paraId="6CD53AD5">
      <w:pPr>
        <w:pStyle w:val="4"/>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楷体_GB2312" w:cs="Times New Roman"/>
          <w:color w:val="000000"/>
          <w:kern w:val="0"/>
          <w:sz w:val="32"/>
          <w:szCs w:val="32"/>
          <w:highlight w:val="none"/>
          <w:lang w:val="en-US" w:eastAsia="zh-CN" w:bidi="ar-SA"/>
        </w:rPr>
      </w:pPr>
      <w:r>
        <w:rPr>
          <w:rFonts w:hint="default" w:ascii="Times New Roman" w:hAnsi="Times New Roman" w:eastAsia="楷体_GB2312" w:cs="Times New Roman"/>
          <w:color w:val="000000"/>
          <w:kern w:val="0"/>
          <w:sz w:val="32"/>
          <w:szCs w:val="32"/>
          <w:highlight w:val="none"/>
          <w:lang w:val="en-US" w:eastAsia="zh-CN" w:bidi="ar-SA"/>
        </w:rPr>
        <w:t>（</w:t>
      </w:r>
      <w:r>
        <w:rPr>
          <w:rFonts w:hint="eastAsia" w:ascii="Times New Roman" w:hAnsi="Times New Roman" w:eastAsia="楷体_GB2312" w:cs="Times New Roman"/>
          <w:color w:val="000000"/>
          <w:kern w:val="0"/>
          <w:sz w:val="32"/>
          <w:szCs w:val="32"/>
          <w:highlight w:val="none"/>
          <w:lang w:val="en-US" w:eastAsia="zh-CN" w:bidi="ar-SA"/>
        </w:rPr>
        <w:t>四</w:t>
      </w:r>
      <w:r>
        <w:rPr>
          <w:rFonts w:hint="default" w:ascii="Times New Roman" w:hAnsi="Times New Roman" w:eastAsia="楷体_GB2312" w:cs="Times New Roman"/>
          <w:color w:val="000000"/>
          <w:kern w:val="0"/>
          <w:sz w:val="32"/>
          <w:szCs w:val="32"/>
          <w:highlight w:val="none"/>
          <w:lang w:val="en-US" w:eastAsia="zh-CN" w:bidi="ar-SA"/>
        </w:rPr>
        <w:t>）巡察反馈问题整改情况方面</w:t>
      </w:r>
    </w:p>
    <w:p w14:paraId="14342B11">
      <w:pPr>
        <w:keepNext w:val="0"/>
        <w:keepLines w:val="0"/>
        <w:pageBreakBefore w:val="0"/>
        <w:widowControl w:val="0"/>
        <w:shd w:val="clear" w:color="auto" w:fill="FFFFFF"/>
        <w:kinsoku/>
        <w:overflowPunct/>
        <w:topLinePunct w:val="0"/>
        <w:autoSpaceDE/>
        <w:autoSpaceDN/>
        <w:bidi w:val="0"/>
        <w:adjustRightInd/>
        <w:snapToGrid/>
        <w:spacing w:before="0" w:beforeAutospacing="0" w:after="0" w:afterAutospacing="0" w:line="560" w:lineRule="exact"/>
        <w:ind w:firstLine="643" w:firstLineChars="200"/>
        <w:jc w:val="both"/>
        <w:textAlignment w:val="auto"/>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pPr>
      <w:r>
        <w:rPr>
          <w:rFonts w:hint="default" w:ascii="Times New Roman" w:hAnsi="Times New Roman" w:eastAsia="仿宋_GB2312" w:cs="Times New Roman"/>
          <w:b/>
          <w:bCs/>
          <w:color w:val="auto"/>
          <w:kern w:val="0"/>
          <w:sz w:val="32"/>
          <w:szCs w:val="32"/>
          <w:lang w:eastAsia="zh-CN"/>
        </w:rPr>
        <w:t>整改措施及进展：</w:t>
      </w:r>
      <w:r>
        <w:rPr>
          <w:rFonts w:hint="default" w:ascii="Times New Roman" w:hAnsi="Times New Roman" w:eastAsia="仿宋_GB2312" w:cs="Times New Roman"/>
          <w:b w:val="0"/>
          <w:bCs w:val="0"/>
          <w:color w:val="000000"/>
          <w:kern w:val="0"/>
          <w:sz w:val="32"/>
          <w:szCs w:val="32"/>
          <w:highlight w:val="none"/>
          <w:shd w:val="clear" w:color="auto" w:fill="FFFFFF"/>
          <w:lang w:val="en-US" w:eastAsia="zh-CN" w:bidi="ar-SA"/>
        </w:rPr>
        <w:t>（1）街道召开巡察整改专题会议，重点针对理论学习、意识形态、党内组织生活、全面从严治党等问题制定16条整改措施，明确党政办、党建办、文明办三个责任科室，每个科室安排一名工作人员专门负责巡察整改工作，目前均已取得阶段性成效。（2）理论学习方面，严格落实“第一议题”制度和理论学习中心组学习制度，坚持学用结合、以学促干；意识形态方面，健全完善意识形态工作责任落实体系，严格落实“第一责任人”职责和班子成员“一岗双责”；组织生活、全面从严治党方面，建立健全定期督导长效机制，规范“三会一课”和党员管理，做好村“两委”换届分析研判。</w:t>
      </w:r>
    </w:p>
    <w:p w14:paraId="29BA5360">
      <w:pPr>
        <w:pStyle w:val="7"/>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kern w:val="0"/>
          <w:sz w:val="32"/>
          <w:szCs w:val="32"/>
          <w:highlight w:val="none"/>
        </w:rPr>
      </w:pPr>
      <w:r>
        <w:rPr>
          <w:rFonts w:hint="default" w:ascii="Times New Roman" w:hAnsi="Times New Roman" w:eastAsia="黑体" w:cs="Times New Roman"/>
          <w:kern w:val="0"/>
          <w:sz w:val="32"/>
          <w:szCs w:val="32"/>
          <w:highlight w:val="none"/>
        </w:rPr>
        <w:t>三、今后整改工作打算</w:t>
      </w:r>
    </w:p>
    <w:p w14:paraId="25909147">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kern w:val="0"/>
          <w:sz w:val="32"/>
          <w:szCs w:val="32"/>
          <w:highlight w:val="none"/>
          <w:lang w:val="en-US" w:eastAsia="zh-CN" w:bidi="ar-SA"/>
        </w:rPr>
      </w:pPr>
      <w:r>
        <w:rPr>
          <w:rFonts w:hint="default" w:ascii="Times New Roman" w:hAnsi="Times New Roman" w:eastAsia="仿宋_GB2312" w:cs="Times New Roman"/>
          <w:color w:val="000000"/>
          <w:kern w:val="0"/>
          <w:sz w:val="32"/>
          <w:szCs w:val="32"/>
          <w:highlight w:val="none"/>
          <w:lang w:val="en-US" w:eastAsia="zh-CN" w:bidi="ar-SA"/>
        </w:rPr>
        <w:t>四宝山街道巡察整改落实工作中虽然取得一定成效，但与全面从严治党要求还有差距，下一步，街道党工委将把巡察整改作为一项长期任务、系统工程，持续发力、久久为功，持续放大巡察工作效应，切实将巡察成果转化为推动街道高质量发展的强大动力。</w:t>
      </w:r>
    </w:p>
    <w:p w14:paraId="5A1B8DD2">
      <w:pPr>
        <w:keepNext w:val="0"/>
        <w:keepLines w:val="0"/>
        <w:pageBreakBefore w:val="0"/>
        <w:widowControl w:val="0"/>
        <w:kinsoku/>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楷体_GB2312" w:cs="Times New Roman"/>
          <w:color w:val="000000"/>
          <w:kern w:val="0"/>
          <w:sz w:val="32"/>
          <w:szCs w:val="32"/>
          <w:highlight w:val="none"/>
          <w:lang w:val="en-US" w:eastAsia="zh-CN" w:bidi="ar-SA"/>
        </w:rPr>
        <w:t>（一）坚持深化认识，持续增强政治自觉。</w:t>
      </w:r>
      <w:r>
        <w:rPr>
          <w:rFonts w:hint="default" w:ascii="Times New Roman" w:hAnsi="Times New Roman" w:eastAsia="仿宋_GB2312" w:cs="Times New Roman"/>
          <w:color w:val="000000"/>
          <w:kern w:val="0"/>
          <w:sz w:val="32"/>
          <w:szCs w:val="32"/>
          <w:highlight w:val="none"/>
          <w:lang w:val="en-US" w:eastAsia="zh-CN" w:bidi="ar-SA"/>
        </w:rPr>
        <w:t>持续加强对习近平总书记关于巡视工作重要论述的学习，认真贯彻党的二十届四中全会精神，认真落实习近平总书记视察山东重要讲话精神，切实扛牢压实管党治党政治责任，不断增强推动巡察整改成果长效化的政治自觉、思想自觉和行动自觉，切实以问题整改促进整体提升。</w:t>
      </w:r>
    </w:p>
    <w:p w14:paraId="3718BFE5">
      <w:pPr>
        <w:keepNext w:val="0"/>
        <w:keepLines w:val="0"/>
        <w:pageBreakBefore w:val="0"/>
        <w:widowControl w:val="0"/>
        <w:kinsoku/>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楷体_GB2312" w:cs="Times New Roman"/>
          <w:color w:val="000000"/>
          <w:kern w:val="0"/>
          <w:sz w:val="32"/>
          <w:szCs w:val="32"/>
          <w:highlight w:val="none"/>
          <w:lang w:val="en-US" w:eastAsia="zh-CN" w:bidi="ar-SA"/>
        </w:rPr>
        <w:t>（二）坚持常抓不懈，持续巩固整改成效。</w:t>
      </w:r>
      <w:r>
        <w:rPr>
          <w:rFonts w:hint="default" w:ascii="Times New Roman" w:hAnsi="Times New Roman" w:eastAsia="仿宋_GB2312" w:cs="Times New Roman"/>
          <w:color w:val="000000"/>
          <w:kern w:val="0"/>
          <w:sz w:val="32"/>
          <w:szCs w:val="32"/>
          <w:highlight w:val="none"/>
          <w:lang w:val="en-US" w:eastAsia="zh-CN" w:bidi="ar-SA"/>
        </w:rPr>
        <w:t>对巡察反馈问题紧抓不放，坚持目标不变、标准不降、力度不减，对已完成的整改事项，适时组织“回头看”，巩固整改成果，防止问题反弹；对还未整改到位的问题，建立专项清单，明确责任人与时间节点，积极协调资源，加强督促检查，确保整改到位。</w:t>
      </w:r>
    </w:p>
    <w:p w14:paraId="21E5315E">
      <w:pPr>
        <w:keepNext w:val="0"/>
        <w:keepLines w:val="0"/>
        <w:pageBreakBefore w:val="0"/>
        <w:widowControl w:val="0"/>
        <w:kinsoku/>
        <w:overflowPunct/>
        <w:topLinePunct w:val="0"/>
        <w:autoSpaceDE/>
        <w:autoSpaceDN/>
        <w:bidi w:val="0"/>
        <w:adjustRightInd/>
        <w:snapToGrid/>
        <w:spacing w:line="560" w:lineRule="exact"/>
        <w:ind w:firstLine="480"/>
        <w:textAlignment w:val="auto"/>
        <w:rPr>
          <w:rFonts w:hint="default" w:ascii="Times New Roman" w:hAnsi="Times New Roman" w:eastAsia="仿宋_GB2312" w:cs="Times New Roman"/>
          <w:color w:val="auto"/>
          <w:kern w:val="0"/>
          <w:sz w:val="32"/>
          <w:szCs w:val="32"/>
          <w:shd w:val="clear" w:color="auto" w:fill="FFFFFF"/>
        </w:rPr>
      </w:pPr>
      <w:r>
        <w:rPr>
          <w:rFonts w:hint="default" w:ascii="Times New Roman" w:hAnsi="Times New Roman" w:eastAsia="楷体_GB2312" w:cs="Times New Roman"/>
          <w:color w:val="000000"/>
          <w:kern w:val="0"/>
          <w:sz w:val="32"/>
          <w:szCs w:val="32"/>
          <w:highlight w:val="none"/>
          <w:lang w:val="en-US" w:eastAsia="zh-CN" w:bidi="ar-SA"/>
        </w:rPr>
        <w:t>（三）坚持强化作风，持续开创发展新篇。</w:t>
      </w:r>
      <w:r>
        <w:rPr>
          <w:rFonts w:hint="default" w:ascii="Times New Roman" w:hAnsi="Times New Roman" w:eastAsia="仿宋_GB2312" w:cs="Times New Roman"/>
          <w:color w:val="000000"/>
          <w:kern w:val="0"/>
          <w:sz w:val="32"/>
          <w:szCs w:val="32"/>
          <w:highlight w:val="none"/>
          <w:lang w:val="en-US" w:eastAsia="zh-CN" w:bidi="ar-SA"/>
        </w:rPr>
        <w:t>将巡察整改为契机，持之以恒抓好班子、带好队伍，切实提升整体干部队伍的凝聚力、战斗力、创造力，将全面从严治党的成效，转化为保障重大项目落地、强化对企服务、做好民生保障、守好一排底线的具体实践，为全区高质量发展贡献“四宝山”力量。</w:t>
      </w:r>
    </w:p>
    <w:p w14:paraId="0B76CEA9">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shd w:val="clear" w:color="auto" w:fill="FFFFFF"/>
        </w:rPr>
        <w:t>欢迎广大党员干部群众对巡察整改落实情况进行监督。如有意见建议，请及时向我们反映。联系电话：</w:t>
      </w:r>
      <w:r>
        <w:rPr>
          <w:rFonts w:hint="eastAsia" w:ascii="Times New Roman" w:hAnsi="Times New Roman" w:eastAsia="仿宋_GB2312" w:cs="Times New Roman"/>
          <w:color w:val="auto"/>
          <w:kern w:val="0"/>
          <w:sz w:val="32"/>
          <w:szCs w:val="32"/>
          <w:shd w:val="clear" w:color="auto" w:fill="FFFFFF"/>
          <w:lang w:val="en-US" w:eastAsia="zh-CN"/>
        </w:rPr>
        <w:t>0533—</w:t>
      </w:r>
      <w:r>
        <w:rPr>
          <w:rFonts w:hint="default" w:ascii="Times New Roman" w:hAnsi="Times New Roman" w:eastAsia="仿宋_GB2312" w:cs="Times New Roman"/>
          <w:color w:val="auto"/>
          <w:kern w:val="0"/>
          <w:sz w:val="32"/>
          <w:szCs w:val="32"/>
          <w:shd w:val="clear" w:color="auto" w:fill="FFFFFF"/>
        </w:rPr>
        <w:t>2341700；通讯地址：淄博高新区鲁泰大道105甲1号；电子邮箱：sbsdangzhengban@zb.shandong.cn。</w:t>
      </w:r>
      <w:bookmarkStart w:id="0" w:name="_GoBack"/>
      <w:bookmarkEnd w:id="0"/>
    </w:p>
    <w:p w14:paraId="3431420D">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rPr>
        <w:t>中共</w:t>
      </w:r>
      <w:r>
        <w:rPr>
          <w:rFonts w:hint="default" w:ascii="Times New Roman" w:hAnsi="Times New Roman" w:eastAsia="仿宋_GB2312" w:cs="Times New Roman"/>
          <w:kern w:val="0"/>
          <w:sz w:val="32"/>
          <w:szCs w:val="32"/>
          <w:lang w:val="en-US" w:eastAsia="zh-CN"/>
        </w:rPr>
        <w:t xml:space="preserve">四宝山街道工作委员会    </w:t>
      </w:r>
    </w:p>
    <w:p w14:paraId="79275FCB">
      <w:pPr>
        <w:keepNext w:val="0"/>
        <w:keepLines w:val="0"/>
        <w:pageBreakBefore w:val="0"/>
        <w:widowControl w:val="0"/>
        <w:kinsoku/>
        <w:wordWrap w:val="0"/>
        <w:overflowPunct/>
        <w:topLinePunct w:val="0"/>
        <w:autoSpaceDE/>
        <w:autoSpaceDN/>
        <w:bidi w:val="0"/>
        <w:adjustRightInd/>
        <w:snapToGrid/>
        <w:spacing w:line="560" w:lineRule="exact"/>
        <w:ind w:firstLine="640"/>
        <w:jc w:val="right"/>
        <w:textAlignment w:val="auto"/>
        <w:rPr>
          <w:rFonts w:hint="default" w:ascii="Times New Roman" w:hAnsi="Times New Roman" w:cs="Times New Roman"/>
          <w:color w:val="auto"/>
        </w:rPr>
      </w:pPr>
      <w:r>
        <w:rPr>
          <w:rFonts w:hint="default" w:ascii="Times New Roman" w:hAnsi="Times New Roman" w:eastAsia="仿宋_GB2312" w:cs="Times New Roman"/>
          <w:kern w:val="0"/>
          <w:sz w:val="32"/>
          <w:szCs w:val="32"/>
          <w:lang w:val="en-US" w:eastAsia="zh-CN"/>
        </w:rPr>
        <w:t>2026</w:t>
      </w:r>
      <w:r>
        <w:rPr>
          <w:rFonts w:hint="default" w:ascii="Times New Roman" w:hAnsi="Times New Roman" w:eastAsia="仿宋_GB2312" w:cs="Times New Roman"/>
          <w:kern w:val="0"/>
          <w:sz w:val="32"/>
          <w:szCs w:val="32"/>
        </w:rPr>
        <w:t>年</w:t>
      </w:r>
      <w:r>
        <w:rPr>
          <w:rFonts w:hint="default"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月</w:t>
      </w:r>
      <w:r>
        <w:rPr>
          <w:rFonts w:hint="eastAsia" w:ascii="Times New Roman" w:hAnsi="Times New Roman" w:eastAsia="仿宋_GB2312" w:cs="Times New Roman"/>
          <w:kern w:val="0"/>
          <w:sz w:val="32"/>
          <w:szCs w:val="32"/>
          <w:lang w:val="en-US" w:eastAsia="zh-CN"/>
        </w:rPr>
        <w:t>16</w:t>
      </w:r>
      <w:r>
        <w:rPr>
          <w:rFonts w:hint="default" w:ascii="Times New Roman" w:hAnsi="Times New Roman" w:eastAsia="仿宋_GB2312" w:cs="Times New Roman"/>
          <w:kern w:val="0"/>
          <w:sz w:val="32"/>
          <w:szCs w:val="32"/>
        </w:rPr>
        <w:t>日</w:t>
      </w:r>
      <w:r>
        <w:rPr>
          <w:rFonts w:hint="default" w:ascii="Times New Roman" w:hAnsi="Times New Roman" w:eastAsia="仿宋_GB2312" w:cs="Times New Roman"/>
          <w:kern w:val="0"/>
          <w:sz w:val="32"/>
          <w:szCs w:val="32"/>
          <w:lang w:val="en-US" w:eastAsia="zh-CN"/>
        </w:rPr>
        <w:t xml:space="preserve">        </w:t>
      </w:r>
    </w:p>
    <w:sectPr>
      <w:footerReference r:id="rId3" w:type="default"/>
      <w:pgSz w:w="11906" w:h="16838"/>
      <w:pgMar w:top="2154" w:right="1474" w:bottom="1928"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7C47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7806C5">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97806C5">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13CF6"/>
    <w:rsid w:val="01A74DD9"/>
    <w:rsid w:val="02FA25DD"/>
    <w:rsid w:val="0E1A25BA"/>
    <w:rsid w:val="0E990EFC"/>
    <w:rsid w:val="0F696E28"/>
    <w:rsid w:val="104B26C9"/>
    <w:rsid w:val="12681311"/>
    <w:rsid w:val="13BA3DEE"/>
    <w:rsid w:val="15155054"/>
    <w:rsid w:val="1C6D685E"/>
    <w:rsid w:val="1D5C4168"/>
    <w:rsid w:val="1EBC3110"/>
    <w:rsid w:val="235878B6"/>
    <w:rsid w:val="23FB622F"/>
    <w:rsid w:val="296A4F6F"/>
    <w:rsid w:val="29AE7AF9"/>
    <w:rsid w:val="29DF4157"/>
    <w:rsid w:val="31EE13DB"/>
    <w:rsid w:val="341D5FA7"/>
    <w:rsid w:val="360C6305"/>
    <w:rsid w:val="387168C2"/>
    <w:rsid w:val="3B8025A5"/>
    <w:rsid w:val="4E7052C1"/>
    <w:rsid w:val="54A331FE"/>
    <w:rsid w:val="554051FA"/>
    <w:rsid w:val="5D80466C"/>
    <w:rsid w:val="67B83AA4"/>
    <w:rsid w:val="68CA3301"/>
    <w:rsid w:val="6E26547D"/>
    <w:rsid w:val="6F614293"/>
    <w:rsid w:val="729E5B10"/>
    <w:rsid w:val="74795BDB"/>
    <w:rsid w:val="76995BBB"/>
    <w:rsid w:val="785A2E96"/>
    <w:rsid w:val="786250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qFormat/>
    <w:uiPriority w:val="0"/>
    <w:pPr>
      <w:widowControl/>
      <w:spacing w:before="100" w:beforeAutospacing="1" w:after="100" w:afterAutospacing="1"/>
      <w:jc w:val="left"/>
    </w:pPr>
    <w:rPr>
      <w:rFonts w:ascii="宋体" w:hAnsi="宋体" w:eastAsia="宋体" w:cs="宋体"/>
      <w:kern w:val="0"/>
      <w:sz w:val="24"/>
      <w:szCs w:val="24"/>
      <w:lang w:val="en-US" w:eastAsia="zh-CN" w:bidi="ar-SA"/>
    </w:rPr>
  </w:style>
  <w:style w:type="paragraph" w:customStyle="1" w:styleId="7">
    <w:name w:val="正文 New New New New New New New New New New New New New New New New"/>
    <w:qFormat/>
    <w:uiPriority w:val="0"/>
    <w:pPr>
      <w:widowControl w:val="0"/>
      <w:jc w:val="both"/>
    </w:pPr>
    <w:rPr>
      <w:rFonts w:ascii="Calibri" w:hAnsi="Calibri" w:eastAsia="宋体" w:cs="黑体"/>
      <w:kern w:val="2"/>
      <w:sz w:val="16"/>
      <w:szCs w:val="16"/>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9720</Words>
  <Characters>9922</Characters>
  <Lines>0</Lines>
  <Paragraphs>0</Paragraphs>
  <TotalTime>4</TotalTime>
  <ScaleCrop>false</ScaleCrop>
  <LinksUpToDate>false</LinksUpToDate>
  <CharactersWithSpaces>9935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2026-03-04T02:08:00Z</dcterms:created>
  <dc:creator>相珺腾</dc:creator>
  <cp:lastModifiedBy>如布胜风</cp:lastModifiedBy>
  <dcterms:modified xsi:type="dcterms:W3CDTF">2026-03-20T03:06:21Z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eyJoZGlkIjoiZGEwNWZmMzI3ZDdhNjdiZmQ1MTZlY2ZkZTlkOWQ4ZTAiLCJ1c2VySWQiOiIyNzQ1OTYwNDIifQ==</vt:lpwstr>
  </property>
  <property fmtid="{D5CDD505-2E9C-101B-9397-08002B2CF9AE}" pid="4" name="ICV">
    <vt:lpwstr>1D0C36ACEC1446148144F3CD52686BF1_12</vt:lpwstr>
  </property>
</Properties>
</file>