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kern w:val="2"/>
          <w:sz w:val="44"/>
          <w:szCs w:val="44"/>
        </w:rPr>
      </w:pPr>
      <w:r>
        <w:rPr>
          <w:rFonts w:hint="eastAsia" w:ascii="方正小标宋简体" w:hAnsi="方正小标宋简体" w:eastAsia="方正小标宋简体" w:cs="方正小标宋简体"/>
          <w:b w:val="0"/>
          <w:bCs w:val="0"/>
          <w:kern w:val="2"/>
          <w:sz w:val="44"/>
          <w:szCs w:val="44"/>
        </w:rPr>
        <w:t>关于</w:t>
      </w:r>
      <w:r>
        <w:rPr>
          <w:rFonts w:hint="eastAsia" w:ascii="方正小标宋简体" w:hAnsi="方正小标宋简体" w:eastAsia="方正小标宋简体" w:cs="方正小标宋简体"/>
          <w:b w:val="0"/>
          <w:bCs w:val="0"/>
          <w:kern w:val="2"/>
          <w:sz w:val="44"/>
          <w:szCs w:val="44"/>
          <w:lang w:eastAsia="zh-CN"/>
        </w:rPr>
        <w:t>在</w:t>
      </w:r>
      <w:r>
        <w:rPr>
          <w:rFonts w:hint="eastAsia" w:ascii="方正小标宋简体" w:hAnsi="方正小标宋简体" w:eastAsia="方正小标宋简体" w:cs="方正小标宋简体"/>
          <w:b w:val="0"/>
          <w:bCs w:val="0"/>
          <w:kern w:val="2"/>
          <w:sz w:val="44"/>
          <w:szCs w:val="44"/>
          <w:lang w:val="en-US" w:eastAsia="zh-CN"/>
        </w:rPr>
        <w:t>高新区</w:t>
      </w:r>
      <w:r>
        <w:rPr>
          <w:rFonts w:hint="eastAsia" w:ascii="方正小标宋简体" w:hAnsi="方正小标宋简体" w:eastAsia="方正小标宋简体" w:cs="方正小标宋简体"/>
          <w:b w:val="0"/>
          <w:bCs w:val="0"/>
          <w:kern w:val="2"/>
          <w:sz w:val="44"/>
          <w:szCs w:val="44"/>
          <w:lang w:eastAsia="zh-CN"/>
        </w:rPr>
        <w:t>建立行政执法监督联系点和</w:t>
      </w:r>
      <w:r>
        <w:rPr>
          <w:rFonts w:hint="eastAsia" w:ascii="方正小标宋简体" w:hAnsi="方正小标宋简体" w:eastAsia="方正小标宋简体" w:cs="方正小标宋简体"/>
          <w:b w:val="0"/>
          <w:bCs w:val="0"/>
          <w:kern w:val="2"/>
          <w:sz w:val="44"/>
          <w:szCs w:val="44"/>
        </w:rPr>
        <w:t>聘请行政执法监督员的</w:t>
      </w:r>
      <w:r>
        <w:rPr>
          <w:rFonts w:hint="eastAsia" w:ascii="方正小标宋简体" w:hAnsi="方正小标宋简体" w:eastAsia="方正小标宋简体" w:cs="方正小标宋简体"/>
          <w:b w:val="0"/>
          <w:bCs w:val="0"/>
          <w:kern w:val="2"/>
          <w:sz w:val="44"/>
          <w:szCs w:val="44"/>
          <w:lang w:val="en-US" w:eastAsia="zh-CN"/>
        </w:rPr>
        <w:t>信息公示</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textAlignment w:val="auto"/>
        <w:outlineLvl w:val="9"/>
        <w:rPr>
          <w:rFonts w:hint="eastAsia" w:ascii="仿宋_GB2312" w:hAnsi="仿宋_GB2312" w:eastAsia="仿宋_GB2312" w:cs="仿宋_GB2312"/>
          <w:bCs/>
          <w:kern w:val="2"/>
          <w:sz w:val="32"/>
          <w:szCs w:val="32"/>
          <w:lang w:val="en-US" w:eastAsia="zh-CN"/>
        </w:rPr>
      </w:pP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0" w:firstLineChars="0"/>
        <w:textAlignment w:val="auto"/>
        <w:outlineLvl w:val="9"/>
        <w:rPr>
          <w:rFonts w:hint="eastAsia" w:ascii="仿宋_GB2312" w:hAnsi="仿宋_GB2312" w:eastAsia="仿宋_GB2312" w:cs="仿宋_GB2312"/>
          <w:bCs/>
          <w:kern w:val="2"/>
          <w:sz w:val="32"/>
          <w:szCs w:val="32"/>
        </w:rPr>
      </w:pPr>
      <w:r>
        <w:rPr>
          <w:rFonts w:hint="eastAsia" w:ascii="仿宋_GB2312" w:hAnsi="仿宋_GB2312" w:eastAsia="仿宋_GB2312" w:cs="仿宋_GB2312"/>
          <w:bCs/>
          <w:kern w:val="2"/>
          <w:sz w:val="32"/>
          <w:szCs w:val="32"/>
          <w:lang w:val="en-US" w:eastAsia="zh-CN"/>
        </w:rPr>
        <w:t>各有关部门</w:t>
      </w:r>
      <w:r>
        <w:rPr>
          <w:rFonts w:hint="eastAsia" w:ascii="仿宋_GB2312" w:hAnsi="仿宋_GB2312" w:eastAsia="仿宋_GB2312" w:cs="仿宋_GB2312"/>
          <w:bCs/>
          <w:kern w:val="2"/>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bCs/>
          <w:kern w:val="2"/>
          <w:sz w:val="32"/>
          <w:szCs w:val="32"/>
        </w:rPr>
      </w:pPr>
      <w:r>
        <w:rPr>
          <w:rFonts w:hint="eastAsia" w:ascii="仿宋_GB2312" w:hAnsi="仿宋_GB2312" w:eastAsia="仿宋_GB2312" w:cs="仿宋_GB2312"/>
          <w:bCs/>
          <w:kern w:val="2"/>
          <w:sz w:val="32"/>
          <w:szCs w:val="32"/>
        </w:rPr>
        <w:t>为</w:t>
      </w:r>
      <w:r>
        <w:rPr>
          <w:rFonts w:hint="eastAsia" w:ascii="仿宋_GB2312" w:hAnsi="仿宋_GB2312" w:eastAsia="仿宋_GB2312" w:cs="仿宋_GB2312"/>
          <w:bCs/>
          <w:kern w:val="2"/>
          <w:sz w:val="32"/>
          <w:szCs w:val="32"/>
          <w:lang w:eastAsia="zh-CN"/>
        </w:rPr>
        <w:t>进一步加强行政执法监督工作，拓宽监督渠道，</w:t>
      </w:r>
      <w:r>
        <w:rPr>
          <w:rFonts w:hint="eastAsia" w:ascii="仿宋_GB2312" w:hAnsi="仿宋_GB2312" w:eastAsia="仿宋_GB2312" w:cs="仿宋_GB2312"/>
          <w:bCs/>
          <w:kern w:val="2"/>
          <w:sz w:val="32"/>
          <w:szCs w:val="32"/>
        </w:rPr>
        <w:t>根据《</w:t>
      </w:r>
      <w:r>
        <w:rPr>
          <w:rFonts w:hint="eastAsia" w:ascii="仿宋_GB2312" w:hAnsi="仿宋_GB2312" w:eastAsia="仿宋_GB2312" w:cs="仿宋_GB2312"/>
          <w:bCs/>
          <w:kern w:val="2"/>
          <w:sz w:val="32"/>
          <w:szCs w:val="32"/>
          <w:lang w:eastAsia="zh-CN"/>
        </w:rPr>
        <w:t>山东省</w:t>
      </w:r>
      <w:r>
        <w:rPr>
          <w:rFonts w:hint="eastAsia" w:ascii="仿宋_GB2312" w:hAnsi="仿宋_GB2312" w:eastAsia="仿宋_GB2312" w:cs="仿宋_GB2312"/>
          <w:bCs/>
          <w:kern w:val="2"/>
          <w:sz w:val="32"/>
          <w:szCs w:val="32"/>
        </w:rPr>
        <w:t>行政执法监督</w:t>
      </w:r>
      <w:r>
        <w:rPr>
          <w:rFonts w:hint="eastAsia" w:ascii="仿宋_GB2312" w:hAnsi="仿宋_GB2312" w:eastAsia="仿宋_GB2312" w:cs="仿宋_GB2312"/>
          <w:bCs/>
          <w:kern w:val="2"/>
          <w:sz w:val="32"/>
          <w:szCs w:val="32"/>
          <w:lang w:eastAsia="zh-CN"/>
        </w:rPr>
        <w:t>条例</w:t>
      </w:r>
      <w:r>
        <w:rPr>
          <w:rFonts w:hint="eastAsia" w:ascii="仿宋_GB2312" w:hAnsi="仿宋_GB2312" w:eastAsia="仿宋_GB2312" w:cs="仿宋_GB2312"/>
          <w:bCs/>
          <w:kern w:val="2"/>
          <w:sz w:val="32"/>
          <w:szCs w:val="32"/>
        </w:rPr>
        <w:t>》</w:t>
      </w:r>
      <w:r>
        <w:rPr>
          <w:rFonts w:hint="eastAsia" w:ascii="仿宋_GB2312" w:hAnsi="仿宋_GB2312" w:eastAsia="仿宋_GB2312" w:cs="仿宋_GB2312"/>
          <w:bCs/>
          <w:kern w:val="2"/>
          <w:sz w:val="32"/>
          <w:szCs w:val="32"/>
          <w:lang w:val="en-US" w:eastAsia="zh-CN"/>
        </w:rPr>
        <w:t>和《淄博市司法局关于在全市建立行政执法监督联系点和聘请行政执法监督员的通知》要求</w:t>
      </w:r>
      <w:r>
        <w:rPr>
          <w:rFonts w:hint="eastAsia" w:ascii="仿宋_GB2312" w:hAnsi="仿宋_GB2312" w:eastAsia="仿宋_GB2312" w:cs="仿宋_GB2312"/>
          <w:bCs/>
          <w:kern w:val="2"/>
          <w:sz w:val="32"/>
          <w:szCs w:val="32"/>
        </w:rPr>
        <w:t>，</w:t>
      </w:r>
      <w:r>
        <w:rPr>
          <w:rFonts w:hint="eastAsia" w:ascii="仿宋_GB2312" w:hAnsi="仿宋_GB2312" w:eastAsia="仿宋_GB2312" w:cs="仿宋_GB2312"/>
          <w:bCs/>
          <w:kern w:val="2"/>
          <w:sz w:val="32"/>
          <w:szCs w:val="32"/>
          <w:lang w:eastAsia="zh-CN"/>
        </w:rPr>
        <w:t>在</w:t>
      </w:r>
      <w:r>
        <w:rPr>
          <w:rFonts w:hint="eastAsia" w:ascii="仿宋_GB2312" w:hAnsi="仿宋_GB2312" w:eastAsia="仿宋_GB2312" w:cs="仿宋_GB2312"/>
          <w:color w:val="000000"/>
          <w:kern w:val="0"/>
          <w:sz w:val="32"/>
          <w:szCs w:val="32"/>
          <w:lang w:val="en-US" w:eastAsia="zh-CN"/>
        </w:rPr>
        <w:t>法院、检察院，</w:t>
      </w:r>
      <w:r>
        <w:rPr>
          <w:rFonts w:hint="default" w:ascii="Times New Roman" w:hAnsi="Times New Roman" w:eastAsia="仿宋_GB2312" w:cs="Times New Roman"/>
          <w:color w:val="000000"/>
          <w:kern w:val="0"/>
          <w:sz w:val="32"/>
          <w:szCs w:val="32"/>
          <w:lang w:val="en-US" w:eastAsia="zh-CN"/>
        </w:rPr>
        <w:t>民主法治示范村</w:t>
      </w:r>
      <w:r>
        <w:rPr>
          <w:rFonts w:hint="eastAsia" w:ascii="Times New Roman" w:hAnsi="Times New Roman" w:eastAsia="仿宋_GB2312" w:cs="Times New Roman"/>
          <w:color w:val="000000"/>
          <w:kern w:val="0"/>
          <w:sz w:val="32"/>
          <w:szCs w:val="32"/>
          <w:lang w:val="en-US" w:eastAsia="zh-CN"/>
        </w:rPr>
        <w:t>，</w:t>
      </w:r>
      <w:r>
        <w:rPr>
          <w:rFonts w:hint="eastAsia" w:ascii="仿宋_GB2312" w:hAnsi="仿宋_GB2312" w:eastAsia="仿宋_GB2312" w:cs="仿宋_GB2312"/>
          <w:color w:val="000000"/>
          <w:kern w:val="0"/>
          <w:sz w:val="32"/>
          <w:szCs w:val="32"/>
          <w:lang w:val="en-US" w:eastAsia="zh-CN"/>
        </w:rPr>
        <w:t>企业和社会组织</w:t>
      </w:r>
      <w:r>
        <w:rPr>
          <w:rFonts w:hint="eastAsia" w:ascii="Times New Roman" w:hAnsi="Times New Roman" w:eastAsia="仿宋_GB2312" w:cs="Times New Roman"/>
          <w:color w:val="000000"/>
          <w:kern w:val="0"/>
          <w:sz w:val="32"/>
          <w:szCs w:val="32"/>
          <w:lang w:val="en-US" w:eastAsia="zh-CN"/>
        </w:rPr>
        <w:t>中</w:t>
      </w:r>
      <w:r>
        <w:rPr>
          <w:rFonts w:hint="eastAsia" w:ascii="仿宋_GB2312" w:hAnsi="仿宋_GB2312" w:eastAsia="仿宋_GB2312" w:cs="仿宋_GB2312"/>
          <w:bCs/>
          <w:kern w:val="2"/>
          <w:sz w:val="32"/>
          <w:szCs w:val="32"/>
          <w:lang w:eastAsia="zh-CN"/>
        </w:rPr>
        <w:t>建立行政执法监督联系点并</w:t>
      </w:r>
      <w:r>
        <w:rPr>
          <w:rFonts w:hint="eastAsia" w:ascii="仿宋_GB2312" w:hAnsi="仿宋_GB2312" w:eastAsia="仿宋_GB2312" w:cs="仿宋_GB2312"/>
          <w:bCs/>
          <w:kern w:val="2"/>
          <w:sz w:val="32"/>
          <w:szCs w:val="32"/>
        </w:rPr>
        <w:t>聘请首批行政执法监督员</w:t>
      </w:r>
      <w:r>
        <w:rPr>
          <w:rFonts w:hint="default" w:ascii="Times New Roman" w:hAnsi="Times New Roman" w:eastAsia="仿宋_GB2312" w:cs="Times New Roman"/>
          <w:color w:val="000000"/>
          <w:kern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_GB2312" w:hAnsi="仿宋_GB2312" w:eastAsia="仿宋_GB2312" w:cs="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高新区社会工作部按照公平、公正原则，对推荐单位和人员进行审查，择优拟聘，并在高新区门户网站向社会公示。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经公示期满无异议的行政执法监督联系点、监督员，由高新区社会工作部发文公布，每届任期</w:t>
      </w:r>
      <w:r>
        <w:rPr>
          <w:rFonts w:hint="default" w:ascii="Times New Roman" w:hAnsi="Times New Roman" w:eastAsia="仿宋_GB2312" w:cs="Times New Roman"/>
          <w:color w:val="000000"/>
          <w:kern w:val="0"/>
          <w:sz w:val="32"/>
          <w:szCs w:val="32"/>
          <w:lang w:val="en-US" w:eastAsia="zh-CN"/>
        </w:rPr>
        <w:t>3</w:t>
      </w:r>
      <w:r>
        <w:rPr>
          <w:rFonts w:hint="eastAsia" w:ascii="仿宋_GB2312" w:hAnsi="仿宋_GB2312" w:eastAsia="仿宋_GB2312" w:cs="仿宋_GB2312"/>
          <w:color w:val="000000"/>
          <w:kern w:val="0"/>
          <w:sz w:val="32"/>
          <w:szCs w:val="32"/>
          <w:lang w:val="en-US" w:eastAsia="zh-CN"/>
        </w:rPr>
        <w:t>年，届满后联系点、监督员资格自动取消，有意愿继续作为联系点、监督员的，可以按程序继续申报。高新区社会工作部可以根据工作需要和履职情况对</w:t>
      </w:r>
      <w:r>
        <w:rPr>
          <w:rFonts w:hint="default" w:ascii="Times New Roman" w:hAnsi="Times New Roman" w:eastAsia="仿宋_GB2312" w:cs="Times New Roman"/>
          <w:color w:val="000000"/>
          <w:kern w:val="0"/>
          <w:sz w:val="32"/>
          <w:szCs w:val="32"/>
          <w:lang w:val="en-US" w:eastAsia="zh-CN"/>
        </w:rPr>
        <w:t>行政执法监督联系点、监督员进行动态调整。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公示时间：2024年</w:t>
      </w:r>
      <w:r>
        <w:rPr>
          <w:rFonts w:hint="eastAsia" w:ascii="Times New Roman" w:hAnsi="Times New Roman" w:eastAsia="仿宋_GB2312" w:cs="Times New Roman"/>
          <w:color w:val="000000"/>
          <w:kern w:val="0"/>
          <w:sz w:val="32"/>
          <w:szCs w:val="32"/>
          <w:lang w:val="en-US" w:eastAsia="zh-CN"/>
        </w:rPr>
        <w:t>8</w:t>
      </w:r>
      <w:r>
        <w:rPr>
          <w:rFonts w:hint="default" w:ascii="Times New Roman" w:hAnsi="Times New Roman" w:eastAsia="仿宋_GB2312" w:cs="Times New Roman"/>
          <w:color w:val="000000"/>
          <w:kern w:val="0"/>
          <w:sz w:val="32"/>
          <w:szCs w:val="32"/>
          <w:lang w:val="en-US" w:eastAsia="zh-CN"/>
        </w:rPr>
        <w:t>月</w:t>
      </w:r>
      <w:r>
        <w:rPr>
          <w:rFonts w:hint="eastAsia" w:ascii="Times New Roman" w:hAnsi="Times New Roman" w:eastAsia="仿宋_GB2312" w:cs="Times New Roman"/>
          <w:color w:val="000000"/>
          <w:kern w:val="0"/>
          <w:sz w:val="32"/>
          <w:szCs w:val="32"/>
          <w:lang w:val="en-US" w:eastAsia="zh-CN"/>
        </w:rPr>
        <w:t>30</w:t>
      </w:r>
      <w:r>
        <w:rPr>
          <w:rFonts w:hint="default" w:ascii="Times New Roman" w:hAnsi="Times New Roman" w:eastAsia="仿宋_GB2312" w:cs="Times New Roman"/>
          <w:color w:val="000000"/>
          <w:kern w:val="0"/>
          <w:sz w:val="32"/>
          <w:szCs w:val="32"/>
          <w:lang w:val="en-US" w:eastAsia="zh-CN"/>
        </w:rPr>
        <w:t>日-2024年</w:t>
      </w:r>
      <w:r>
        <w:rPr>
          <w:rFonts w:hint="eastAsia"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lang w:val="en-US" w:eastAsia="zh-CN"/>
        </w:rPr>
        <w:t>月</w:t>
      </w:r>
      <w:r>
        <w:rPr>
          <w:rFonts w:hint="eastAsia" w:ascii="Times New Roman" w:hAnsi="Times New Roman" w:eastAsia="仿宋_GB2312" w:cs="Times New Roman"/>
          <w:color w:val="000000"/>
          <w:kern w:val="0"/>
          <w:sz w:val="32"/>
          <w:szCs w:val="32"/>
          <w:lang w:val="en-US" w:eastAsia="zh-CN"/>
        </w:rPr>
        <w:t>6</w:t>
      </w:r>
      <w:r>
        <w:rPr>
          <w:rFonts w:hint="default" w:ascii="Times New Roman" w:hAnsi="Times New Roman" w:eastAsia="仿宋_GB2312" w:cs="Times New Roman"/>
          <w:color w:val="000000"/>
          <w:kern w:val="0"/>
          <w:sz w:val="32"/>
          <w:szCs w:val="32"/>
          <w:lang w:val="en-US" w:eastAsia="zh-CN"/>
        </w:rPr>
        <w:t>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如有</w:t>
      </w:r>
      <w:r>
        <w:rPr>
          <w:rFonts w:hint="eastAsia" w:ascii="Times New Roman" w:hAnsi="Times New Roman" w:eastAsia="仿宋_GB2312" w:cs="Times New Roman"/>
          <w:color w:val="000000"/>
          <w:kern w:val="0"/>
          <w:sz w:val="32"/>
          <w:szCs w:val="32"/>
          <w:lang w:val="en-US" w:eastAsia="zh-CN"/>
        </w:rPr>
        <w:t>意见或建议</w:t>
      </w:r>
      <w:r>
        <w:rPr>
          <w:rFonts w:hint="default" w:ascii="Times New Roman" w:hAnsi="Times New Roman" w:eastAsia="仿宋_GB2312" w:cs="Times New Roman"/>
          <w:color w:val="000000"/>
          <w:kern w:val="0"/>
          <w:sz w:val="32"/>
          <w:szCs w:val="32"/>
          <w:lang w:val="en-US" w:eastAsia="zh-CN"/>
        </w:rPr>
        <w:t>，请向高新区社会工作部反映</w:t>
      </w:r>
      <w:r>
        <w:rPr>
          <w:rFonts w:hint="eastAsia" w:ascii="Times New Roman" w:hAnsi="Times New Roman" w:eastAsia="仿宋_GB2312" w:cs="Times New Roman"/>
          <w:color w:val="000000"/>
          <w:kern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ascii="Times New Roman" w:hAnsi="Times New Roman" w:eastAsia="仿宋_GB2312" w:cs="Times New Roman"/>
          <w:color w:val="000000"/>
          <w:kern w:val="0"/>
          <w:sz w:val="32"/>
          <w:szCs w:val="32"/>
          <w:lang w:val="en-US" w:eastAsia="zh-CN"/>
        </w:rPr>
      </w:pPr>
      <w:r>
        <w:rPr>
          <w:rFonts w:hint="default" w:ascii="Times New Roman" w:hAnsi="Times New Roman" w:eastAsia="仿宋_GB2312" w:cs="Times New Roman"/>
          <w:color w:val="000000"/>
          <w:kern w:val="0"/>
          <w:sz w:val="32"/>
          <w:szCs w:val="32"/>
          <w:lang w:val="en-US" w:eastAsia="zh-CN"/>
        </w:rPr>
        <w:t>联系电话：3580709</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rPr>
          <w:rFonts w:hint="default" w:ascii="Times New Roman" w:hAnsi="Times New Roman" w:eastAsia="仿宋_GB2312" w:cs="Times New Roman"/>
          <w:color w:val="000000"/>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right"/>
        <w:textAlignment w:val="auto"/>
        <w:rPr>
          <w:rFonts w:hint="eastAsia"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淄博高新区社会工作部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rPr>
          <w:rFonts w:hint="eastAsia"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 xml:space="preserve">                                2024年8月30日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rPr>
          <w:rFonts w:hint="eastAsia" w:ascii="Times New Roman" w:hAnsi="Times New Roman" w:eastAsia="仿宋_GB2312" w:cs="Times New Roman"/>
          <w:color w:val="000000"/>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center"/>
        <w:textAlignment w:val="auto"/>
        <w:rPr>
          <w:rFonts w:hint="eastAsia" w:ascii="Times New Roman" w:hAnsi="Times New Roman" w:eastAsia="仿宋_GB2312" w:cs="Times New Roman"/>
          <w:color w:val="000000"/>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jc w:val="both"/>
        <w:textAlignment w:val="auto"/>
        <w:rPr>
          <w:rFonts w:hint="default" w:ascii="Times New Roman" w:hAnsi="Times New Roman" w:eastAsia="仿宋_GB2312" w:cs="Times New Roman"/>
          <w:color w:val="00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eastAsia" w:ascii="方正小标宋简体" w:hAnsi="方正小标宋简体" w:eastAsia="方正小标宋简体" w:cs="方正小标宋简体"/>
          <w:color w:val="000000"/>
          <w:kern w:val="0"/>
          <w:sz w:val="44"/>
          <w:szCs w:val="44"/>
          <w:lang w:val="en-US" w:eastAsia="zh-CN"/>
        </w:rPr>
      </w:pPr>
      <w:r>
        <w:rPr>
          <w:rFonts w:hint="eastAsia" w:ascii="方正小标宋简体" w:hAnsi="方正小标宋简体" w:eastAsia="方正小标宋简体" w:cs="方正小标宋简体"/>
          <w:color w:val="000000"/>
          <w:kern w:val="0"/>
          <w:sz w:val="44"/>
          <w:szCs w:val="44"/>
          <w:lang w:val="en-US" w:eastAsia="zh-CN"/>
        </w:rPr>
        <w:t>淄博高新区行政执法监督联系点和监督员名单</w:t>
      </w:r>
      <w:bookmarkStart w:id="0" w:name="_GoBack"/>
      <w:bookmarkEnd w:id="0"/>
    </w:p>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eastAsia" w:ascii="方正小标宋简体" w:hAnsi="方正小标宋简体" w:eastAsia="方正小标宋简体" w:cs="方正小标宋简体"/>
          <w:color w:val="000000"/>
          <w:kern w:val="0"/>
          <w:sz w:val="44"/>
          <w:szCs w:val="44"/>
          <w:lang w:val="en-US" w:eastAsia="zh-CN"/>
        </w:rPr>
      </w:pP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
        <w:gridCol w:w="6360"/>
        <w:gridCol w:w="13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楷体_GB2312" w:hAnsi="楷体_GB2312" w:eastAsia="楷体_GB2312" w:cs="楷体_GB2312"/>
                <w:color w:val="000000"/>
                <w:kern w:val="0"/>
                <w:sz w:val="32"/>
                <w:szCs w:val="32"/>
                <w:vertAlign w:val="baseline"/>
                <w:lang w:val="en-US" w:eastAsia="zh-CN"/>
              </w:rPr>
            </w:pPr>
            <w:r>
              <w:rPr>
                <w:rFonts w:hint="eastAsia" w:ascii="黑体" w:hAnsi="黑体" w:eastAsia="黑体" w:cs="黑体"/>
                <w:color w:val="000000"/>
                <w:kern w:val="0"/>
                <w:sz w:val="32"/>
                <w:szCs w:val="32"/>
                <w:vertAlign w:val="baseline"/>
                <w:lang w:val="en-US" w:eastAsia="zh-CN"/>
              </w:rPr>
              <w:t>序号</w:t>
            </w:r>
          </w:p>
        </w:tc>
        <w:tc>
          <w:tcPr>
            <w:tcW w:w="6360"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楷体_GB2312" w:hAnsi="楷体_GB2312" w:eastAsia="楷体_GB2312" w:cs="楷体_GB2312"/>
                <w:color w:val="000000"/>
                <w:kern w:val="0"/>
                <w:sz w:val="32"/>
                <w:szCs w:val="32"/>
                <w:vertAlign w:val="baseline"/>
                <w:lang w:val="en-US" w:eastAsia="zh-CN"/>
              </w:rPr>
            </w:pPr>
            <w:r>
              <w:rPr>
                <w:rFonts w:hint="eastAsia" w:ascii="黑体" w:hAnsi="黑体" w:eastAsia="黑体" w:cs="黑体"/>
                <w:color w:val="000000"/>
                <w:kern w:val="0"/>
                <w:sz w:val="32"/>
                <w:szCs w:val="32"/>
                <w:vertAlign w:val="baseline"/>
                <w:lang w:val="en-US" w:eastAsia="zh-CN"/>
              </w:rPr>
              <w:t>行政执法监督联系点</w:t>
            </w:r>
          </w:p>
        </w:tc>
        <w:tc>
          <w:tcPr>
            <w:tcW w:w="130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eastAsia" w:ascii="黑体" w:hAnsi="黑体" w:eastAsia="黑体" w:cs="黑体"/>
                <w:color w:val="000000"/>
                <w:kern w:val="0"/>
                <w:sz w:val="32"/>
                <w:szCs w:val="32"/>
                <w:vertAlign w:val="baseline"/>
                <w:lang w:val="en-US" w:eastAsia="zh-CN"/>
              </w:rPr>
            </w:pPr>
            <w:r>
              <w:rPr>
                <w:rFonts w:hint="eastAsia" w:ascii="黑体" w:hAnsi="黑体" w:eastAsia="黑体" w:cs="黑体"/>
                <w:color w:val="000000"/>
                <w:kern w:val="0"/>
                <w:sz w:val="32"/>
                <w:szCs w:val="32"/>
                <w:vertAlign w:val="baseline"/>
                <w:lang w:val="en-US" w:eastAsia="zh-CN"/>
              </w:rPr>
              <w:t>监督员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法院</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王梦萱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2</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检察院</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李红梅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3</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社会工作部</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eastAsia" w:ascii="Times New Roman" w:hAnsi="Times New Roman" w:eastAsia="仿宋_GB2312" w:cs="Times New Roman"/>
                <w:sz w:val="32"/>
                <w:szCs w:val="32"/>
                <w:vertAlign w:val="baseline"/>
                <w:lang w:val="en-US" w:eastAsia="zh-CN"/>
              </w:rPr>
              <w:t>张坤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4</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山东新华制药股份有限公司</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曹立东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5</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山东一诺威聚氨酯股份有限公司</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方嫃嫃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6</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山东工业陶瓷研究设计院有限公司</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冯雪莲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7</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荣昌制药（淄博）有限公司</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刘国玲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8</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淄博高新技术产业开发区养老服务行业协会</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傅芹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9</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淄博高新区宝山群众艺术团</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张方浩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10</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甘家村民委员会</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孙玉敬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11</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王东村村民委员会</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张齐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12</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color w:val="000000"/>
                <w:kern w:val="0"/>
                <w:sz w:val="32"/>
                <w:szCs w:val="32"/>
                <w:lang w:val="en-US" w:eastAsia="zh-CN"/>
              </w:rPr>
              <w:t>隽山村村委会</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成宝志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13</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color w:val="000000"/>
                <w:kern w:val="0"/>
                <w:sz w:val="32"/>
                <w:szCs w:val="32"/>
                <w:lang w:val="en-US" w:eastAsia="zh-CN"/>
              </w:rPr>
              <w:t>江西道村村委会</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向青春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6" w:type="dxa"/>
          </w:tcPr>
          <w:p>
            <w:pPr>
              <w:keepNext w:val="0"/>
              <w:keepLines w:val="0"/>
              <w:pageBreakBefore w:val="0"/>
              <w:widowControl w:val="0"/>
              <w:kinsoku/>
              <w:wordWrap/>
              <w:overflowPunct/>
              <w:topLinePunct w:val="0"/>
              <w:autoSpaceDE/>
              <w:autoSpaceDN/>
              <w:bidi w:val="0"/>
              <w:adjustRightInd/>
              <w:snapToGrid/>
              <w:spacing w:line="540" w:lineRule="exact"/>
              <w:ind w:right="0" w:rightChars="0"/>
              <w:jc w:val="center"/>
              <w:textAlignment w:val="auto"/>
              <w:rPr>
                <w:rFonts w:hint="default" w:ascii="Times New Roman" w:hAnsi="Times New Roman" w:eastAsia="楷体_GB2312" w:cs="Times New Roman"/>
                <w:color w:val="000000"/>
                <w:kern w:val="0"/>
                <w:sz w:val="32"/>
                <w:szCs w:val="32"/>
                <w:vertAlign w:val="baseline"/>
                <w:lang w:val="en-US" w:eastAsia="zh-CN"/>
              </w:rPr>
            </w:pPr>
            <w:r>
              <w:rPr>
                <w:rFonts w:hint="default" w:ascii="Times New Roman" w:hAnsi="Times New Roman" w:eastAsia="楷体_GB2312" w:cs="Times New Roman"/>
                <w:color w:val="000000"/>
                <w:kern w:val="0"/>
                <w:sz w:val="32"/>
                <w:szCs w:val="32"/>
                <w:vertAlign w:val="baseline"/>
                <w:lang w:val="en-US" w:eastAsia="zh-CN"/>
              </w:rPr>
              <w:t>14</w:t>
            </w:r>
          </w:p>
        </w:tc>
        <w:tc>
          <w:tcPr>
            <w:tcW w:w="6360"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color w:val="000000"/>
                <w:kern w:val="0"/>
                <w:sz w:val="32"/>
                <w:szCs w:val="32"/>
                <w:lang w:val="en-US" w:eastAsia="zh-CN"/>
              </w:rPr>
              <w:t>傅山村</w:t>
            </w:r>
          </w:p>
        </w:tc>
        <w:tc>
          <w:tcPr>
            <w:tcW w:w="1306" w:type="dxa"/>
            <w:vAlign w:val="top"/>
          </w:tcPr>
          <w:p>
            <w:pPr>
              <w:jc w:val="center"/>
              <w:rPr>
                <w:rFonts w:hint="default" w:ascii="楷体_GB2312" w:hAnsi="楷体_GB2312" w:eastAsia="楷体_GB2312" w:cs="楷体_GB2312"/>
                <w:color w:val="000000"/>
                <w:kern w:val="0"/>
                <w:sz w:val="32"/>
                <w:szCs w:val="32"/>
                <w:vertAlign w:val="baseline"/>
                <w:lang w:val="en-US" w:eastAsia="zh-CN"/>
              </w:rPr>
            </w:pPr>
            <w:r>
              <w:rPr>
                <w:rFonts w:hint="default" w:ascii="Times New Roman" w:hAnsi="Times New Roman" w:eastAsia="仿宋_GB2312" w:cs="Times New Roman"/>
                <w:sz w:val="32"/>
                <w:szCs w:val="32"/>
                <w:vertAlign w:val="baseline"/>
                <w:lang w:val="en-US" w:eastAsia="zh-CN"/>
              </w:rPr>
              <w:t>胡金正</w:t>
            </w:r>
          </w:p>
        </w:tc>
      </w:tr>
    </w:tbl>
    <w:p>
      <w:pPr>
        <w:keepNext w:val="0"/>
        <w:keepLines w:val="0"/>
        <w:pageBreakBefore w:val="0"/>
        <w:widowControl w:val="0"/>
        <w:kinsoku/>
        <w:wordWrap/>
        <w:overflowPunct/>
        <w:topLinePunct w:val="0"/>
        <w:autoSpaceDE/>
        <w:autoSpaceDN/>
        <w:bidi w:val="0"/>
        <w:adjustRightInd/>
        <w:snapToGrid/>
        <w:spacing w:line="540" w:lineRule="exact"/>
        <w:ind w:right="0" w:rightChars="0"/>
        <w:jc w:val="both"/>
        <w:textAlignment w:val="auto"/>
        <w:rPr>
          <w:rFonts w:hint="default" w:ascii="楷体_GB2312" w:hAnsi="楷体_GB2312" w:eastAsia="楷体_GB2312" w:cs="楷体_GB2312"/>
          <w:color w:val="000000"/>
          <w:kern w:val="0"/>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Verdana">
    <w:panose1 w:val="020B0604030504040204"/>
    <w:charset w:val="00"/>
    <w:family w:val="swiss"/>
    <w:pitch w:val="default"/>
    <w:sig w:usb0="A00006FF" w:usb1="4000205B" w:usb2="00000010" w:usb3="00000000" w:csb0="2000019F" w:csb1="00000000"/>
  </w:font>
  <w:font w:name="方正仿宋简体">
    <w:altName w:val="宋体"/>
    <w:panose1 w:val="02000000000000000000"/>
    <w:charset w:val="00"/>
    <w:family w:val="auto"/>
    <w:pitch w:val="default"/>
    <w:sig w:usb0="00000000" w:usb1="00000000" w:usb2="00000012" w:usb3="00000000" w:csb0="00040001" w:csb1="00000000"/>
  </w:font>
  <w:font w:name="方正小标宋_GBK">
    <w:altName w:val="宋体"/>
    <w:panose1 w:val="02000000000000000000"/>
    <w:charset w:val="00"/>
    <w:family w:val="auto"/>
    <w:pitch w:val="default"/>
    <w:sig w:usb0="00000000" w:usb1="00000000" w:usb2="00082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Malgun Gothic">
    <w:panose1 w:val="020B0503020000020004"/>
    <w:charset w:val="81"/>
    <w:family w:val="auto"/>
    <w:pitch w:val="default"/>
    <w:sig w:usb0="9000002F" w:usb1="29D77CFB" w:usb2="00000012" w:usb3="00000000" w:csb0="00080001"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Calibri Light">
    <w:panose1 w:val="020F0302020204030204"/>
    <w:charset w:val="00"/>
    <w:family w:val="auto"/>
    <w:pitch w:val="default"/>
    <w:sig w:usb0="E4002EFF" w:usb1="C000247B" w:usb2="00000009" w:usb3="00000000" w:csb0="200001FF" w:csb1="00000000"/>
  </w:font>
  <w:font w:name="方正舒体">
    <w:altName w:val="宋体"/>
    <w:panose1 w:val="02010601030101010101"/>
    <w:charset w:val="86"/>
    <w:family w:val="auto"/>
    <w:pitch w:val="default"/>
    <w:sig w:usb0="00000000" w:usb1="00000000" w:usb2="00000000" w:usb3="00000000" w:csb0="00040000" w:csb1="00000000"/>
  </w:font>
  <w:font w:name="Microsoft YaHei UI">
    <w:panose1 w:val="020B0503020204020204"/>
    <w:charset w:val="86"/>
    <w:family w:val="auto"/>
    <w:pitch w:val="default"/>
    <w:sig w:usb0="80000287" w:usb1="2ACF3C50" w:usb2="00000016" w:usb3="00000000" w:csb0="0004001F" w:csb1="00000000"/>
  </w:font>
  <w:font w:name="Microsoft JhengHei UI Light">
    <w:panose1 w:val="020B0304030504040204"/>
    <w:charset w:val="88"/>
    <w:family w:val="auto"/>
    <w:pitch w:val="default"/>
    <w:sig w:usb0="800002A7" w:usb1="28CF4400" w:usb2="00000016" w:usb3="00000000" w:csb0="00100009" w:csb1="00000000"/>
  </w:font>
  <w:font w:name="Microsoft JhengHei UI">
    <w:panose1 w:val="020B0604030504040204"/>
    <w:charset w:val="88"/>
    <w:family w:val="auto"/>
    <w:pitch w:val="default"/>
    <w:sig w:usb0="000002A7" w:usb1="28CF4400" w:usb2="00000016" w:usb3="00000000" w:csb0="00100009" w:csb1="00000000"/>
  </w:font>
  <w:font w:name="Microsoft JhengHei Light">
    <w:panose1 w:val="020B0304030504040204"/>
    <w:charset w:val="88"/>
    <w:family w:val="auto"/>
    <w:pitch w:val="default"/>
    <w:sig w:usb0="800002A7" w:usb1="28CF4400" w:usb2="00000016" w:usb3="00000000" w:csb0="00100009" w:csb1="00000000"/>
  </w:font>
  <w:font w:name="Microsoft JhengHei">
    <w:panose1 w:val="020B0604030504040204"/>
    <w:charset w:val="88"/>
    <w:family w:val="auto"/>
    <w:pitch w:val="default"/>
    <w:sig w:usb0="000002A7" w:usb1="28CF4400" w:usb2="00000016" w:usb3="00000000" w:csb0="00100009" w:csb1="00000000"/>
  </w:font>
  <w:font w:name="Malgun Gothic Semilight">
    <w:panose1 w:val="020B0502040204020203"/>
    <w:charset w:val="86"/>
    <w:family w:val="auto"/>
    <w:pitch w:val="default"/>
    <w:sig w:usb0="900002AF" w:usb1="01D77CFB" w:usb2="00000012" w:usb3="00000000" w:csb0="203E01BD" w:csb1="D7FF0000"/>
  </w:font>
  <w:font w:name="Microsoft YaHei UI Light">
    <w:panose1 w:val="020B0502040204020203"/>
    <w:charset w:val="86"/>
    <w:family w:val="auto"/>
    <w:pitch w:val="default"/>
    <w:sig w:usb0="80000287" w:usb1="2ACF001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0B04AC"/>
    <w:rsid w:val="0A7E1E6E"/>
    <w:rsid w:val="0D0B04AC"/>
    <w:rsid w:val="0FF460F8"/>
    <w:rsid w:val="44450C89"/>
    <w:rsid w:val="539A17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widowControl/>
      <w:spacing w:before="100" w:beforeAutospacing="1" w:after="100" w:afterAutospacing="1"/>
      <w:jc w:val="left"/>
    </w:pPr>
    <w:rPr>
      <w:rFonts w:ascii="宋体" w:hAnsi="宋体" w:cs="宋体"/>
      <w:kern w:val="0"/>
      <w:sz w:val="24"/>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Office_10.1.0.6690_F1E327BC-269C-435d-A152-05C5408002CA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2024-08-30T01:59:00Z</dcterms:created>
  <dc:creator>Administrator</dc:creator>
  <cp:lastModifiedBy>Administrator</cp:lastModifiedBy>
  <dcterms:modified xsi:type="dcterms:W3CDTF">2024-08-30T02:02:44Z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2052-10.1.0.6690</vt:lpwstr>
  </property>
</Properties>
</file>