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adjustRightInd/>
        <w:snapToGrid/>
        <w:spacing w:line="520" w:lineRule="exact"/>
        <w:jc w:val="center"/>
        <w:textAlignment w:val="auto"/>
        <w:rPr>
          <w:rFonts w:hint="eastAsia" w:ascii="方正小标宋_GBK" w:hAnsi="方正小标宋_GBK" w:eastAsia="方正小标宋_GBK" w:cs="方正小标宋_GBK"/>
          <w:sz w:val="36"/>
          <w:szCs w:val="36"/>
        </w:rPr>
      </w:pPr>
    </w:p>
    <w:p>
      <w:pPr>
        <w:pStyle w:val="2"/>
        <w:rPr>
          <w:rFonts w:hint="eastAsia"/>
        </w:rPr>
      </w:pPr>
    </w:p>
    <w:p>
      <w:pPr>
        <w:keepNext w:val="0"/>
        <w:keepLines w:val="0"/>
        <w:pageBreakBefore w:val="0"/>
        <w:widowControl w:val="0"/>
        <w:kinsoku/>
        <w:wordWrap/>
        <w:overflowPunct/>
        <w:topLinePunct w:val="0"/>
        <w:bidi w:val="0"/>
        <w:adjustRightInd/>
        <w:snapToGrid/>
        <w:spacing w:line="520" w:lineRule="exact"/>
        <w:jc w:val="center"/>
        <w:textAlignment w:val="auto"/>
        <w:rPr>
          <w:rFonts w:hint="eastAsia" w:ascii="方正小标宋_GBK" w:hAnsi="方正小标宋_GBK" w:eastAsia="方正小标宋_GBK" w:cs="方正小标宋_GBK"/>
          <w:sz w:val="36"/>
          <w:szCs w:val="36"/>
        </w:rPr>
      </w:pPr>
    </w:p>
    <w:p>
      <w:pPr>
        <w:pStyle w:val="2"/>
        <w:rPr>
          <w:rFonts w:hint="eastAsia" w:ascii="方正小标宋_GBK" w:hAnsi="方正小标宋_GBK" w:eastAsia="方正小标宋_GBK" w:cs="方正小标宋_GBK"/>
          <w:sz w:val="36"/>
          <w:szCs w:val="36"/>
        </w:rPr>
      </w:pPr>
    </w:p>
    <w:p>
      <w:pPr>
        <w:pStyle w:val="3"/>
        <w:rPr>
          <w:rFonts w:hint="eastAsia"/>
        </w:rPr>
      </w:pPr>
    </w:p>
    <w:p>
      <w:pPr>
        <w:keepNext w:val="0"/>
        <w:keepLines w:val="0"/>
        <w:pageBreakBefore w:val="0"/>
        <w:widowControl w:val="0"/>
        <w:kinsoku/>
        <w:wordWrap/>
        <w:overflowPunct/>
        <w:topLinePunct w:val="0"/>
        <w:bidi w:val="0"/>
        <w:adjustRightInd/>
        <w:snapToGrid/>
        <w:spacing w:line="52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rPr>
        <w:t>关于开展</w:t>
      </w:r>
      <w:r>
        <w:rPr>
          <w:rFonts w:hint="eastAsia" w:ascii="方正小标宋简体" w:hAnsi="方正小标宋简体" w:eastAsia="方正小标宋简体" w:cs="方正小标宋简体"/>
          <w:sz w:val="36"/>
          <w:szCs w:val="36"/>
          <w:lang w:eastAsia="zh-CN"/>
        </w:rPr>
        <w:t>淄博高新区绿色工厂</w:t>
      </w:r>
      <w:r>
        <w:rPr>
          <w:rFonts w:hint="eastAsia" w:ascii="方正小标宋简体" w:hAnsi="方正小标宋简体" w:eastAsia="方正小标宋简体" w:cs="方正小标宋简体"/>
          <w:sz w:val="36"/>
          <w:szCs w:val="36"/>
        </w:rPr>
        <w:t>培育库入库</w:t>
      </w:r>
      <w:r>
        <w:rPr>
          <w:rFonts w:hint="eastAsia" w:ascii="方正小标宋简体" w:hAnsi="方正小标宋简体" w:eastAsia="方正小标宋简体" w:cs="方正小标宋简体"/>
          <w:sz w:val="36"/>
          <w:szCs w:val="36"/>
          <w:lang w:eastAsia="zh-CN"/>
        </w:rPr>
        <w:t>（第</w:t>
      </w:r>
      <w:r>
        <w:rPr>
          <w:rFonts w:hint="eastAsia" w:ascii="方正小标宋简体" w:hAnsi="方正小标宋简体" w:eastAsia="方正小标宋简体" w:cs="方正小标宋简体"/>
          <w:sz w:val="36"/>
          <w:szCs w:val="36"/>
          <w:lang w:val="en-US" w:eastAsia="zh-Hans"/>
        </w:rPr>
        <w:t>二</w:t>
      </w:r>
      <w:r>
        <w:rPr>
          <w:rFonts w:hint="eastAsia" w:ascii="方正小标宋简体" w:hAnsi="方正小标宋简体" w:eastAsia="方正小标宋简体" w:cs="方正小标宋简体"/>
          <w:sz w:val="36"/>
          <w:szCs w:val="36"/>
          <w:lang w:eastAsia="zh-CN"/>
        </w:rPr>
        <w:t>批）</w:t>
      </w:r>
    </w:p>
    <w:p>
      <w:pPr>
        <w:keepNext w:val="0"/>
        <w:keepLines w:val="0"/>
        <w:pageBreakBefore w:val="0"/>
        <w:widowControl w:val="0"/>
        <w:kinsoku/>
        <w:wordWrap/>
        <w:overflowPunct/>
        <w:topLinePunct w:val="0"/>
        <w:bidi w:val="0"/>
        <w:adjustRightInd/>
        <w:snapToGrid/>
        <w:spacing w:line="520" w:lineRule="exact"/>
        <w:jc w:val="center"/>
        <w:textAlignment w:val="auto"/>
        <w:rPr>
          <w:rFonts w:hint="eastAsia"/>
        </w:rPr>
      </w:pPr>
      <w:r>
        <w:rPr>
          <w:rFonts w:hint="eastAsia" w:ascii="方正小标宋简体" w:hAnsi="方正小标宋简体" w:eastAsia="方正小标宋简体" w:cs="方正小标宋简体"/>
          <w:sz w:val="36"/>
          <w:szCs w:val="36"/>
        </w:rPr>
        <w:t>工作的通知</w:t>
      </w:r>
    </w:p>
    <w:p>
      <w:pPr>
        <w:keepNext w:val="0"/>
        <w:keepLines w:val="0"/>
        <w:pageBreakBefore w:val="0"/>
        <w:widowControl w:val="0"/>
        <w:kinsoku/>
        <w:wordWrap/>
        <w:overflowPunct/>
        <w:topLinePunct w:val="0"/>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各企业:</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为进一步提升</w:t>
      </w:r>
      <w:r>
        <w:rPr>
          <w:rFonts w:hint="eastAsia" w:ascii="仿宋_GB2312" w:hAnsi="仿宋_GB2312" w:eastAsia="仿宋_GB2312" w:cs="仿宋_GB2312"/>
          <w:sz w:val="32"/>
          <w:szCs w:val="32"/>
          <w:lang w:eastAsia="zh-CN"/>
        </w:rPr>
        <w:t>高新区</w:t>
      </w:r>
      <w:r>
        <w:rPr>
          <w:rFonts w:hint="eastAsia" w:ascii="仿宋_GB2312" w:hAnsi="仿宋_GB2312" w:eastAsia="仿宋_GB2312" w:cs="仿宋_GB2312"/>
          <w:sz w:val="32"/>
          <w:szCs w:val="32"/>
        </w:rPr>
        <w:t>绿色制造体系</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rPr>
        <w:t>的质量和水平，加快培育</w:t>
      </w:r>
      <w:r>
        <w:rPr>
          <w:rFonts w:hint="eastAsia" w:ascii="仿宋_GB2312" w:hAnsi="仿宋_GB2312" w:eastAsia="仿宋_GB2312" w:cs="仿宋_GB2312"/>
          <w:sz w:val="32"/>
          <w:szCs w:val="32"/>
          <w:lang w:eastAsia="zh-CN"/>
        </w:rPr>
        <w:t>绿色工厂</w:t>
      </w:r>
      <w:r>
        <w:rPr>
          <w:rFonts w:hint="eastAsia" w:ascii="仿宋_GB2312" w:hAnsi="仿宋_GB2312" w:eastAsia="仿宋_GB2312" w:cs="仿宋_GB2312"/>
          <w:sz w:val="32"/>
          <w:szCs w:val="32"/>
        </w:rPr>
        <w:t>后备队伍</w:t>
      </w:r>
      <w:r>
        <w:rPr>
          <w:rFonts w:hint="eastAsia" w:ascii="仿宋_GB2312" w:hAnsi="仿宋_GB2312" w:eastAsia="仿宋_GB2312" w:cs="仿宋_GB2312"/>
          <w:sz w:val="32"/>
          <w:szCs w:val="32"/>
          <w:lang w:eastAsia="zh-CN"/>
        </w:rPr>
        <w:t>，现组织开展淄博高新区绿色工厂培育库入库（第</w:t>
      </w:r>
      <w:r>
        <w:rPr>
          <w:rFonts w:hint="eastAsia" w:ascii="仿宋_GB2312" w:hAnsi="仿宋_GB2312" w:eastAsia="仿宋_GB2312" w:cs="仿宋_GB2312"/>
          <w:sz w:val="32"/>
          <w:szCs w:val="32"/>
          <w:lang w:val="en-US" w:eastAsia="zh-Hans"/>
        </w:rPr>
        <w:t>二</w:t>
      </w:r>
      <w:r>
        <w:rPr>
          <w:rFonts w:hint="eastAsia" w:ascii="仿宋_GB2312" w:hAnsi="仿宋_GB2312" w:eastAsia="仿宋_GB2312" w:cs="仿宋_GB2312"/>
          <w:sz w:val="32"/>
          <w:szCs w:val="32"/>
          <w:lang w:eastAsia="zh-CN"/>
        </w:rPr>
        <w:t>批）工作，</w:t>
      </w:r>
      <w:r>
        <w:rPr>
          <w:rFonts w:hint="eastAsia" w:ascii="仿宋_GB2312" w:hAnsi="仿宋_GB2312" w:eastAsia="仿宋_GB2312" w:cs="仿宋_GB2312"/>
          <w:sz w:val="32"/>
          <w:szCs w:val="32"/>
        </w:rPr>
        <w:t>请符合申报条件的企业积极进行申报入库。现将有关事项通知如下：</w:t>
      </w:r>
    </w:p>
    <w:p>
      <w:pPr>
        <w:pStyle w:val="5"/>
        <w:keepNext w:val="0"/>
        <w:keepLines w:val="0"/>
        <w:pageBreakBefore w:val="0"/>
        <w:widowControl w:val="0"/>
        <w:kinsoku/>
        <w:wordWrap/>
        <w:overflowPunct/>
        <w:topLinePunct w:val="0"/>
        <w:bidi w:val="0"/>
        <w:adjustRightInd/>
        <w:snapToGrid/>
        <w:spacing w:line="520" w:lineRule="exact"/>
        <w:ind w:left="0" w:leftChars="0" w:firstLine="640" w:firstLineChars="200"/>
        <w:jc w:val="both"/>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rPr>
        <w:t>一、入库</w:t>
      </w:r>
      <w:r>
        <w:rPr>
          <w:rFonts w:hint="default" w:ascii="Times New Roman" w:hAnsi="Times New Roman" w:eastAsia="黑体" w:cs="Times New Roman"/>
          <w:sz w:val="32"/>
          <w:szCs w:val="32"/>
          <w:lang w:eastAsia="zh-CN"/>
        </w:rPr>
        <w:t>范围</w:t>
      </w:r>
    </w:p>
    <w:p>
      <w:pPr>
        <w:pStyle w:val="5"/>
        <w:keepNext w:val="0"/>
        <w:keepLines w:val="0"/>
        <w:pageBreakBefore w:val="0"/>
        <w:widowControl w:val="0"/>
        <w:kinsoku/>
        <w:wordWrap/>
        <w:overflowPunct/>
        <w:topLinePunct w:val="0"/>
        <w:bidi w:val="0"/>
        <w:adjustRightInd/>
        <w:snapToGrid/>
        <w:spacing w:line="520" w:lineRule="exact"/>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在家用电器、纺织、医药、食品、轻工、建材、机械、汽车、化工、有色金属、电子信息、节能环保装备制造、新能源装备制造、资源综合利用、再制造等重点</w:t>
      </w:r>
      <w:r>
        <w:rPr>
          <w:rFonts w:hint="eastAsia" w:ascii="仿宋_GB2312" w:hAnsi="仿宋_GB2312" w:eastAsia="仿宋_GB2312" w:cs="仿宋_GB2312"/>
          <w:color w:val="auto"/>
          <w:sz w:val="32"/>
          <w:szCs w:val="32"/>
          <w:lang w:eastAsia="zh-CN"/>
        </w:rPr>
        <w:t>领域</w:t>
      </w:r>
      <w:r>
        <w:rPr>
          <w:rFonts w:hint="eastAsia" w:ascii="仿宋_GB2312" w:hAnsi="仿宋_GB2312" w:eastAsia="仿宋_GB2312" w:cs="仿宋_GB2312"/>
          <w:color w:val="auto"/>
          <w:sz w:val="32"/>
          <w:szCs w:val="32"/>
        </w:rPr>
        <w:t>选择一批工作基础好、代表性强的优势骨干企业，创建一批具备用地集约化</w:t>
      </w:r>
      <w:r>
        <w:rPr>
          <w:rFonts w:hint="eastAsia" w:ascii="仿宋_GB2312" w:hAnsi="仿宋_GB2312" w:eastAsia="仿宋_GB2312" w:cs="仿宋_GB2312"/>
          <w:color w:val="auto"/>
          <w:sz w:val="32"/>
          <w:szCs w:val="32"/>
          <w:lang w:eastAsia="zh-CN"/>
        </w:rPr>
        <w:t>、原料无害化、</w:t>
      </w:r>
      <w:r>
        <w:rPr>
          <w:rFonts w:hint="eastAsia" w:ascii="仿宋_GB2312" w:hAnsi="仿宋_GB2312" w:eastAsia="仿宋_GB2312" w:cs="仿宋_GB2312"/>
          <w:color w:val="auto"/>
          <w:sz w:val="32"/>
          <w:szCs w:val="32"/>
        </w:rPr>
        <w:t>生产洁净化、废物资源化、能源低碳化的绿色工厂。</w:t>
      </w:r>
    </w:p>
    <w:p>
      <w:pPr>
        <w:pStyle w:val="5"/>
        <w:keepNext w:val="0"/>
        <w:keepLines w:val="0"/>
        <w:pageBreakBefore w:val="0"/>
        <w:widowControl w:val="0"/>
        <w:kinsoku/>
        <w:wordWrap/>
        <w:overflowPunct/>
        <w:topLinePunct w:val="0"/>
        <w:bidi w:val="0"/>
        <w:adjustRightInd/>
        <w:snapToGrid/>
        <w:spacing w:line="520" w:lineRule="exact"/>
        <w:ind w:left="0" w:leftChars="0" w:firstLine="640" w:firstLineChars="200"/>
        <w:jc w:val="both"/>
        <w:textAlignment w:val="auto"/>
        <w:rPr>
          <w:rFonts w:hint="default" w:ascii="Times New Roman" w:hAnsi="Times New Roman" w:eastAsia="仿宋_GB2312" w:cs="Times New Roman"/>
          <w:sz w:val="32"/>
          <w:szCs w:val="32"/>
        </w:rPr>
      </w:pPr>
      <w:r>
        <w:rPr>
          <w:rFonts w:hint="eastAsia" w:ascii="仿宋_GB2312" w:hAnsi="仿宋_GB2312" w:eastAsia="仿宋_GB2312" w:cs="仿宋_GB2312"/>
          <w:color w:val="auto"/>
          <w:sz w:val="32"/>
          <w:szCs w:val="32"/>
        </w:rPr>
        <w:t>对水泥、平板玻璃、原油加工、烧碱、焦化等高耗能行业，所推荐企业的</w:t>
      </w:r>
      <w:r>
        <w:rPr>
          <w:rFonts w:hint="eastAsia" w:ascii="仿宋_GB2312" w:hAnsi="仿宋_GB2312" w:eastAsia="仿宋_GB2312" w:cs="仿宋_GB2312"/>
          <w:color w:val="auto"/>
          <w:sz w:val="32"/>
          <w:szCs w:val="32"/>
          <w:lang w:eastAsia="zh-CN"/>
        </w:rPr>
        <w:t>能效</w:t>
      </w:r>
      <w:r>
        <w:rPr>
          <w:rFonts w:hint="eastAsia" w:ascii="仿宋_GB2312" w:hAnsi="仿宋_GB2312" w:eastAsia="仿宋_GB2312" w:cs="仿宋_GB2312"/>
          <w:color w:val="auto"/>
          <w:sz w:val="32"/>
          <w:szCs w:val="32"/>
        </w:rPr>
        <w:t>水平应达到</w:t>
      </w:r>
      <w:r>
        <w:rPr>
          <w:rFonts w:hint="eastAsia" w:ascii="仿宋_GB2312" w:hAnsi="仿宋_GB2312" w:eastAsia="仿宋_GB2312" w:cs="仿宋_GB2312"/>
          <w:color w:val="auto"/>
          <w:sz w:val="32"/>
          <w:szCs w:val="32"/>
          <w:lang w:eastAsia="zh-CN"/>
        </w:rPr>
        <w:t>国家发改委等五部门联合公布的《</w:t>
      </w:r>
      <w:r>
        <w:rPr>
          <w:rFonts w:hint="eastAsia" w:ascii="仿宋_GB2312" w:hAnsi="仿宋_GB2312" w:eastAsia="仿宋_GB2312" w:cs="仿宋_GB2312"/>
          <w:color w:val="auto"/>
          <w:sz w:val="32"/>
          <w:szCs w:val="32"/>
          <w:lang w:val="en-US" w:eastAsia="zh-CN"/>
        </w:rPr>
        <w:t>高耗能行业重点领域能效标杆水平和基准水平（</w:t>
      </w:r>
      <w:r>
        <w:rPr>
          <w:rFonts w:hint="eastAsia" w:ascii="Times New Roman" w:hAnsi="Times New Roman" w:eastAsia="仿宋_GB2312" w:cs="仿宋_GB2312"/>
          <w:color w:val="auto"/>
          <w:sz w:val="32"/>
          <w:szCs w:val="32"/>
          <w:lang w:val="en-US" w:eastAsia="zh-CN"/>
        </w:rPr>
        <w:t>2021</w:t>
      </w:r>
      <w:r>
        <w:rPr>
          <w:rFonts w:hint="eastAsia" w:ascii="仿宋_GB2312" w:hAnsi="仿宋_GB2312" w:eastAsia="仿宋_GB2312" w:cs="仿宋_GB2312"/>
          <w:color w:val="auto"/>
          <w:sz w:val="32"/>
          <w:szCs w:val="32"/>
          <w:lang w:val="en-US" w:eastAsia="zh-CN"/>
        </w:rPr>
        <w:t>年版）</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发改产业〔</w:t>
      </w:r>
      <w:r>
        <w:rPr>
          <w:rFonts w:hint="eastAsia" w:ascii="Times New Roman" w:hAnsi="Times New Roman" w:eastAsia="仿宋_GB2312" w:cs="仿宋_GB2312"/>
          <w:color w:val="auto"/>
          <w:sz w:val="32"/>
          <w:szCs w:val="32"/>
          <w:lang w:val="en-US" w:eastAsia="zh-CN"/>
        </w:rPr>
        <w:t>2021</w:t>
      </w:r>
      <w:r>
        <w:rPr>
          <w:rFonts w:hint="eastAsia" w:ascii="仿宋_GB2312" w:hAnsi="仿宋_GB2312" w:eastAsia="仿宋_GB2312" w:cs="仿宋_GB2312"/>
          <w:color w:val="auto"/>
          <w:sz w:val="32"/>
          <w:szCs w:val="32"/>
          <w:lang w:val="en-US" w:eastAsia="zh-CN"/>
        </w:rPr>
        <w:t>〕</w:t>
      </w:r>
      <w:r>
        <w:rPr>
          <w:rFonts w:hint="eastAsia" w:ascii="Times New Roman" w:hAnsi="Times New Roman" w:eastAsia="仿宋_GB2312" w:cs="仿宋_GB2312"/>
          <w:color w:val="auto"/>
          <w:sz w:val="32"/>
          <w:szCs w:val="32"/>
          <w:lang w:val="en-US" w:eastAsia="zh-CN"/>
        </w:rPr>
        <w:t>1609</w:t>
      </w:r>
      <w:r>
        <w:rPr>
          <w:rFonts w:hint="eastAsia" w:ascii="仿宋_GB2312" w:hAnsi="仿宋_GB2312" w:eastAsia="仿宋_GB2312" w:cs="仿宋_GB2312"/>
          <w:color w:val="auto"/>
          <w:sz w:val="32"/>
          <w:szCs w:val="32"/>
          <w:lang w:val="en-US" w:eastAsia="zh-CN"/>
        </w:rPr>
        <w:t>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《煤炭清洁高效利用重点领域标杆水平和基准水平（</w:t>
      </w:r>
      <w:r>
        <w:rPr>
          <w:rFonts w:hint="eastAsia" w:ascii="Times New Roman" w:hAnsi="Times New Roman" w:eastAsia="仿宋_GB2312" w:cs="仿宋_GB2312"/>
          <w:color w:val="auto"/>
          <w:sz w:val="32"/>
          <w:szCs w:val="32"/>
          <w:lang w:val="en-US" w:eastAsia="zh-CN"/>
        </w:rPr>
        <w:t>2022</w:t>
      </w:r>
      <w:r>
        <w:rPr>
          <w:rFonts w:hint="eastAsia" w:ascii="仿宋_GB2312" w:hAnsi="仿宋_GB2312" w:eastAsia="仿宋_GB2312" w:cs="仿宋_GB2312"/>
          <w:color w:val="auto"/>
          <w:sz w:val="32"/>
          <w:szCs w:val="32"/>
          <w:lang w:val="en-US" w:eastAsia="zh-CN"/>
        </w:rPr>
        <w:t>年版）》（发改运行〔</w:t>
      </w:r>
      <w:r>
        <w:rPr>
          <w:rFonts w:hint="eastAsia" w:ascii="Times New Roman" w:hAnsi="Times New Roman" w:eastAsia="仿宋_GB2312" w:cs="仿宋_GB2312"/>
          <w:color w:val="auto"/>
          <w:sz w:val="32"/>
          <w:szCs w:val="32"/>
          <w:lang w:val="en-US" w:eastAsia="zh-CN"/>
        </w:rPr>
        <w:t>2022</w:t>
      </w:r>
      <w:r>
        <w:rPr>
          <w:rFonts w:hint="eastAsia" w:ascii="仿宋_GB2312" w:hAnsi="仿宋_GB2312" w:eastAsia="仿宋_GB2312" w:cs="仿宋_GB2312"/>
          <w:color w:val="auto"/>
          <w:sz w:val="32"/>
          <w:szCs w:val="32"/>
          <w:lang w:val="en-US" w:eastAsia="zh-CN"/>
        </w:rPr>
        <w:t>〕</w:t>
      </w:r>
      <w:r>
        <w:rPr>
          <w:rFonts w:hint="eastAsia" w:ascii="Times New Roman" w:hAnsi="Times New Roman" w:eastAsia="仿宋_GB2312" w:cs="仿宋_GB2312"/>
          <w:color w:val="auto"/>
          <w:sz w:val="32"/>
          <w:szCs w:val="32"/>
          <w:lang w:val="en-US" w:eastAsia="zh-CN"/>
        </w:rPr>
        <w:t>559</w:t>
      </w:r>
      <w:r>
        <w:rPr>
          <w:rFonts w:hint="eastAsia" w:ascii="仿宋_GB2312" w:hAnsi="仿宋_GB2312" w:eastAsia="仿宋_GB2312" w:cs="仿宋_GB2312"/>
          <w:color w:val="auto"/>
          <w:sz w:val="32"/>
          <w:szCs w:val="32"/>
          <w:lang w:val="en-US" w:eastAsia="zh-CN"/>
        </w:rPr>
        <w:t>号）</w:t>
      </w:r>
      <w:r>
        <w:rPr>
          <w:rFonts w:hint="eastAsia" w:ascii="仿宋_GB2312" w:hAnsi="仿宋_GB2312" w:eastAsia="仿宋_GB2312" w:cs="仿宋_GB2312"/>
          <w:color w:val="auto"/>
          <w:sz w:val="32"/>
          <w:szCs w:val="32"/>
          <w:lang w:eastAsia="zh-CN"/>
        </w:rPr>
        <w:t>所规定的基准值，达到标杆值的优先推荐</w:t>
      </w:r>
      <w:r>
        <w:rPr>
          <w:rFonts w:hint="eastAsia" w:ascii="仿宋_GB2312" w:hAnsi="仿宋_GB2312" w:eastAsia="仿宋_GB2312" w:cs="仿宋_GB2312"/>
          <w:color w:val="auto"/>
          <w:sz w:val="32"/>
          <w:szCs w:val="32"/>
        </w:rPr>
        <w:t>。</w:t>
      </w:r>
    </w:p>
    <w:p>
      <w:pPr>
        <w:pStyle w:val="5"/>
        <w:keepNext w:val="0"/>
        <w:keepLines w:val="0"/>
        <w:pageBreakBefore w:val="0"/>
        <w:widowControl w:val="0"/>
        <w:kinsoku/>
        <w:wordWrap/>
        <w:overflowPunct/>
        <w:topLinePunct w:val="0"/>
        <w:bidi w:val="0"/>
        <w:adjustRightInd/>
        <w:snapToGrid/>
        <w:spacing w:line="520" w:lineRule="exact"/>
        <w:ind w:left="0" w:leftChars="0"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w:t>
      </w:r>
      <w:r>
        <w:rPr>
          <w:rFonts w:hint="default" w:ascii="Times New Roman" w:hAnsi="Times New Roman" w:eastAsia="黑体" w:cs="Times New Roman"/>
          <w:sz w:val="32"/>
          <w:szCs w:val="32"/>
          <w:lang w:eastAsia="zh-CN"/>
        </w:rPr>
        <w:t>入库</w:t>
      </w:r>
      <w:r>
        <w:rPr>
          <w:rFonts w:hint="default" w:ascii="Times New Roman" w:hAnsi="Times New Roman" w:eastAsia="黑体" w:cs="Times New Roman"/>
          <w:sz w:val="32"/>
          <w:szCs w:val="32"/>
        </w:rPr>
        <w:t>条件</w:t>
      </w:r>
    </w:p>
    <w:p>
      <w:pPr>
        <w:pStyle w:val="5"/>
        <w:keepNext w:val="0"/>
        <w:keepLines w:val="0"/>
        <w:pageBreakBefore w:val="0"/>
        <w:widowControl w:val="0"/>
        <w:kinsoku/>
        <w:wordWrap/>
        <w:overflowPunct/>
        <w:topLinePunct w:val="0"/>
        <w:bidi w:val="0"/>
        <w:adjustRightInd/>
        <w:snapToGrid/>
        <w:spacing w:line="520" w:lineRule="exact"/>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绿色工厂</w:t>
      </w:r>
      <w:r>
        <w:rPr>
          <w:rFonts w:hint="eastAsia" w:ascii="仿宋_GB2312" w:hAnsi="仿宋_GB2312" w:eastAsia="仿宋_GB2312" w:cs="仿宋_GB2312"/>
          <w:color w:val="auto"/>
          <w:sz w:val="32"/>
          <w:szCs w:val="32"/>
          <w:lang w:val="en-US" w:eastAsia="zh-Hans"/>
        </w:rPr>
        <w:t>入库</w:t>
      </w:r>
      <w:r>
        <w:rPr>
          <w:rFonts w:hint="eastAsia" w:ascii="仿宋_GB2312" w:hAnsi="仿宋_GB2312" w:eastAsia="仿宋_GB2312" w:cs="仿宋_GB2312"/>
          <w:color w:val="auto"/>
          <w:sz w:val="32"/>
          <w:szCs w:val="32"/>
        </w:rPr>
        <w:t>单位应同时满足以下条件：</w:t>
      </w:r>
    </w:p>
    <w:p>
      <w:pPr>
        <w:pStyle w:val="5"/>
        <w:keepNext w:val="0"/>
        <w:keepLines w:val="0"/>
        <w:pageBreakBefore w:val="0"/>
        <w:widowControl w:val="0"/>
        <w:kinsoku/>
        <w:wordWrap/>
        <w:overflowPunct/>
        <w:topLinePunct w:val="0"/>
        <w:bidi w:val="0"/>
        <w:adjustRightInd/>
        <w:snapToGrid/>
        <w:spacing w:line="520" w:lineRule="exact"/>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应为</w:t>
      </w:r>
      <w:r>
        <w:rPr>
          <w:rFonts w:hint="eastAsia" w:ascii="仿宋_GB2312" w:hAnsi="仿宋_GB2312" w:eastAsia="仿宋_GB2312" w:cs="仿宋_GB2312"/>
          <w:color w:val="auto"/>
          <w:sz w:val="32"/>
          <w:szCs w:val="32"/>
          <w:lang w:val="en-US" w:eastAsia="zh-CN"/>
        </w:rPr>
        <w:t>市</w:t>
      </w:r>
      <w:r>
        <w:rPr>
          <w:rFonts w:hint="eastAsia" w:ascii="仿宋_GB2312" w:hAnsi="仿宋_GB2312" w:eastAsia="仿宋_GB2312" w:cs="仿宋_GB2312"/>
          <w:color w:val="auto"/>
          <w:sz w:val="32"/>
          <w:szCs w:val="32"/>
        </w:rPr>
        <w:t>内工商管理部门登记注册、从事生产经营并具有独立法人资格的企业；</w:t>
      </w:r>
    </w:p>
    <w:p>
      <w:pPr>
        <w:pStyle w:val="5"/>
        <w:keepNext w:val="0"/>
        <w:keepLines w:val="0"/>
        <w:pageBreakBefore w:val="0"/>
        <w:widowControl w:val="0"/>
        <w:kinsoku/>
        <w:wordWrap/>
        <w:overflowPunct/>
        <w:topLinePunct w:val="0"/>
        <w:bidi w:val="0"/>
        <w:adjustRightInd/>
        <w:snapToGrid/>
        <w:spacing w:line="520" w:lineRule="exact"/>
        <w:ind w:left="0" w:leftChars="0" w:firstLine="640" w:firstLineChars="200"/>
        <w:jc w:val="both"/>
        <w:textAlignment w:val="auto"/>
        <w:rPr>
          <w:rFonts w:hint="eastAsia" w:ascii="仿宋_GB2312" w:hAnsi="仿宋_GB2312"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生产经营状况良好，年销售收入在</w:t>
      </w:r>
      <w:r>
        <w:rPr>
          <w:rFonts w:hint="default" w:ascii="Times New Roman" w:hAnsi="Times New Roman" w:eastAsia="仿宋_GB2312" w:cs="仿宋_GB2312"/>
          <w:color w:val="auto"/>
          <w:sz w:val="32"/>
          <w:szCs w:val="32"/>
        </w:rPr>
        <w:t>8000</w:t>
      </w:r>
      <w:r>
        <w:rPr>
          <w:rFonts w:hint="eastAsia" w:ascii="仿宋_GB2312" w:hAnsi="仿宋_GB2312" w:eastAsia="仿宋_GB2312" w:cs="仿宋_GB2312"/>
          <w:color w:val="auto"/>
          <w:sz w:val="32"/>
          <w:szCs w:val="32"/>
          <w:lang w:val="en-US" w:eastAsia="zh-Hans"/>
        </w:rPr>
        <w:t>万</w:t>
      </w:r>
      <w:r>
        <w:rPr>
          <w:rFonts w:hint="eastAsia" w:ascii="仿宋_GB2312" w:hAnsi="仿宋_GB2312" w:eastAsia="仿宋_GB2312" w:cs="仿宋_GB2312"/>
          <w:color w:val="auto"/>
          <w:sz w:val="32"/>
          <w:szCs w:val="32"/>
        </w:rPr>
        <w:t>元以上；</w:t>
      </w:r>
    </w:p>
    <w:p>
      <w:pPr>
        <w:pStyle w:val="5"/>
        <w:keepNext w:val="0"/>
        <w:keepLines w:val="0"/>
        <w:pageBreakBefore w:val="0"/>
        <w:widowControl w:val="0"/>
        <w:kinsoku/>
        <w:wordWrap/>
        <w:overflowPunct/>
        <w:topLinePunct w:val="0"/>
        <w:bidi w:val="0"/>
        <w:adjustRightInd/>
        <w:snapToGrid/>
        <w:spacing w:line="520" w:lineRule="exact"/>
        <w:ind w:left="0" w:leftChars="0"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近三年有下列情况的，不得申报：</w:t>
      </w:r>
    </w:p>
    <w:p>
      <w:pPr>
        <w:pStyle w:val="5"/>
        <w:keepNext w:val="0"/>
        <w:keepLines w:val="0"/>
        <w:pageBreakBefore w:val="0"/>
        <w:widowControl w:val="0"/>
        <w:numPr>
          <w:ilvl w:val="0"/>
          <w:numId w:val="0"/>
        </w:numPr>
        <w:kinsoku/>
        <w:wordWrap/>
        <w:overflowPunct/>
        <w:topLinePunct w:val="0"/>
        <w:bidi w:val="0"/>
        <w:adjustRightInd/>
        <w:snapToGrid/>
        <w:spacing w:line="520" w:lineRule="exact"/>
        <w:ind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1、未正常经营生产的；</w:t>
      </w:r>
    </w:p>
    <w:p>
      <w:pPr>
        <w:pStyle w:val="5"/>
        <w:keepNext w:val="0"/>
        <w:keepLines w:val="0"/>
        <w:pageBreakBefore w:val="0"/>
        <w:widowControl w:val="0"/>
        <w:numPr>
          <w:ilvl w:val="0"/>
          <w:numId w:val="0"/>
        </w:numPr>
        <w:kinsoku/>
        <w:wordWrap/>
        <w:overflowPunct/>
        <w:topLinePunct w:val="0"/>
        <w:bidi w:val="0"/>
        <w:adjustRightInd/>
        <w:snapToGrid/>
        <w:spacing w:line="520" w:lineRule="exact"/>
        <w:ind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发生安全（含网络安全、数据安全）、质量、环境污染等事故以及偷漏税等</w:t>
      </w:r>
      <w:r>
        <w:rPr>
          <w:rFonts w:hint="eastAsia" w:ascii="Times New Roman" w:hAnsi="Times New Roman" w:eastAsia="仿宋_GB2312" w:cs="Times New Roman"/>
          <w:color w:val="auto"/>
          <w:sz w:val="32"/>
          <w:szCs w:val="32"/>
          <w:lang w:val="en-US" w:eastAsia="zh-CN"/>
        </w:rPr>
        <w:t>违法违规行为的</w:t>
      </w:r>
      <w:r>
        <w:rPr>
          <w:rFonts w:hint="default" w:ascii="Times New Roman" w:hAnsi="Times New Roman" w:eastAsia="仿宋_GB2312" w:cs="Times New Roman"/>
          <w:color w:val="auto"/>
          <w:sz w:val="32"/>
          <w:szCs w:val="32"/>
          <w:lang w:val="en-US" w:eastAsia="zh-CN"/>
        </w:rPr>
        <w:t>（以“信用中国”和“国家企业信用信息公示系统”为准）</w:t>
      </w:r>
      <w:r>
        <w:rPr>
          <w:rFonts w:hint="eastAsia" w:ascii="Times New Roman" w:hAnsi="Times New Roman" w:eastAsia="仿宋_GB2312" w:cs="Times New Roman"/>
          <w:color w:val="auto"/>
          <w:sz w:val="32"/>
          <w:szCs w:val="32"/>
          <w:lang w:val="en-US" w:eastAsia="zh-CN"/>
        </w:rPr>
        <w:t>；</w:t>
      </w:r>
    </w:p>
    <w:p>
      <w:pPr>
        <w:pStyle w:val="5"/>
        <w:keepNext w:val="0"/>
        <w:keepLines w:val="0"/>
        <w:pageBreakBefore w:val="0"/>
        <w:widowControl w:val="0"/>
        <w:numPr>
          <w:ilvl w:val="0"/>
          <w:numId w:val="0"/>
        </w:numPr>
        <w:kinsoku/>
        <w:wordWrap/>
        <w:overflowPunct/>
        <w:topLinePunct w:val="0"/>
        <w:bidi w:val="0"/>
        <w:adjustRightInd/>
        <w:snapToGrid/>
        <w:spacing w:line="520" w:lineRule="exact"/>
        <w:ind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3、被动态调整出国家、省、市级绿色制造名单的；</w:t>
      </w:r>
    </w:p>
    <w:p>
      <w:pPr>
        <w:pStyle w:val="5"/>
        <w:keepNext w:val="0"/>
        <w:keepLines w:val="0"/>
        <w:pageBreakBefore w:val="0"/>
        <w:widowControl w:val="0"/>
        <w:numPr>
          <w:ilvl w:val="0"/>
          <w:numId w:val="0"/>
        </w:numPr>
        <w:kinsoku/>
        <w:wordWrap/>
        <w:overflowPunct/>
        <w:topLinePunct w:val="0"/>
        <w:bidi w:val="0"/>
        <w:adjustRightInd/>
        <w:snapToGrid/>
        <w:spacing w:line="520" w:lineRule="exact"/>
        <w:ind w:firstLine="640" w:firstLineChars="200"/>
        <w:jc w:val="both"/>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4、在国务院及有关部门相关督查工作中被发现存在严重问题的；</w:t>
      </w:r>
    </w:p>
    <w:p>
      <w:pPr>
        <w:pStyle w:val="5"/>
        <w:keepNext w:val="0"/>
        <w:keepLines w:val="0"/>
        <w:pageBreakBefore w:val="0"/>
        <w:widowControl w:val="0"/>
        <w:numPr>
          <w:ilvl w:val="0"/>
          <w:numId w:val="0"/>
        </w:numPr>
        <w:kinsoku/>
        <w:wordWrap/>
        <w:overflowPunct/>
        <w:topLinePunct w:val="0"/>
        <w:bidi w:val="0"/>
        <w:adjustRightInd/>
        <w:snapToGrid/>
        <w:spacing w:line="520" w:lineRule="exact"/>
        <w:ind w:firstLine="640" w:firstLineChars="200"/>
        <w:jc w:val="both"/>
        <w:textAlignment w:val="auto"/>
        <w:rPr>
          <w:rFonts w:hint="eastAsia" w:ascii="Times New Roman" w:hAnsi="Times New Roman" w:eastAsia="仿宋_GB2312" w:cs="Times New Roman"/>
          <w:sz w:val="32"/>
          <w:szCs w:val="32"/>
          <w:lang w:eastAsia="zh-Hans"/>
        </w:rPr>
      </w:pPr>
      <w:r>
        <w:rPr>
          <w:rFonts w:hint="eastAsia" w:ascii="Times New Roman" w:hAnsi="Times New Roman" w:eastAsia="仿宋_GB2312" w:cs="Times New Roman"/>
          <w:color w:val="auto"/>
          <w:sz w:val="32"/>
          <w:szCs w:val="32"/>
          <w:lang w:val="en-US" w:eastAsia="zh-CN"/>
        </w:rPr>
        <w:t>5、被列入工业节能监察整改名单且未按要求完成整改；不遵守相关节水政策，取水存在超计划；失信被执行人等。</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三</w:t>
      </w:r>
      <w:r>
        <w:rPr>
          <w:rFonts w:hint="default" w:ascii="Times New Roman" w:hAnsi="Times New Roman" w:eastAsia="黑体" w:cs="Times New Roman"/>
          <w:sz w:val="32"/>
          <w:szCs w:val="32"/>
        </w:rPr>
        <w:t>、申报材料</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Times New Roman" w:hAnsi="Times New Roman" w:eastAsia="仿宋_GB2312" w:cs="仿宋_GB2312"/>
          <w:sz w:val="32"/>
          <w:szCs w:val="32"/>
        </w:rPr>
        <w:t>1</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淄博高新区绿色工厂</w:t>
      </w:r>
      <w:r>
        <w:rPr>
          <w:rFonts w:hint="eastAsia" w:ascii="仿宋_GB2312" w:hAnsi="仿宋_GB2312" w:eastAsia="仿宋_GB2312" w:cs="仿宋_GB2312"/>
          <w:sz w:val="32"/>
          <w:szCs w:val="32"/>
        </w:rPr>
        <w:t>培育库入库申请表（见附件</w:t>
      </w:r>
      <w:r>
        <w:rPr>
          <w:rFonts w:hint="eastAsia" w:ascii="Times New Roman" w:hAnsi="Times New Roman" w:eastAsia="仿宋_GB2312" w:cs="仿宋_GB2312"/>
          <w:sz w:val="32"/>
          <w:szCs w:val="32"/>
        </w:rPr>
        <w:t>1</w:t>
      </w:r>
      <w:r>
        <w:rPr>
          <w:rFonts w:hint="eastAsia" w:ascii="仿宋_GB2312" w:hAnsi="仿宋_GB2312" w:eastAsia="仿宋_GB2312" w:cs="仿宋_GB2312"/>
          <w:sz w:val="32"/>
          <w:szCs w:val="32"/>
        </w:rPr>
        <w:t>，企业名称处加盖公章）</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Times New Roman" w:hAnsi="Times New Roman" w:eastAsia="仿宋_GB2312" w:cs="仿宋_GB2312"/>
          <w:sz w:val="32"/>
          <w:szCs w:val="32"/>
        </w:rPr>
        <w:t>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淄博高新区绿色工厂</w:t>
      </w:r>
      <w:r>
        <w:rPr>
          <w:rFonts w:hint="eastAsia" w:ascii="仿宋_GB2312" w:hAnsi="仿宋_GB2312" w:eastAsia="仿宋_GB2312" w:cs="仿宋_GB2312"/>
          <w:sz w:val="32"/>
          <w:szCs w:val="32"/>
        </w:rPr>
        <w:t>培育库入库申请书（见附件</w:t>
      </w:r>
      <w:r>
        <w:rPr>
          <w:rFonts w:hint="eastAsia" w:ascii="Times New Roman" w:hAnsi="Times New Roman" w:eastAsia="仿宋_GB2312" w:cs="仿宋_GB2312"/>
          <w:sz w:val="32"/>
          <w:szCs w:val="32"/>
        </w:rPr>
        <w:t>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仿宋_GB2312" w:cs="仿宋_GB2312"/>
          <w:sz w:val="32"/>
          <w:szCs w:val="32"/>
        </w:rPr>
        <w:t>3</w:t>
      </w:r>
      <w:r>
        <w:rPr>
          <w:rFonts w:hint="eastAsia" w:ascii="仿宋_GB2312" w:hAnsi="仿宋_GB2312" w:eastAsia="仿宋_GB2312" w:cs="仿宋_GB2312"/>
          <w:sz w:val="32"/>
          <w:szCs w:val="32"/>
        </w:rPr>
        <w:t>.证明企业依法成立的《营业执照》等相关注册登记证件的复印件。</w:t>
      </w:r>
    </w:p>
    <w:p>
      <w:pPr>
        <w:pStyle w:val="2"/>
        <w:keepNext w:val="0"/>
        <w:keepLines w:val="0"/>
        <w:pageBreakBefore w:val="0"/>
        <w:widowControl w:val="0"/>
        <w:kinsoku/>
        <w:wordWrap/>
        <w:overflowPunct/>
        <w:topLinePunct w:val="0"/>
        <w:bidi w:val="0"/>
        <w:adjustRightInd/>
        <w:snapToGrid/>
        <w:spacing w:line="520" w:lineRule="exac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sz w:val="32"/>
          <w:szCs w:val="32"/>
          <w:lang w:val="en-US" w:eastAsia="zh-CN"/>
        </w:rPr>
        <w:t xml:space="preserve">    以上材料不需要提供纸质文件，请将以上所有材料扫描成一个文件，标注好企业名称，发送至高新区</w:t>
      </w:r>
      <w:r>
        <w:rPr>
          <w:rFonts w:hint="eastAsia" w:ascii="仿宋_GB2312" w:hAnsi="仿宋_GB2312" w:eastAsia="仿宋_GB2312" w:cs="仿宋_GB2312"/>
          <w:sz w:val="32"/>
          <w:szCs w:val="32"/>
          <w:lang w:val="en-US" w:eastAsia="zh-Hans"/>
        </w:rPr>
        <w:t>工业信息化和商务</w:t>
      </w:r>
      <w:r>
        <w:rPr>
          <w:rFonts w:hint="eastAsia" w:ascii="仿宋_GB2312" w:hAnsi="仿宋_GB2312" w:eastAsia="仿宋_GB2312" w:cs="仿宋_GB2312"/>
          <w:sz w:val="32"/>
          <w:szCs w:val="32"/>
          <w:lang w:val="en-US" w:eastAsia="zh-CN"/>
        </w:rPr>
        <w:t>局产业发展科邮箱：</w:t>
      </w:r>
      <w:r>
        <w:rPr>
          <w:rFonts w:hint="eastAsia" w:ascii="Times New Roman" w:hAnsi="Times New Roman" w:eastAsia="仿宋_GB2312" w:cs="仿宋_GB2312"/>
          <w:sz w:val="32"/>
          <w:szCs w:val="32"/>
          <w:lang w:val="en-US" w:eastAsia="zh-CN"/>
        </w:rPr>
        <w:t>gxqkjjhwkjyglbgs</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仿宋_GB2312"/>
          <w:sz w:val="32"/>
          <w:szCs w:val="32"/>
          <w:lang w:val="en-US" w:eastAsia="zh-CN"/>
        </w:rPr>
        <w:t>zb</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仿宋_GB2312"/>
          <w:sz w:val="32"/>
          <w:szCs w:val="32"/>
          <w:lang w:val="en-US" w:eastAsia="zh-CN"/>
        </w:rPr>
        <w:t>shandong</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仿宋_GB2312"/>
          <w:sz w:val="32"/>
          <w:szCs w:val="32"/>
          <w:lang w:val="en-US" w:eastAsia="zh-CN"/>
        </w:rPr>
        <w:t>cn</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四</w:t>
      </w:r>
      <w:r>
        <w:rPr>
          <w:rFonts w:hint="default" w:ascii="Times New Roman" w:hAnsi="Times New Roman" w:eastAsia="黑体" w:cs="Times New Roman"/>
          <w:sz w:val="32"/>
          <w:szCs w:val="32"/>
        </w:rPr>
        <w:t>、</w:t>
      </w:r>
      <w:r>
        <w:rPr>
          <w:rFonts w:hint="default" w:ascii="Times New Roman" w:hAnsi="Times New Roman" w:eastAsia="黑体" w:cs="Times New Roman"/>
          <w:sz w:val="32"/>
          <w:szCs w:val="32"/>
          <w:lang w:eastAsia="zh-CN"/>
        </w:rPr>
        <w:t>工作要求</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Times New Roman" w:hAnsi="Times New Roman" w:eastAsia="仿宋_GB2312" w:cs="仿宋_GB2312"/>
          <w:sz w:val="32"/>
          <w:szCs w:val="32"/>
        </w:rPr>
        <w:t>1</w:t>
      </w:r>
      <w:r>
        <w:rPr>
          <w:rFonts w:hint="eastAsia" w:ascii="仿宋_GB2312" w:hAnsi="仿宋_GB2312" w:eastAsia="仿宋_GB2312" w:cs="仿宋_GB2312"/>
          <w:sz w:val="32"/>
          <w:szCs w:val="32"/>
        </w:rPr>
        <w:t>.企业本着自愿的原则，按照要求</w:t>
      </w:r>
      <w:r>
        <w:rPr>
          <w:rFonts w:hint="eastAsia" w:ascii="仿宋_GB2312" w:hAnsi="仿宋_GB2312" w:eastAsia="仿宋_GB2312" w:cs="仿宋_GB2312"/>
          <w:sz w:val="32"/>
          <w:szCs w:val="32"/>
          <w:lang w:eastAsia="zh-CN"/>
        </w:rPr>
        <w:t>准备</w:t>
      </w:r>
      <w:r>
        <w:rPr>
          <w:rFonts w:hint="eastAsia" w:ascii="仿宋_GB2312" w:hAnsi="仿宋_GB2312" w:eastAsia="仿宋_GB2312" w:cs="仿宋_GB2312"/>
          <w:sz w:val="32"/>
          <w:szCs w:val="32"/>
        </w:rPr>
        <w:t>申报材料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于</w:t>
      </w:r>
      <w:r>
        <w:rPr>
          <w:rFonts w:hint="default" w:ascii="Times New Roman" w:hAnsi="Times New Roman" w:eastAsia="仿宋_GB2312" w:cs="仿宋_GB2312"/>
          <w:sz w:val="32"/>
          <w:szCs w:val="32"/>
          <w:lang w:eastAsia="zh-CN"/>
        </w:rPr>
        <w:t>6</w:t>
      </w:r>
      <w:r>
        <w:rPr>
          <w:rFonts w:hint="eastAsia" w:ascii="仿宋_GB2312" w:hAnsi="仿宋_GB2312" w:eastAsia="仿宋_GB2312" w:cs="仿宋_GB2312"/>
          <w:sz w:val="32"/>
          <w:szCs w:val="32"/>
        </w:rPr>
        <w:t>月</w:t>
      </w:r>
      <w:r>
        <w:rPr>
          <w:rFonts w:hint="default" w:ascii="Times New Roman" w:hAnsi="Times New Roman" w:eastAsia="仿宋_GB2312" w:cs="仿宋_GB2312"/>
          <w:sz w:val="32"/>
          <w:szCs w:val="32"/>
          <w:lang w:eastAsia="zh-CN"/>
        </w:rPr>
        <w:t>2</w:t>
      </w:r>
      <w:r>
        <w:rPr>
          <w:rFonts w:hint="eastAsia" w:ascii="仿宋_GB2312" w:hAnsi="仿宋_GB2312" w:eastAsia="仿宋_GB2312" w:cs="仿宋_GB2312"/>
          <w:sz w:val="32"/>
          <w:szCs w:val="32"/>
        </w:rPr>
        <w:t>日前将</w:t>
      </w:r>
      <w:r>
        <w:rPr>
          <w:rFonts w:hint="eastAsia" w:ascii="仿宋_GB2312" w:hAnsi="仿宋_GB2312" w:eastAsia="仿宋_GB2312" w:cs="仿宋_GB2312"/>
          <w:sz w:val="32"/>
          <w:szCs w:val="32"/>
          <w:lang w:eastAsia="zh-CN"/>
        </w:rPr>
        <w:t>申报材料</w:t>
      </w:r>
      <w:r>
        <w:rPr>
          <w:rFonts w:hint="eastAsia" w:ascii="仿宋_GB2312" w:hAnsi="仿宋_GB2312" w:eastAsia="仿宋_GB2312" w:cs="仿宋_GB2312"/>
          <w:sz w:val="32"/>
          <w:szCs w:val="32"/>
        </w:rPr>
        <w:t>电子版</w:t>
      </w:r>
      <w:r>
        <w:rPr>
          <w:rFonts w:hint="eastAsia" w:ascii="仿宋_GB2312" w:hAnsi="仿宋_GB2312" w:eastAsia="仿宋_GB2312" w:cs="仿宋_GB2312"/>
          <w:sz w:val="32"/>
          <w:szCs w:val="32"/>
          <w:lang w:eastAsia="zh-CN"/>
        </w:rPr>
        <w:t>发送至</w:t>
      </w:r>
      <w:r>
        <w:rPr>
          <w:rFonts w:hint="eastAsia" w:ascii="仿宋_GB2312" w:hAnsi="仿宋_GB2312" w:eastAsia="仿宋_GB2312" w:cs="仿宋_GB2312"/>
          <w:sz w:val="32"/>
          <w:szCs w:val="32"/>
          <w:lang w:val="en-US" w:eastAsia="zh-Hans"/>
        </w:rPr>
        <w:t>高新区</w:t>
      </w:r>
      <w:r>
        <w:rPr>
          <w:rFonts w:hint="eastAsia" w:ascii="仿宋_GB2312" w:hAnsi="仿宋_GB2312" w:eastAsia="仿宋_GB2312" w:cs="仿宋_GB2312"/>
          <w:sz w:val="32"/>
          <w:szCs w:val="32"/>
          <w:lang w:val="en-US" w:eastAsia="zh-CN"/>
        </w:rPr>
        <w:t>工信</w:t>
      </w:r>
      <w:r>
        <w:rPr>
          <w:rFonts w:hint="eastAsia" w:ascii="仿宋_GB2312" w:hAnsi="仿宋_GB2312" w:eastAsia="仿宋_GB2312" w:cs="仿宋_GB2312"/>
          <w:sz w:val="32"/>
          <w:szCs w:val="32"/>
          <w:lang w:val="en-US" w:eastAsia="zh-Hans"/>
        </w:rPr>
        <w:t>商务</w:t>
      </w:r>
      <w:r>
        <w:rPr>
          <w:rFonts w:hint="eastAsia" w:ascii="仿宋_GB2312" w:hAnsi="仿宋_GB2312" w:eastAsia="仿宋_GB2312" w:cs="仿宋_GB2312"/>
          <w:sz w:val="32"/>
          <w:szCs w:val="32"/>
          <w:lang w:val="en-US" w:eastAsia="zh-CN"/>
        </w:rPr>
        <w:t>局产业发展科邮箱</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Times New Roman" w:hAnsi="Times New Roman" w:eastAsia="仿宋_GB2312" w:cs="仿宋_GB2312"/>
          <w:sz w:val="32"/>
          <w:szCs w:val="32"/>
          <w:lang w:val="en-US" w:eastAsia="zh-CN"/>
        </w:rPr>
        <w:t>2</w:t>
      </w:r>
      <w:r>
        <w:rPr>
          <w:rFonts w:hint="eastAsia" w:ascii="仿宋_GB2312" w:hAnsi="仿宋_GB2312" w:eastAsia="仿宋_GB2312" w:cs="仿宋_GB2312"/>
          <w:sz w:val="32"/>
          <w:szCs w:val="32"/>
        </w:rPr>
        <w:t>.申报企业须对申报材料的真实性负责，若存在弄虚作假行为，一经发现并查实，将取消其</w:t>
      </w:r>
      <w:r>
        <w:rPr>
          <w:rFonts w:hint="eastAsia" w:ascii="仿宋_GB2312" w:hAnsi="仿宋_GB2312" w:eastAsia="仿宋_GB2312" w:cs="仿宋_GB2312"/>
          <w:sz w:val="32"/>
          <w:szCs w:val="32"/>
          <w:lang w:eastAsia="zh-CN"/>
        </w:rPr>
        <w:t>绿色工厂</w:t>
      </w:r>
      <w:r>
        <w:rPr>
          <w:rFonts w:hint="eastAsia" w:ascii="仿宋_GB2312" w:hAnsi="仿宋_GB2312" w:eastAsia="仿宋_GB2312" w:cs="仿宋_GB2312"/>
          <w:sz w:val="32"/>
          <w:szCs w:val="32"/>
        </w:rPr>
        <w:t>培育库入库资格</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Times New Roman" w:hAnsi="Times New Roman" w:eastAsia="仿宋_GB2312" w:cs="仿宋_GB2312"/>
          <w:sz w:val="32"/>
          <w:szCs w:val="32"/>
          <w:lang w:val="en-US" w:eastAsia="zh-CN"/>
        </w:rPr>
        <w:t>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已申报</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lang w:eastAsia="zh-CN"/>
        </w:rPr>
        <w:t>级绿色工厂（第</w:t>
      </w:r>
      <w:r>
        <w:rPr>
          <w:rFonts w:hint="eastAsia" w:ascii="仿宋_GB2312" w:hAnsi="仿宋_GB2312" w:eastAsia="仿宋_GB2312" w:cs="仿宋_GB2312"/>
          <w:sz w:val="32"/>
          <w:szCs w:val="32"/>
          <w:lang w:val="en-US" w:eastAsia="zh-Hans"/>
        </w:rPr>
        <w:t>三</w:t>
      </w:r>
      <w:r>
        <w:rPr>
          <w:rFonts w:hint="eastAsia" w:ascii="仿宋_GB2312" w:hAnsi="仿宋_GB2312" w:eastAsia="仿宋_GB2312" w:cs="仿宋_GB2312"/>
          <w:sz w:val="32"/>
          <w:szCs w:val="32"/>
          <w:lang w:eastAsia="zh-CN"/>
        </w:rPr>
        <w:t>批）的企业将自动纳入绿色工厂</w:t>
      </w:r>
      <w:r>
        <w:rPr>
          <w:rFonts w:hint="eastAsia" w:ascii="仿宋_GB2312" w:hAnsi="仿宋_GB2312" w:eastAsia="仿宋_GB2312" w:cs="仿宋_GB2312"/>
          <w:sz w:val="32"/>
          <w:szCs w:val="32"/>
        </w:rPr>
        <w:t>培育库</w:t>
      </w:r>
      <w:r>
        <w:rPr>
          <w:rFonts w:hint="eastAsia" w:ascii="仿宋_GB2312" w:hAnsi="仿宋_GB2312" w:eastAsia="仿宋_GB2312" w:cs="仿宋_GB2312"/>
          <w:sz w:val="32"/>
          <w:szCs w:val="32"/>
          <w:lang w:eastAsia="zh-CN"/>
        </w:rPr>
        <w:t>，无需重复申报；</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Times New Roman" w:hAnsi="Times New Roman"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color w:val="auto"/>
          <w:kern w:val="2"/>
          <w:sz w:val="32"/>
          <w:szCs w:val="32"/>
          <w:lang w:val="en-US" w:eastAsia="zh-CN" w:bidi="ar-SA"/>
        </w:rPr>
        <w:t>在申报国家级、省级、市级绿色工厂时，根据申报要求，原则上从绿色工厂培育库中企业筛选，择优上报</w:t>
      </w:r>
      <w:r>
        <w:rPr>
          <w:rFonts w:hint="eastAsia" w:ascii="仿宋_GB2312" w:hAnsi="仿宋_GB2312" w:eastAsia="仿宋_GB2312" w:cs="仿宋_GB2312"/>
          <w:bCs/>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联系人：</w:t>
      </w:r>
      <w:r>
        <w:rPr>
          <w:rFonts w:hint="eastAsia" w:ascii="仿宋_GB2312" w:hAnsi="仿宋_GB2312" w:eastAsia="仿宋_GB2312" w:cs="仿宋_GB2312"/>
          <w:sz w:val="32"/>
          <w:szCs w:val="32"/>
          <w:lang w:eastAsia="zh-CN"/>
        </w:rPr>
        <w:t>韩熠冰、</w:t>
      </w:r>
      <w:r>
        <w:rPr>
          <w:rFonts w:hint="eastAsia" w:ascii="仿宋_GB2312" w:hAnsi="仿宋_GB2312" w:eastAsia="仿宋_GB2312" w:cs="仿宋_GB2312"/>
          <w:sz w:val="32"/>
          <w:szCs w:val="32"/>
          <w:lang w:val="en-US" w:eastAsia="zh-Hans"/>
        </w:rPr>
        <w:t>马瑜晨</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联系电话：</w:t>
      </w:r>
      <w:r>
        <w:rPr>
          <w:rFonts w:hint="eastAsia" w:ascii="Times New Roman" w:hAnsi="Times New Roman" w:eastAsia="仿宋_GB2312" w:cs="仿宋_GB2312"/>
          <w:sz w:val="32"/>
          <w:szCs w:val="32"/>
          <w:lang w:val="en-US" w:eastAsia="zh-CN"/>
        </w:rPr>
        <w:t>3591808</w:t>
      </w:r>
    </w:p>
    <w:p>
      <w:pPr>
        <w:pStyle w:val="2"/>
        <w:rPr>
          <w:rFonts w:hint="eastAsia" w:ascii="仿宋_GB2312" w:hAnsi="仿宋_GB2312" w:eastAsia="仿宋_GB2312" w:cs="仿宋_GB2312"/>
          <w:sz w:val="32"/>
          <w:szCs w:val="32"/>
          <w:lang w:val="en-US" w:eastAsia="zh-Hans"/>
        </w:rPr>
      </w:pPr>
      <w:r>
        <w:rPr>
          <w:rFonts w:hint="eastAsia" w:ascii="仿宋_GB2312" w:hAnsi="仿宋_GB2312" w:eastAsia="仿宋_GB2312" w:cs="仿宋_GB2312"/>
          <w:sz w:val="32"/>
          <w:szCs w:val="32"/>
          <w:lang w:eastAsia="zh-CN"/>
        </w:rPr>
        <w:t xml:space="preserve">   </w:t>
      </w:r>
      <w:r>
        <w:rPr>
          <w:rFonts w:hint="eastAsia" w:ascii="仿宋_GB2312" w:hAnsi="仿宋_GB2312" w:eastAsia="仿宋_GB2312" w:cs="仿宋_GB2312"/>
          <w:sz w:val="32"/>
          <w:szCs w:val="32"/>
          <w:lang w:val="en-US" w:eastAsia="zh-Hans"/>
        </w:rPr>
        <w:t>公务邮箱：</w:t>
      </w:r>
      <w:r>
        <w:rPr>
          <w:rFonts w:hint="eastAsia" w:ascii="Times New Roman" w:hAnsi="Times New Roman" w:eastAsia="仿宋_GB2312" w:cs="仿宋_GB2312"/>
          <w:sz w:val="32"/>
          <w:szCs w:val="32"/>
          <w:lang w:val="en-US" w:eastAsia="zh-Hans"/>
        </w:rPr>
        <w:t>gxqkjjhwkjyglbgs</w:t>
      </w:r>
      <w:r>
        <w:rPr>
          <w:rFonts w:hint="eastAsia" w:ascii="仿宋_GB2312" w:hAnsi="仿宋_GB2312" w:eastAsia="仿宋_GB2312" w:cs="仿宋_GB2312"/>
          <w:sz w:val="32"/>
          <w:szCs w:val="32"/>
          <w:lang w:val="en-US" w:eastAsia="zh-Hans"/>
        </w:rPr>
        <w:t>@</w:t>
      </w:r>
      <w:r>
        <w:rPr>
          <w:rFonts w:hint="eastAsia" w:ascii="Times New Roman" w:hAnsi="Times New Roman" w:eastAsia="仿宋_GB2312" w:cs="仿宋_GB2312"/>
          <w:sz w:val="32"/>
          <w:szCs w:val="32"/>
          <w:lang w:val="en-US" w:eastAsia="zh-Hans"/>
        </w:rPr>
        <w:t>zb</w:t>
      </w:r>
      <w:r>
        <w:rPr>
          <w:rFonts w:hint="eastAsia" w:ascii="仿宋_GB2312" w:hAnsi="仿宋_GB2312" w:eastAsia="仿宋_GB2312" w:cs="仿宋_GB2312"/>
          <w:sz w:val="32"/>
          <w:szCs w:val="32"/>
          <w:lang w:val="en-US" w:eastAsia="zh-Hans"/>
        </w:rPr>
        <w:t>.</w:t>
      </w:r>
      <w:r>
        <w:rPr>
          <w:rFonts w:hint="eastAsia" w:ascii="Times New Roman" w:hAnsi="Times New Roman" w:eastAsia="仿宋_GB2312" w:cs="仿宋_GB2312"/>
          <w:sz w:val="32"/>
          <w:szCs w:val="32"/>
          <w:lang w:val="en-US" w:eastAsia="zh-Hans"/>
        </w:rPr>
        <w:t>shandong</w:t>
      </w:r>
      <w:r>
        <w:rPr>
          <w:rFonts w:hint="eastAsia" w:ascii="仿宋_GB2312" w:hAnsi="仿宋_GB2312" w:eastAsia="仿宋_GB2312" w:cs="仿宋_GB2312"/>
          <w:sz w:val="32"/>
          <w:szCs w:val="32"/>
          <w:lang w:val="en-US" w:eastAsia="zh-Hans"/>
        </w:rPr>
        <w:t>.</w:t>
      </w:r>
      <w:r>
        <w:rPr>
          <w:rFonts w:hint="eastAsia" w:ascii="Times New Roman" w:hAnsi="Times New Roman" w:eastAsia="仿宋_GB2312" w:cs="仿宋_GB2312"/>
          <w:sz w:val="32"/>
          <w:szCs w:val="32"/>
          <w:lang w:val="en-US" w:eastAsia="zh-Hans"/>
        </w:rPr>
        <w:t>cn</w:t>
      </w:r>
    </w:p>
    <w:p>
      <w:pPr>
        <w:pStyle w:val="2"/>
        <w:keepNext w:val="0"/>
        <w:keepLines w:val="0"/>
        <w:pageBreakBefore w:val="0"/>
        <w:widowControl w:val="0"/>
        <w:kinsoku/>
        <w:wordWrap/>
        <w:overflowPunct/>
        <w:topLinePunct w:val="0"/>
        <w:bidi w:val="0"/>
        <w:adjustRightInd/>
        <w:snapToGrid/>
        <w:spacing w:line="520" w:lineRule="exact"/>
        <w:textAlignment w:val="auto"/>
        <w:rPr>
          <w:rFonts w:hint="eastAsia" w:ascii="仿宋_GB2312" w:hAnsi="仿宋_GB2312" w:eastAsia="仿宋_GB2312" w:cs="仿宋_GB2312"/>
          <w:sz w:val="32"/>
          <w:szCs w:val="32"/>
          <w:lang w:val="en-US" w:eastAsia="zh-CN"/>
        </w:rPr>
      </w:pPr>
    </w:p>
    <w:p>
      <w:pPr>
        <w:pStyle w:val="3"/>
        <w:keepNext w:val="0"/>
        <w:keepLines w:val="0"/>
        <w:pageBreakBefore w:val="0"/>
        <w:widowControl w:val="0"/>
        <w:kinsoku/>
        <w:wordWrap/>
        <w:overflowPunct/>
        <w:topLinePunct w:val="0"/>
        <w:bidi w:val="0"/>
        <w:adjustRightInd/>
        <w:snapToGrid/>
        <w:spacing w:line="520" w:lineRule="exact"/>
        <w:textAlignment w:val="auto"/>
        <w:rPr>
          <w:rFonts w:hint="eastAsia" w:ascii="仿宋_GB2312" w:hAnsi="仿宋_GB2312" w:eastAsia="仿宋_GB2312" w:cs="仿宋_GB2312"/>
          <w:sz w:val="32"/>
          <w:szCs w:val="32"/>
          <w:lang w:val="en-US" w:eastAsia="zh-CN"/>
        </w:rPr>
      </w:pPr>
    </w:p>
    <w:p>
      <w:pPr>
        <w:pStyle w:val="3"/>
        <w:keepNext w:val="0"/>
        <w:keepLines w:val="0"/>
        <w:pageBreakBefore w:val="0"/>
        <w:widowControl w:val="0"/>
        <w:kinsoku/>
        <w:wordWrap/>
        <w:overflowPunct/>
        <w:topLinePunct w:val="0"/>
        <w:bidi w:val="0"/>
        <w:adjustRightInd/>
        <w:snapToGrid/>
        <w:spacing w:line="52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w:t>
      </w:r>
      <w:r>
        <w:rPr>
          <w:rFonts w:hint="eastAsia" w:ascii="Times New Roman" w:hAnsi="Times New Roman"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淄博高新区绿色工厂</w:t>
      </w:r>
      <w:r>
        <w:rPr>
          <w:rFonts w:hint="eastAsia" w:ascii="仿宋_GB2312" w:hAnsi="仿宋_GB2312" w:eastAsia="仿宋_GB2312" w:cs="仿宋_GB2312"/>
          <w:sz w:val="32"/>
          <w:szCs w:val="32"/>
        </w:rPr>
        <w:t>培育库入库申请表</w:t>
      </w:r>
    </w:p>
    <w:p>
      <w:pPr>
        <w:pStyle w:val="3"/>
        <w:keepNext w:val="0"/>
        <w:keepLines w:val="0"/>
        <w:pageBreakBefore w:val="0"/>
        <w:widowControl w:val="0"/>
        <w:kinsoku/>
        <w:wordWrap/>
        <w:overflowPunct/>
        <w:topLinePunct w:val="0"/>
        <w:bidi w:val="0"/>
        <w:adjustRightInd/>
        <w:snapToGrid/>
        <w:spacing w:line="520"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附件</w:t>
      </w:r>
      <w:r>
        <w:rPr>
          <w:rFonts w:hint="eastAsia" w:ascii="Times New Roman" w:hAnsi="Times New Roman"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淄博高新区绿色工厂</w:t>
      </w:r>
      <w:r>
        <w:rPr>
          <w:rFonts w:hint="eastAsia" w:ascii="仿宋_GB2312" w:hAnsi="仿宋_GB2312" w:eastAsia="仿宋_GB2312" w:cs="仿宋_GB2312"/>
          <w:sz w:val="32"/>
          <w:szCs w:val="32"/>
        </w:rPr>
        <w:t>培育库入库申请书</w:t>
      </w:r>
    </w:p>
    <w:p>
      <w:pPr>
        <w:pStyle w:val="3"/>
        <w:keepNext w:val="0"/>
        <w:keepLines w:val="0"/>
        <w:pageBreakBefore w:val="0"/>
        <w:widowControl w:val="0"/>
        <w:kinsoku/>
        <w:wordWrap/>
        <w:overflowPunct/>
        <w:topLinePunct w:val="0"/>
        <w:bidi w:val="0"/>
        <w:adjustRightInd/>
        <w:snapToGrid/>
        <w:spacing w:line="520" w:lineRule="exact"/>
        <w:textAlignment w:val="auto"/>
        <w:rPr>
          <w:rFonts w:hint="eastAsia" w:ascii="仿宋_GB2312" w:hAnsi="仿宋_GB2312" w:eastAsia="仿宋_GB2312" w:cs="仿宋_GB2312"/>
          <w:sz w:val="32"/>
          <w:szCs w:val="32"/>
        </w:rPr>
      </w:pPr>
    </w:p>
    <w:p>
      <w:pPr>
        <w:pStyle w:val="3"/>
        <w:keepNext w:val="0"/>
        <w:keepLines w:val="0"/>
        <w:pageBreakBefore w:val="0"/>
        <w:widowControl w:val="0"/>
        <w:kinsoku/>
        <w:wordWrap/>
        <w:overflowPunct/>
        <w:topLinePunct w:val="0"/>
        <w:bidi w:val="0"/>
        <w:adjustRightInd/>
        <w:snapToGrid/>
        <w:spacing w:line="520" w:lineRule="exact"/>
        <w:textAlignment w:val="auto"/>
        <w:rPr>
          <w:rFonts w:hint="default" w:ascii="Times New Roman" w:hAnsi="Times New Roman" w:eastAsia="仿宋" w:cs="Times New Roman"/>
          <w:sz w:val="32"/>
          <w:szCs w:val="32"/>
        </w:rPr>
      </w:pPr>
    </w:p>
    <w:p>
      <w:pPr>
        <w:pStyle w:val="3"/>
        <w:keepNext w:val="0"/>
        <w:keepLines w:val="0"/>
        <w:pageBreakBefore w:val="0"/>
        <w:widowControl w:val="0"/>
        <w:kinsoku/>
        <w:wordWrap/>
        <w:overflowPunct/>
        <w:topLinePunct w:val="0"/>
        <w:bidi w:val="0"/>
        <w:adjustRightInd/>
        <w:snapToGrid/>
        <w:spacing w:line="520" w:lineRule="exact"/>
        <w:ind w:left="0" w:leftChars="0" w:firstLine="0" w:firstLineChars="0"/>
        <w:textAlignment w:val="auto"/>
        <w:rPr>
          <w:rFonts w:hint="eastAsia" w:ascii="仿宋_GB2312" w:hAnsi="仿宋_GB2312" w:eastAsia="仿宋_GB2312" w:cs="仿宋_GB2312"/>
          <w:sz w:val="32"/>
          <w:szCs w:val="32"/>
        </w:rPr>
      </w:pPr>
      <w:bookmarkStart w:id="0" w:name="_GoBack"/>
      <w:bookmarkEnd w:id="0"/>
    </w:p>
    <w:p>
      <w:pPr>
        <w:pStyle w:val="3"/>
        <w:keepNext w:val="0"/>
        <w:keepLines w:val="0"/>
        <w:pageBreakBefore w:val="0"/>
        <w:widowControl w:val="0"/>
        <w:kinsoku/>
        <w:wordWrap/>
        <w:overflowPunct/>
        <w:topLinePunct w:val="0"/>
        <w:bidi w:val="0"/>
        <w:adjustRightInd/>
        <w:snapToGrid/>
        <w:spacing w:line="52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高新区工业信息化</w:t>
      </w:r>
      <w:r>
        <w:rPr>
          <w:rFonts w:hint="eastAsia" w:ascii="仿宋_GB2312" w:hAnsi="仿宋_GB2312" w:eastAsia="仿宋_GB2312" w:cs="仿宋_GB2312"/>
          <w:sz w:val="32"/>
          <w:szCs w:val="32"/>
          <w:lang w:val="en-US" w:eastAsia="zh-Hans"/>
        </w:rPr>
        <w:t>和商务</w:t>
      </w:r>
      <w:r>
        <w:rPr>
          <w:rFonts w:hint="eastAsia" w:ascii="仿宋_GB2312" w:hAnsi="仿宋_GB2312" w:eastAsia="仿宋_GB2312" w:cs="仿宋_GB2312"/>
          <w:sz w:val="32"/>
          <w:szCs w:val="32"/>
          <w:lang w:val="en-US" w:eastAsia="zh-CN"/>
        </w:rPr>
        <w:t>局</w:t>
      </w:r>
    </w:p>
    <w:p>
      <w:pPr>
        <w:pStyle w:val="3"/>
        <w:keepNext w:val="0"/>
        <w:keepLines w:val="0"/>
        <w:pageBreakBefore w:val="0"/>
        <w:widowControl w:val="0"/>
        <w:kinsoku/>
        <w:wordWrap/>
        <w:overflowPunct/>
        <w:topLinePunct w:val="0"/>
        <w:bidi w:val="0"/>
        <w:adjustRightInd/>
        <w:snapToGrid/>
        <w:spacing w:line="52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Times New Roman" w:hAnsi="Times New Roman" w:eastAsia="仿宋_GB2312" w:cs="仿宋_GB2312"/>
          <w:sz w:val="32"/>
          <w:szCs w:val="32"/>
          <w:lang w:val="en-US" w:eastAsia="zh-CN"/>
        </w:rPr>
        <w:t>202</w:t>
      </w:r>
      <w:r>
        <w:rPr>
          <w:rFonts w:hint="eastAsia" w:ascii="Times New Roman" w:hAnsi="Times New Roman" w:eastAsia="仿宋_GB2312" w:cs="仿宋_GB2312"/>
          <w:sz w:val="32"/>
          <w:szCs w:val="32"/>
          <w:lang w:eastAsia="zh-CN"/>
        </w:rPr>
        <w:t>3</w:t>
      </w:r>
      <w:r>
        <w:rPr>
          <w:rFonts w:hint="eastAsia" w:ascii="仿宋_GB2312" w:hAnsi="仿宋_GB2312" w:eastAsia="仿宋_GB2312" w:cs="仿宋_GB2312"/>
          <w:sz w:val="32"/>
          <w:szCs w:val="32"/>
          <w:lang w:val="en-US" w:eastAsia="zh-CN"/>
        </w:rPr>
        <w:t>年</w:t>
      </w:r>
      <w:r>
        <w:rPr>
          <w:rFonts w:hint="default" w:ascii="Times New Roman" w:hAnsi="Times New Roman" w:eastAsia="仿宋_GB2312" w:cs="仿宋_GB2312"/>
          <w:sz w:val="32"/>
          <w:szCs w:val="32"/>
          <w:lang w:eastAsia="zh-CN"/>
        </w:rPr>
        <w:t>5</w:t>
      </w:r>
      <w:r>
        <w:rPr>
          <w:rFonts w:hint="eastAsia" w:ascii="仿宋_GB2312" w:hAnsi="仿宋_GB2312" w:eastAsia="仿宋_GB2312" w:cs="仿宋_GB2312"/>
          <w:sz w:val="32"/>
          <w:szCs w:val="32"/>
          <w:lang w:val="en-US" w:eastAsia="zh-CN"/>
        </w:rPr>
        <w:t>月</w:t>
      </w:r>
      <w:r>
        <w:rPr>
          <w:rFonts w:hint="eastAsia" w:ascii="Times New Roman" w:hAnsi="Times New Roman" w:eastAsia="仿宋_GB2312" w:cs="仿宋_GB2312"/>
          <w:sz w:val="32"/>
          <w:szCs w:val="32"/>
          <w:lang w:val="en-US" w:eastAsia="zh-CN"/>
        </w:rPr>
        <w:t>1</w:t>
      </w:r>
      <w:r>
        <w:rPr>
          <w:rFonts w:hint="default" w:ascii="Times New Roman" w:hAnsi="Times New Roman" w:eastAsia="仿宋_GB2312" w:cs="仿宋_GB2312"/>
          <w:sz w:val="32"/>
          <w:szCs w:val="32"/>
          <w:lang w:eastAsia="zh-CN"/>
        </w:rPr>
        <w:t>5</w:t>
      </w:r>
      <w:r>
        <w:rPr>
          <w:rFonts w:hint="eastAsia" w:ascii="仿宋_GB2312" w:hAnsi="仿宋_GB2312" w:eastAsia="仿宋_GB2312" w:cs="仿宋_GB2312"/>
          <w:sz w:val="32"/>
          <w:szCs w:val="32"/>
          <w:lang w:val="en-US" w:eastAsia="zh-CN"/>
        </w:rPr>
        <w:t>日</w:t>
      </w:r>
    </w:p>
    <w:p>
      <w:pPr>
        <w:pStyle w:val="3"/>
        <w:keepNext w:val="0"/>
        <w:keepLines w:val="0"/>
        <w:pageBreakBefore w:val="0"/>
        <w:widowControl w:val="0"/>
        <w:kinsoku/>
        <w:wordWrap/>
        <w:overflowPunct/>
        <w:topLinePunct w:val="0"/>
        <w:bidi w:val="0"/>
        <w:adjustRightInd/>
        <w:snapToGrid/>
        <w:spacing w:line="520" w:lineRule="exact"/>
        <w:textAlignment w:val="auto"/>
        <w:rPr>
          <w:rFonts w:hint="eastAsia" w:ascii="仿宋_GB2312" w:hAnsi="仿宋_GB2312" w:eastAsia="仿宋_GB2312" w:cs="仿宋_GB2312"/>
          <w:sz w:val="32"/>
          <w:szCs w:val="32"/>
          <w:lang w:val="en-US" w:eastAsia="zh-CN"/>
        </w:rPr>
      </w:pPr>
    </w:p>
    <w:p>
      <w:pPr>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br w:type="page"/>
      </w:r>
    </w:p>
    <w:p>
      <w:pPr>
        <w:pStyle w:val="3"/>
        <w:keepNext w:val="0"/>
        <w:keepLines w:val="0"/>
        <w:pageBreakBefore w:val="0"/>
        <w:widowControl w:val="0"/>
        <w:kinsoku/>
        <w:wordWrap/>
        <w:overflowPunct/>
        <w:topLinePunct w:val="0"/>
        <w:bidi w:val="0"/>
        <w:adjustRightInd/>
        <w:snapToGrid/>
        <w:spacing w:line="520" w:lineRule="exact"/>
        <w:ind w:left="0" w:leftChars="0" w:firstLine="0" w:firstLineChars="0"/>
        <w:textAlignment w:val="auto"/>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附件1：</w:t>
      </w:r>
    </w:p>
    <w:p>
      <w:pPr>
        <w:keepNext w:val="0"/>
        <w:keepLines w:val="0"/>
        <w:pageBreakBefore w:val="0"/>
        <w:kinsoku/>
        <w:wordWrap/>
        <w:overflowPunct/>
        <w:topLinePunct w:val="0"/>
        <w:bidi w:val="0"/>
        <w:adjustRightInd/>
        <w:spacing w:line="520" w:lineRule="exact"/>
        <w:jc w:val="center"/>
        <w:textAlignment w:val="auto"/>
        <w:rPr>
          <w:rFonts w:ascii="Times New Roman" w:hAnsi="Times New Roman" w:eastAsia="黑体" w:cs="Times New Roman"/>
          <w:sz w:val="32"/>
          <w:szCs w:val="32"/>
        </w:rPr>
      </w:pPr>
      <w:r>
        <w:rPr>
          <w:rFonts w:hint="default" w:ascii="Times New Roman" w:hAnsi="Times New Roman" w:eastAsia="黑体" w:cs="Times New Roman"/>
          <w:sz w:val="32"/>
          <w:szCs w:val="32"/>
          <w:lang w:eastAsia="zh-CN"/>
        </w:rPr>
        <w:t>淄博高新区绿色工厂</w:t>
      </w:r>
      <w:r>
        <w:rPr>
          <w:rFonts w:hint="default" w:ascii="Times New Roman" w:hAnsi="Times New Roman" w:eastAsia="黑体" w:cs="Times New Roman"/>
          <w:sz w:val="32"/>
          <w:szCs w:val="32"/>
        </w:rPr>
        <w:t>培育库入库申请表</w:t>
      </w:r>
    </w:p>
    <w:tbl>
      <w:tblPr>
        <w:tblStyle w:val="8"/>
        <w:tblW w:w="833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45"/>
        <w:gridCol w:w="3111"/>
        <w:gridCol w:w="1240"/>
        <w:gridCol w:w="2336"/>
      </w:tblGrid>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工厂名称</w:t>
            </w:r>
          </w:p>
        </w:tc>
        <w:tc>
          <w:tcPr>
            <w:tcW w:w="6687" w:type="dxa"/>
            <w:gridSpan w:val="3"/>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r>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hint="eastAsia" w:ascii="Times New Roman" w:hAnsi="Times New Roman" w:eastAsia="仿宋_GB2312" w:cs="Times New Roman"/>
                <w:color w:val="000000"/>
                <w:kern w:val="0"/>
                <w:sz w:val="24"/>
              </w:rPr>
              <w:t>通讯</w:t>
            </w:r>
            <w:r>
              <w:rPr>
                <w:rFonts w:ascii="Times New Roman" w:hAnsi="Times New Roman" w:eastAsia="仿宋_GB2312" w:cs="Times New Roman"/>
                <w:color w:val="000000"/>
                <w:kern w:val="0"/>
                <w:sz w:val="24"/>
              </w:rPr>
              <w:t>地址</w:t>
            </w:r>
          </w:p>
        </w:tc>
        <w:tc>
          <w:tcPr>
            <w:tcW w:w="6687" w:type="dxa"/>
            <w:gridSpan w:val="3"/>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r>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所属行业</w:t>
            </w:r>
          </w:p>
        </w:tc>
        <w:tc>
          <w:tcPr>
            <w:tcW w:w="3111"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c>
          <w:tcPr>
            <w:tcW w:w="1240"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r>
              <w:rPr>
                <w:rFonts w:hint="eastAsia" w:ascii="Times New Roman" w:hAnsi="Times New Roman" w:eastAsia="仿宋_GB2312" w:cs="Times New Roman"/>
                <w:color w:val="000000"/>
                <w:kern w:val="0"/>
                <w:sz w:val="24"/>
              </w:rPr>
              <w:t>行业代码</w:t>
            </w:r>
          </w:p>
        </w:tc>
        <w:tc>
          <w:tcPr>
            <w:tcW w:w="2336"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r>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单位性质</w:t>
            </w:r>
          </w:p>
        </w:tc>
        <w:tc>
          <w:tcPr>
            <w:tcW w:w="6687" w:type="dxa"/>
            <w:gridSpan w:val="3"/>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r>
              <w:rPr>
                <w:rFonts w:hint="eastAsia" w:ascii="仿宋_GB2312" w:hAnsi="仿宋" w:eastAsia="仿宋_GB2312" w:cs="Times New Roman"/>
                <w:color w:val="000000"/>
                <w:kern w:val="0"/>
                <w:sz w:val="24"/>
              </w:rPr>
              <w:t>内资（□国有□集体□民营）□中外合资□港澳台□外商独资</w:t>
            </w:r>
          </w:p>
        </w:tc>
      </w:tr>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统一社会</w:t>
            </w:r>
          </w:p>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信用代码</w:t>
            </w:r>
          </w:p>
        </w:tc>
        <w:tc>
          <w:tcPr>
            <w:tcW w:w="3111"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p>
        </w:tc>
        <w:tc>
          <w:tcPr>
            <w:tcW w:w="1240"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邮编</w:t>
            </w:r>
          </w:p>
        </w:tc>
        <w:tc>
          <w:tcPr>
            <w:tcW w:w="2336"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p>
        </w:tc>
      </w:tr>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注册机关</w:t>
            </w:r>
          </w:p>
        </w:tc>
        <w:tc>
          <w:tcPr>
            <w:tcW w:w="3111" w:type="dxa"/>
            <w:tcBorders>
              <w:tl2br w:val="nil"/>
              <w:tr2bl w:val="nil"/>
            </w:tcBorders>
            <w:vAlign w:val="center"/>
          </w:tcPr>
          <w:p>
            <w:pPr>
              <w:keepNext w:val="0"/>
              <w:keepLines w:val="0"/>
              <w:pageBreakBefore w:val="0"/>
              <w:kinsoku/>
              <w:wordWrap/>
              <w:overflowPunct/>
              <w:topLinePunct w:val="0"/>
              <w:bidi w:val="0"/>
              <w:adjustRightInd/>
              <w:spacing w:line="520" w:lineRule="exact"/>
              <w:jc w:val="left"/>
              <w:textAlignment w:val="auto"/>
              <w:rPr>
                <w:rFonts w:ascii="Times New Roman" w:hAnsi="Times New Roman" w:eastAsia="仿宋_GB2312" w:cs="Times New Roman"/>
              </w:rPr>
            </w:pPr>
          </w:p>
        </w:tc>
        <w:tc>
          <w:tcPr>
            <w:tcW w:w="1240"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注册资本</w:t>
            </w:r>
          </w:p>
        </w:tc>
        <w:tc>
          <w:tcPr>
            <w:tcW w:w="2336"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r>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成立日期</w:t>
            </w:r>
          </w:p>
        </w:tc>
        <w:tc>
          <w:tcPr>
            <w:tcW w:w="3111"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c>
          <w:tcPr>
            <w:tcW w:w="1240"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有效期</w:t>
            </w:r>
          </w:p>
        </w:tc>
        <w:tc>
          <w:tcPr>
            <w:tcW w:w="2336"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r>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法定代表人</w:t>
            </w:r>
          </w:p>
        </w:tc>
        <w:tc>
          <w:tcPr>
            <w:tcW w:w="3111"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c>
          <w:tcPr>
            <w:tcW w:w="1240"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法人代表联系</w:t>
            </w:r>
            <w:r>
              <w:rPr>
                <w:rFonts w:hint="eastAsia" w:ascii="Times New Roman" w:hAnsi="Times New Roman" w:eastAsia="仿宋_GB2312" w:cs="Times New Roman"/>
                <w:color w:val="000000"/>
                <w:kern w:val="0"/>
                <w:sz w:val="24"/>
              </w:rPr>
              <w:t>电话</w:t>
            </w:r>
          </w:p>
        </w:tc>
        <w:tc>
          <w:tcPr>
            <w:tcW w:w="2336"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r>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申报工作</w:t>
            </w:r>
          </w:p>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联系部门</w:t>
            </w:r>
          </w:p>
        </w:tc>
        <w:tc>
          <w:tcPr>
            <w:tcW w:w="3111"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left"/>
              <w:textAlignment w:val="auto"/>
              <w:rPr>
                <w:rFonts w:ascii="Times New Roman" w:hAnsi="Times New Roman" w:eastAsia="仿宋_GB2312" w:cs="Times New Roman"/>
                <w:color w:val="000000"/>
                <w:kern w:val="0"/>
                <w:sz w:val="24"/>
              </w:rPr>
            </w:pPr>
          </w:p>
        </w:tc>
        <w:tc>
          <w:tcPr>
            <w:tcW w:w="1240"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联系人</w:t>
            </w:r>
          </w:p>
        </w:tc>
        <w:tc>
          <w:tcPr>
            <w:tcW w:w="2336"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r>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联系电话</w:t>
            </w:r>
          </w:p>
        </w:tc>
        <w:tc>
          <w:tcPr>
            <w:tcW w:w="3111"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left"/>
              <w:textAlignment w:val="auto"/>
              <w:rPr>
                <w:rFonts w:ascii="Times New Roman" w:hAnsi="Times New Roman" w:eastAsia="仿宋_GB2312" w:cs="Times New Roman"/>
                <w:color w:val="000000"/>
                <w:kern w:val="0"/>
                <w:sz w:val="24"/>
              </w:rPr>
            </w:pPr>
          </w:p>
        </w:tc>
        <w:tc>
          <w:tcPr>
            <w:tcW w:w="1240"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传真</w:t>
            </w:r>
          </w:p>
        </w:tc>
        <w:tc>
          <w:tcPr>
            <w:tcW w:w="2336"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r>
      <w:tr>
        <w:trPr>
          <w:cantSplit/>
          <w:trHeight w:val="567"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手机</w:t>
            </w:r>
          </w:p>
        </w:tc>
        <w:tc>
          <w:tcPr>
            <w:tcW w:w="3111"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left"/>
              <w:textAlignment w:val="auto"/>
              <w:rPr>
                <w:rFonts w:ascii="Times New Roman" w:hAnsi="Times New Roman" w:eastAsia="仿宋_GB2312" w:cs="Times New Roman"/>
                <w:color w:val="000000"/>
                <w:kern w:val="0"/>
                <w:sz w:val="24"/>
              </w:rPr>
            </w:pPr>
          </w:p>
        </w:tc>
        <w:tc>
          <w:tcPr>
            <w:tcW w:w="1240"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电子邮箱</w:t>
            </w:r>
          </w:p>
        </w:tc>
        <w:tc>
          <w:tcPr>
            <w:tcW w:w="2336"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r>
      <w:tr>
        <w:trPr>
          <w:cantSplit/>
          <w:trHeight w:val="5490" w:hRule="atLeast"/>
          <w:jc w:val="center"/>
        </w:trPr>
        <w:tc>
          <w:tcPr>
            <w:tcW w:w="1645" w:type="dxa"/>
            <w:tcBorders>
              <w:tl2br w:val="nil"/>
              <w:tr2bl w:val="nil"/>
            </w:tcBorders>
            <w:vAlign w:val="center"/>
          </w:tcPr>
          <w:p>
            <w:pPr>
              <w:keepNext w:val="0"/>
              <w:keepLines w:val="0"/>
              <w:pageBreakBefore w:val="0"/>
              <w:widowControl/>
              <w:kinsoku/>
              <w:wordWrap/>
              <w:overflowPunct/>
              <w:topLinePunct w:val="0"/>
              <w:bidi w:val="0"/>
              <w:adjustRightInd/>
              <w:spacing w:line="520" w:lineRule="exact"/>
              <w:jc w:val="center"/>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单位简介</w:t>
            </w:r>
          </w:p>
        </w:tc>
        <w:tc>
          <w:tcPr>
            <w:tcW w:w="6687" w:type="dxa"/>
            <w:gridSpan w:val="3"/>
            <w:tcBorders>
              <w:tl2br w:val="nil"/>
              <w:tr2bl w:val="nil"/>
            </w:tcBorders>
            <w:vAlign w:val="center"/>
          </w:tcPr>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（至少应包含：企业的主营业务介绍、生产情况、所获荣誉情况等）</w:t>
            </w:r>
          </w:p>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p>
            <w:pPr>
              <w:pStyle w:val="2"/>
              <w:keepNext w:val="0"/>
              <w:keepLines w:val="0"/>
              <w:pageBreakBefore w:val="0"/>
              <w:kinsoku/>
              <w:wordWrap/>
              <w:overflowPunct/>
              <w:topLinePunct w:val="0"/>
              <w:bidi w:val="0"/>
              <w:adjustRightInd/>
              <w:spacing w:line="520" w:lineRule="exact"/>
              <w:ind w:left="0" w:leftChars="0" w:firstLine="0" w:firstLineChars="0"/>
              <w:textAlignment w:val="auto"/>
              <w:rPr>
                <w:rFonts w:ascii="Times New Roman" w:hAnsi="Times New Roman" w:eastAsia="仿宋_GB2312" w:cs="Times New Roman"/>
                <w:color w:val="000000"/>
                <w:kern w:val="0"/>
                <w:sz w:val="24"/>
              </w:rPr>
            </w:pPr>
          </w:p>
          <w:p>
            <w:pPr>
              <w:pStyle w:val="3"/>
              <w:keepNext w:val="0"/>
              <w:keepLines w:val="0"/>
              <w:pageBreakBefore w:val="0"/>
              <w:kinsoku/>
              <w:wordWrap/>
              <w:overflowPunct/>
              <w:topLinePunct w:val="0"/>
              <w:bidi w:val="0"/>
              <w:adjustRightInd/>
              <w:spacing w:line="520" w:lineRule="exact"/>
              <w:ind w:left="0" w:leftChars="0" w:firstLine="0" w:firstLineChars="0"/>
              <w:textAlignment w:val="auto"/>
            </w:pPr>
          </w:p>
          <w:p>
            <w:pPr>
              <w:keepNext w:val="0"/>
              <w:keepLines w:val="0"/>
              <w:pageBreakBefore w:val="0"/>
              <w:widowControl/>
              <w:kinsoku/>
              <w:wordWrap/>
              <w:overflowPunct/>
              <w:topLinePunct w:val="0"/>
              <w:bidi w:val="0"/>
              <w:adjustRightInd/>
              <w:spacing w:line="520" w:lineRule="exact"/>
              <w:ind w:firstLine="2880" w:firstLineChars="1200"/>
              <w:textAlignment w:val="auto"/>
              <w:rPr>
                <w:rFonts w:ascii="Times New Roman" w:hAnsi="Times New Roman" w:eastAsia="仿宋_GB2312" w:cs="Times New Roman"/>
                <w:color w:val="000000"/>
                <w:kern w:val="0"/>
                <w:sz w:val="24"/>
              </w:rPr>
            </w:pPr>
            <w:r>
              <w:rPr>
                <w:rFonts w:ascii="Times New Roman" w:hAnsi="Times New Roman" w:eastAsia="仿宋_GB2312" w:cs="Times New Roman"/>
                <w:color w:val="000000"/>
                <w:kern w:val="0"/>
                <w:sz w:val="24"/>
              </w:rPr>
              <w:t xml:space="preserve">负责人签字：          </w:t>
            </w:r>
          </w:p>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r>
              <w:rPr>
                <w:rFonts w:hint="eastAsia" w:ascii="Times New Roman" w:hAnsi="Times New Roman" w:eastAsia="仿宋_GB2312" w:cs="Times New Roman"/>
                <w:color w:val="000000"/>
                <w:kern w:val="0"/>
                <w:sz w:val="24"/>
              </w:rPr>
              <w:t xml:space="preserve">                </w:t>
            </w:r>
            <w:r>
              <w:rPr>
                <w:rFonts w:hint="eastAsia" w:ascii="Times New Roman" w:hAnsi="Times New Roman" w:eastAsia="仿宋_GB2312" w:cs="Times New Roman"/>
                <w:color w:val="000000"/>
                <w:kern w:val="0"/>
                <w:sz w:val="24"/>
                <w:lang w:val="en-US" w:eastAsia="zh-CN"/>
              </w:rPr>
              <w:t xml:space="preserve">         </w:t>
            </w:r>
            <w:r>
              <w:rPr>
                <w:rFonts w:ascii="Times New Roman" w:hAnsi="Times New Roman" w:eastAsia="仿宋_GB2312" w:cs="Times New Roman"/>
                <w:color w:val="000000"/>
                <w:kern w:val="0"/>
                <w:sz w:val="24"/>
              </w:rPr>
              <w:t>（</w:t>
            </w:r>
            <w:r>
              <w:rPr>
                <w:rFonts w:hint="eastAsia" w:ascii="Times New Roman" w:hAnsi="Times New Roman" w:eastAsia="仿宋_GB2312" w:cs="Times New Roman"/>
                <w:color w:val="000000"/>
                <w:kern w:val="0"/>
                <w:sz w:val="24"/>
              </w:rPr>
              <w:t>公</w:t>
            </w:r>
            <w:r>
              <w:rPr>
                <w:rFonts w:ascii="Times New Roman" w:hAnsi="Times New Roman" w:eastAsia="仿宋_GB2312" w:cs="Times New Roman"/>
                <w:color w:val="000000"/>
                <w:kern w:val="0"/>
                <w:sz w:val="24"/>
              </w:rPr>
              <w:t>章）</w:t>
            </w:r>
          </w:p>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r>
              <w:rPr>
                <w:rFonts w:hint="eastAsia" w:ascii="Times New Roman" w:hAnsi="Times New Roman" w:eastAsia="仿宋_GB2312" w:cs="Times New Roman"/>
                <w:color w:val="000000"/>
                <w:kern w:val="0"/>
                <w:sz w:val="24"/>
              </w:rPr>
              <w:t xml:space="preserve">                        </w:t>
            </w:r>
            <w:r>
              <w:rPr>
                <w:rFonts w:hint="eastAsia" w:ascii="Times New Roman" w:hAnsi="Times New Roman" w:eastAsia="仿宋_GB2312" w:cs="Times New Roman"/>
                <w:color w:val="000000"/>
                <w:kern w:val="0"/>
                <w:sz w:val="24"/>
                <w:lang w:val="en-US" w:eastAsia="zh-CN"/>
              </w:rPr>
              <w:t xml:space="preserve">   </w:t>
            </w:r>
            <w:r>
              <w:rPr>
                <w:rFonts w:ascii="Times New Roman" w:hAnsi="Times New Roman" w:eastAsia="仿宋_GB2312" w:cs="Times New Roman"/>
                <w:color w:val="000000"/>
                <w:kern w:val="0"/>
                <w:sz w:val="24"/>
              </w:rPr>
              <w:t xml:space="preserve">日期：           </w:t>
            </w:r>
          </w:p>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p>
            <w:pPr>
              <w:keepNext w:val="0"/>
              <w:keepLines w:val="0"/>
              <w:pageBreakBefore w:val="0"/>
              <w:widowControl/>
              <w:kinsoku/>
              <w:wordWrap/>
              <w:overflowPunct/>
              <w:topLinePunct w:val="0"/>
              <w:bidi w:val="0"/>
              <w:adjustRightInd/>
              <w:spacing w:line="520" w:lineRule="exact"/>
              <w:textAlignment w:val="auto"/>
              <w:rPr>
                <w:rFonts w:ascii="Times New Roman" w:hAnsi="Times New Roman" w:eastAsia="仿宋_GB2312" w:cs="Times New Roman"/>
                <w:color w:val="000000"/>
                <w:kern w:val="0"/>
                <w:sz w:val="24"/>
              </w:rPr>
            </w:pPr>
          </w:p>
        </w:tc>
      </w:tr>
    </w:tbl>
    <w:p>
      <w:pPr>
        <w:keepNext w:val="0"/>
        <w:keepLines w:val="0"/>
        <w:pageBreakBefore w:val="0"/>
        <w:kinsoku/>
        <w:wordWrap/>
        <w:overflowPunct/>
        <w:topLinePunct w:val="0"/>
        <w:bidi w:val="0"/>
        <w:adjustRightInd/>
        <w:spacing w:line="520" w:lineRule="exact"/>
        <w:textAlignment w:val="auto"/>
        <w:rPr>
          <w:rFonts w:hint="eastAsia" w:ascii="Times New Roman" w:hAnsi="Times New Roman" w:eastAsia="仿宋" w:cs="Times New Roman"/>
          <w:sz w:val="32"/>
          <w:szCs w:val="32"/>
          <w:lang w:eastAsia="zh-CN"/>
        </w:rPr>
      </w:pPr>
    </w:p>
    <w:p>
      <w:pPr>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br w:type="page"/>
      </w:r>
    </w:p>
    <w:p>
      <w:pPr>
        <w:keepNext w:val="0"/>
        <w:keepLines w:val="0"/>
        <w:pageBreakBefore w:val="0"/>
        <w:kinsoku/>
        <w:wordWrap/>
        <w:overflowPunct/>
        <w:topLinePunct w:val="0"/>
        <w:bidi w:val="0"/>
        <w:adjustRightInd/>
        <w:spacing w:line="520" w:lineRule="exact"/>
        <w:textAlignment w:val="auto"/>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eastAsia="zh-CN"/>
        </w:rPr>
        <w:t>附件</w:t>
      </w:r>
      <w:r>
        <w:rPr>
          <w:rFonts w:hint="eastAsia" w:ascii="Times New Roman" w:hAnsi="Times New Roman" w:eastAsia="仿宋" w:cs="Times New Roman"/>
          <w:sz w:val="32"/>
          <w:szCs w:val="32"/>
          <w:lang w:val="en-US" w:eastAsia="zh-CN"/>
        </w:rPr>
        <w:t>2：</w:t>
      </w:r>
    </w:p>
    <w:p>
      <w:pPr>
        <w:keepNext w:val="0"/>
        <w:keepLines w:val="0"/>
        <w:pageBreakBefore w:val="0"/>
        <w:kinsoku/>
        <w:wordWrap/>
        <w:overflowPunct/>
        <w:topLinePunct w:val="0"/>
        <w:bidi w:val="0"/>
        <w:adjustRightInd/>
        <w:spacing w:line="520" w:lineRule="exact"/>
        <w:textAlignment w:val="auto"/>
        <w:rPr>
          <w:rFonts w:ascii="Times New Roman" w:hAnsi="Times New Roman" w:cs="Times New Roman"/>
          <w:sz w:val="30"/>
        </w:rPr>
      </w:pPr>
      <w:r>
        <w:rPr>
          <w:rFonts w:ascii="Times New Roman" w:hAnsi="Times New Roman" w:cs="Times New Roman"/>
          <w:sz w:val="30"/>
        </w:rPr>
        <w:t xml:space="preserve">                                       </w:t>
      </w:r>
    </w:p>
    <w:p>
      <w:pPr>
        <w:keepNext w:val="0"/>
        <w:keepLines w:val="0"/>
        <w:pageBreakBefore w:val="0"/>
        <w:kinsoku/>
        <w:wordWrap/>
        <w:overflowPunct/>
        <w:topLinePunct w:val="0"/>
        <w:bidi w:val="0"/>
        <w:adjustRightInd/>
        <w:spacing w:line="520" w:lineRule="exact"/>
        <w:textAlignment w:val="auto"/>
        <w:rPr>
          <w:rFonts w:ascii="Times New Roman" w:hAnsi="Times New Roman" w:cs="Times New Roman"/>
          <w:sz w:val="30"/>
        </w:rPr>
      </w:pPr>
    </w:p>
    <w:p>
      <w:pPr>
        <w:keepNext w:val="0"/>
        <w:keepLines w:val="0"/>
        <w:pageBreakBefore w:val="0"/>
        <w:kinsoku/>
        <w:wordWrap/>
        <w:overflowPunct/>
        <w:topLinePunct w:val="0"/>
        <w:bidi w:val="0"/>
        <w:adjustRightInd/>
        <w:spacing w:line="520" w:lineRule="exact"/>
        <w:textAlignment w:val="auto"/>
        <w:rPr>
          <w:rFonts w:ascii="Times New Roman" w:hAnsi="Times New Roman" w:cs="Times New Roman"/>
          <w:sz w:val="28"/>
        </w:rPr>
      </w:pPr>
    </w:p>
    <w:p>
      <w:pPr>
        <w:keepNext w:val="0"/>
        <w:keepLines w:val="0"/>
        <w:pageBreakBefore w:val="0"/>
        <w:kinsoku/>
        <w:wordWrap/>
        <w:overflowPunct/>
        <w:topLinePunct w:val="0"/>
        <w:bidi w:val="0"/>
        <w:adjustRightInd/>
        <w:spacing w:line="520" w:lineRule="exact"/>
        <w:jc w:val="center"/>
        <w:textAlignment w:val="auto"/>
        <w:rPr>
          <w:rFonts w:ascii="Times New Roman" w:hAnsi="Times New Roman" w:eastAsia="黑体" w:cs="Times New Roman"/>
          <w:bCs/>
          <w:sz w:val="52"/>
          <w:szCs w:val="52"/>
        </w:rPr>
      </w:pPr>
      <w:r>
        <w:rPr>
          <w:rFonts w:ascii="Times New Roman" w:hAnsi="Times New Roman" w:eastAsia="黑体" w:cs="Times New Roman"/>
          <w:bCs/>
          <w:sz w:val="52"/>
          <w:szCs w:val="52"/>
        </w:rPr>
        <w:t>绿色工厂</w:t>
      </w:r>
      <w:r>
        <w:rPr>
          <w:rFonts w:hint="default" w:ascii="Times New Roman" w:hAnsi="Times New Roman" w:eastAsia="黑体" w:cs="Times New Roman"/>
          <w:bCs/>
          <w:sz w:val="52"/>
          <w:szCs w:val="52"/>
        </w:rPr>
        <w:t>培育库入库申请书</w:t>
      </w:r>
    </w:p>
    <w:p>
      <w:pPr>
        <w:keepNext w:val="0"/>
        <w:keepLines w:val="0"/>
        <w:pageBreakBefore w:val="0"/>
        <w:kinsoku/>
        <w:wordWrap/>
        <w:overflowPunct/>
        <w:topLinePunct w:val="0"/>
        <w:bidi w:val="0"/>
        <w:adjustRightInd/>
        <w:spacing w:line="520" w:lineRule="exact"/>
        <w:textAlignment w:val="auto"/>
        <w:rPr>
          <w:rFonts w:ascii="Times New Roman" w:hAnsi="Times New Roman" w:cs="Times New Roman"/>
          <w:b/>
          <w:sz w:val="52"/>
        </w:rPr>
      </w:pPr>
    </w:p>
    <w:p>
      <w:pPr>
        <w:keepNext w:val="0"/>
        <w:keepLines w:val="0"/>
        <w:pageBreakBefore w:val="0"/>
        <w:kinsoku/>
        <w:wordWrap/>
        <w:overflowPunct/>
        <w:topLinePunct w:val="0"/>
        <w:bidi w:val="0"/>
        <w:adjustRightInd/>
        <w:spacing w:line="520" w:lineRule="exact"/>
        <w:textAlignment w:val="auto"/>
        <w:rPr>
          <w:rFonts w:ascii="Times New Roman" w:hAnsi="Times New Roman" w:cs="Times New Roman"/>
          <w:b/>
          <w:sz w:val="52"/>
        </w:rPr>
      </w:pPr>
    </w:p>
    <w:p>
      <w:pPr>
        <w:keepNext w:val="0"/>
        <w:keepLines w:val="0"/>
        <w:pageBreakBefore w:val="0"/>
        <w:kinsoku/>
        <w:wordWrap/>
        <w:overflowPunct/>
        <w:topLinePunct w:val="0"/>
        <w:bidi w:val="0"/>
        <w:adjustRightInd/>
        <w:spacing w:line="520" w:lineRule="exact"/>
        <w:textAlignment w:val="auto"/>
        <w:rPr>
          <w:rFonts w:ascii="Times New Roman" w:hAnsi="Times New Roman" w:cs="Times New Roman"/>
          <w:b/>
          <w:sz w:val="52"/>
        </w:rPr>
      </w:pPr>
    </w:p>
    <w:p>
      <w:pPr>
        <w:keepNext w:val="0"/>
        <w:keepLines w:val="0"/>
        <w:pageBreakBefore w:val="0"/>
        <w:kinsoku/>
        <w:wordWrap/>
        <w:overflowPunct/>
        <w:topLinePunct w:val="0"/>
        <w:bidi w:val="0"/>
        <w:adjustRightInd/>
        <w:spacing w:line="520" w:lineRule="exact"/>
        <w:textAlignment w:val="auto"/>
        <w:rPr>
          <w:rFonts w:ascii="仿宋_GB2312" w:hAnsi="仿宋_GB2312" w:eastAsia="仿宋_GB2312" w:cs="仿宋_GB2312"/>
          <w:b/>
          <w:sz w:val="52"/>
        </w:rPr>
      </w:pPr>
    </w:p>
    <w:p>
      <w:pPr>
        <w:keepNext w:val="0"/>
        <w:keepLines w:val="0"/>
        <w:pageBreakBefore w:val="0"/>
        <w:kinsoku/>
        <w:wordWrap/>
        <w:overflowPunct/>
        <w:topLinePunct w:val="0"/>
        <w:bidi w:val="0"/>
        <w:adjustRightInd/>
        <w:spacing w:line="520" w:lineRule="exact"/>
        <w:ind w:firstLine="1500" w:firstLineChars="500"/>
        <w:textAlignment w:val="auto"/>
        <w:rPr>
          <w:rFonts w:hint="eastAsia" w:ascii="仿宋_GB2312" w:hAnsi="仿宋_GB2312" w:eastAsia="仿宋_GB2312" w:cs="仿宋_GB2312"/>
          <w:sz w:val="30"/>
          <w:u w:val="single"/>
          <w:lang w:eastAsia="zh-CN"/>
        </w:rPr>
      </w:pPr>
      <w:r>
        <w:rPr>
          <w:rFonts w:hint="eastAsia" w:ascii="仿宋_GB2312" w:hAnsi="仿宋_GB2312" w:eastAsia="仿宋_GB2312" w:cs="仿宋_GB2312"/>
          <w:sz w:val="30"/>
        </w:rPr>
        <w:t>申报单位：</w:t>
      </w:r>
      <w:r>
        <w:rPr>
          <w:rFonts w:hint="eastAsia" w:ascii="仿宋_GB2312" w:hAnsi="仿宋_GB2312" w:eastAsia="仿宋_GB2312" w:cs="仿宋_GB2312"/>
          <w:sz w:val="30"/>
          <w:u w:val="single"/>
        </w:rPr>
        <w:t xml:space="preserve">                    </w:t>
      </w:r>
      <w:r>
        <w:rPr>
          <w:rFonts w:hint="eastAsia" w:ascii="仿宋_GB2312" w:hAnsi="仿宋_GB2312" w:eastAsia="仿宋_GB2312" w:cs="仿宋_GB2312"/>
          <w:sz w:val="30"/>
          <w:u w:val="single"/>
          <w:lang w:eastAsia="zh-CN"/>
        </w:rPr>
        <w:t>（公章）</w:t>
      </w:r>
    </w:p>
    <w:p>
      <w:pPr>
        <w:keepNext w:val="0"/>
        <w:keepLines w:val="0"/>
        <w:pageBreakBefore w:val="0"/>
        <w:kinsoku/>
        <w:wordWrap/>
        <w:overflowPunct/>
        <w:topLinePunct w:val="0"/>
        <w:bidi w:val="0"/>
        <w:adjustRightInd/>
        <w:spacing w:line="520" w:lineRule="exact"/>
        <w:ind w:firstLine="1800" w:firstLineChars="600"/>
        <w:textAlignment w:val="auto"/>
        <w:rPr>
          <w:rFonts w:ascii="仿宋_GB2312" w:hAnsi="仿宋_GB2312" w:eastAsia="仿宋_GB2312" w:cs="仿宋_GB2312"/>
          <w:sz w:val="30"/>
          <w:u w:val="single"/>
        </w:rPr>
      </w:pPr>
    </w:p>
    <w:p>
      <w:pPr>
        <w:keepNext w:val="0"/>
        <w:keepLines w:val="0"/>
        <w:pageBreakBefore w:val="0"/>
        <w:kinsoku/>
        <w:wordWrap/>
        <w:overflowPunct/>
        <w:topLinePunct w:val="0"/>
        <w:bidi w:val="0"/>
        <w:adjustRightInd/>
        <w:spacing w:line="520" w:lineRule="exact"/>
        <w:ind w:firstLine="1800" w:firstLineChars="600"/>
        <w:textAlignment w:val="auto"/>
        <w:rPr>
          <w:rFonts w:ascii="仿宋_GB2312" w:hAnsi="仿宋_GB2312" w:eastAsia="仿宋_GB2312" w:cs="仿宋_GB2312"/>
          <w:sz w:val="30"/>
        </w:rPr>
      </w:pPr>
    </w:p>
    <w:p>
      <w:pPr>
        <w:keepNext w:val="0"/>
        <w:keepLines w:val="0"/>
        <w:pageBreakBefore w:val="0"/>
        <w:kinsoku/>
        <w:wordWrap/>
        <w:overflowPunct/>
        <w:topLinePunct w:val="0"/>
        <w:bidi w:val="0"/>
        <w:adjustRightInd/>
        <w:spacing w:line="520" w:lineRule="exact"/>
        <w:textAlignment w:val="auto"/>
        <w:rPr>
          <w:sz w:val="30"/>
        </w:rPr>
      </w:pPr>
    </w:p>
    <w:p>
      <w:pPr>
        <w:keepNext w:val="0"/>
        <w:keepLines w:val="0"/>
        <w:pageBreakBefore w:val="0"/>
        <w:kinsoku/>
        <w:wordWrap/>
        <w:overflowPunct/>
        <w:topLinePunct w:val="0"/>
        <w:bidi w:val="0"/>
        <w:adjustRightInd/>
        <w:spacing w:line="520" w:lineRule="exact"/>
        <w:textAlignment w:val="auto"/>
        <w:rPr>
          <w:sz w:val="30"/>
        </w:rPr>
      </w:pPr>
    </w:p>
    <w:p>
      <w:pPr>
        <w:keepNext w:val="0"/>
        <w:keepLines w:val="0"/>
        <w:pageBreakBefore w:val="0"/>
        <w:kinsoku/>
        <w:wordWrap/>
        <w:overflowPunct/>
        <w:topLinePunct w:val="0"/>
        <w:bidi w:val="0"/>
        <w:adjustRightInd/>
        <w:spacing w:line="520" w:lineRule="exact"/>
        <w:textAlignment w:val="auto"/>
        <w:rPr>
          <w:sz w:val="30"/>
        </w:rPr>
      </w:pPr>
    </w:p>
    <w:p>
      <w:pPr>
        <w:keepNext w:val="0"/>
        <w:keepLines w:val="0"/>
        <w:pageBreakBefore w:val="0"/>
        <w:kinsoku/>
        <w:wordWrap/>
        <w:overflowPunct/>
        <w:topLinePunct w:val="0"/>
        <w:bidi w:val="0"/>
        <w:adjustRightInd/>
        <w:spacing w:line="520" w:lineRule="exact"/>
        <w:textAlignment w:val="auto"/>
        <w:rPr>
          <w:sz w:val="30"/>
        </w:rPr>
      </w:pPr>
    </w:p>
    <w:p>
      <w:pPr>
        <w:keepNext w:val="0"/>
        <w:keepLines w:val="0"/>
        <w:pageBreakBefore w:val="0"/>
        <w:kinsoku/>
        <w:wordWrap/>
        <w:overflowPunct/>
        <w:topLinePunct w:val="0"/>
        <w:bidi w:val="0"/>
        <w:adjustRightInd/>
        <w:spacing w:line="520" w:lineRule="exact"/>
        <w:jc w:val="center"/>
        <w:textAlignment w:val="auto"/>
        <w:rPr>
          <w:rFonts w:ascii="仿宋_GB2312" w:hAnsi="仿宋_GB2312" w:eastAsia="仿宋_GB2312" w:cs="仿宋_GB2312"/>
          <w:sz w:val="30"/>
        </w:rPr>
      </w:pPr>
    </w:p>
    <w:p>
      <w:pPr>
        <w:keepNext w:val="0"/>
        <w:keepLines w:val="0"/>
        <w:pageBreakBefore w:val="0"/>
        <w:kinsoku/>
        <w:wordWrap/>
        <w:overflowPunct/>
        <w:topLinePunct w:val="0"/>
        <w:bidi w:val="0"/>
        <w:adjustRightInd/>
        <w:spacing w:line="520" w:lineRule="exact"/>
        <w:jc w:val="center"/>
        <w:textAlignment w:val="auto"/>
        <w:rPr>
          <w:rFonts w:ascii="仿宋_GB2312" w:hAnsi="仿宋_GB2312" w:eastAsia="仿宋_GB2312" w:cs="仿宋_GB2312"/>
          <w:sz w:val="30"/>
        </w:rPr>
      </w:pPr>
      <w:r>
        <w:rPr>
          <w:rFonts w:hint="eastAsia" w:ascii="Times New Roman" w:hAnsi="Times New Roman" w:eastAsia="仿宋_GB2312" w:cs="仿宋_GB2312"/>
          <w:sz w:val="30"/>
        </w:rPr>
        <w:t>20</w:t>
      </w:r>
      <w:r>
        <w:rPr>
          <w:rFonts w:hint="eastAsia" w:ascii="仿宋_GB2312" w:hAnsi="仿宋_GB2312" w:eastAsia="仿宋_GB2312" w:cs="仿宋_GB2312"/>
          <w:sz w:val="30"/>
        </w:rPr>
        <w:t xml:space="preserve">  年    月    日</w:t>
      </w:r>
    </w:p>
    <w:p>
      <w:pPr>
        <w:keepNext w:val="0"/>
        <w:keepLines w:val="0"/>
        <w:pageBreakBefore w:val="0"/>
        <w:kinsoku/>
        <w:wordWrap/>
        <w:overflowPunct/>
        <w:topLinePunct w:val="0"/>
        <w:bidi w:val="0"/>
        <w:adjustRightInd/>
        <w:spacing w:line="520" w:lineRule="exact"/>
        <w:textAlignment w:val="auto"/>
        <w:rPr>
          <w:rFonts w:ascii="仿宋_GB2312" w:hAnsi="仿宋_GB2312" w:eastAsia="仿宋_GB2312" w:cs="仿宋_GB2312"/>
          <w:b/>
          <w:sz w:val="30"/>
        </w:rPr>
        <w:sectPr>
          <w:footerReference r:id="rId3" w:type="default"/>
          <w:footerReference r:id="rId4" w:type="even"/>
          <w:pgSz w:w="11906" w:h="16838"/>
          <w:pgMar w:top="2154" w:right="1474" w:bottom="1928" w:left="1587" w:header="851" w:footer="992"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snapToGrid w:val="0"/>
        <w:spacing w:line="520" w:lineRule="exact"/>
        <w:ind w:firstLine="640" w:firstLineChars="200"/>
        <w:textAlignment w:val="auto"/>
        <w:rPr>
          <w:rFonts w:ascii="Times New Roman" w:hAnsi="Times New Roman" w:eastAsia="黑体" w:cs="Times New Roman"/>
          <w:bCs/>
          <w:sz w:val="32"/>
          <w:szCs w:val="32"/>
        </w:rPr>
      </w:pPr>
      <w:r>
        <w:rPr>
          <w:rFonts w:ascii="Times New Roman" w:hAnsi="Times New Roman" w:eastAsia="黑体" w:cs="Times New Roman"/>
          <w:bCs/>
          <w:sz w:val="32"/>
          <w:szCs w:val="32"/>
        </w:rPr>
        <w:t>一、工厂基本情况</w:t>
      </w:r>
    </w:p>
    <w:p>
      <w:pPr>
        <w:pStyle w:val="10"/>
        <w:keepNext w:val="0"/>
        <w:keepLines w:val="0"/>
        <w:pageBreakBefore w:val="0"/>
        <w:widowControl/>
        <w:kinsoku/>
        <w:wordWrap/>
        <w:overflowPunct/>
        <w:topLinePunct w:val="0"/>
        <w:autoSpaceDE/>
        <w:autoSpaceDN/>
        <w:bidi w:val="0"/>
        <w:adjustRightInd/>
        <w:snapToGrid w:val="0"/>
        <w:spacing w:line="520" w:lineRule="exact"/>
        <w:ind w:firstLine="640"/>
        <w:textAlignment w:val="auto"/>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概述企业的基本信息、发展现状、工艺产品和生产经营状况以及在绿色发展方面开展的重点工作及取得的成绩等。</w:t>
      </w:r>
    </w:p>
    <w:p>
      <w:pPr>
        <w:keepNext w:val="0"/>
        <w:keepLines w:val="0"/>
        <w:pageBreakBefore w:val="0"/>
        <w:kinsoku/>
        <w:wordWrap/>
        <w:overflowPunct/>
        <w:topLinePunct w:val="0"/>
        <w:autoSpaceDE/>
        <w:autoSpaceDN/>
        <w:bidi w:val="0"/>
        <w:adjustRightInd/>
        <w:snapToGrid w:val="0"/>
        <w:spacing w:line="520" w:lineRule="exact"/>
        <w:ind w:firstLine="640" w:firstLineChars="200"/>
        <w:textAlignment w:val="auto"/>
        <w:rPr>
          <w:rFonts w:ascii="Times New Roman" w:hAnsi="Times New Roman" w:eastAsia="黑体" w:cs="Times New Roman"/>
          <w:bCs/>
          <w:sz w:val="32"/>
          <w:szCs w:val="32"/>
        </w:rPr>
      </w:pPr>
      <w:r>
        <w:rPr>
          <w:rFonts w:ascii="Times New Roman" w:hAnsi="Times New Roman" w:eastAsia="黑体" w:cs="Times New Roman"/>
          <w:bCs/>
          <w:sz w:val="32"/>
          <w:szCs w:val="32"/>
        </w:rPr>
        <w:t>二、绿色工厂创建情况</w:t>
      </w:r>
    </w:p>
    <w:p>
      <w:pPr>
        <w:pStyle w:val="10"/>
        <w:keepNext w:val="0"/>
        <w:keepLines w:val="0"/>
        <w:pageBreakBefore w:val="0"/>
        <w:widowControl/>
        <w:kinsoku/>
        <w:wordWrap/>
        <w:overflowPunct/>
        <w:topLinePunct w:val="0"/>
        <w:autoSpaceDE/>
        <w:autoSpaceDN/>
        <w:bidi w:val="0"/>
        <w:adjustRightInd/>
        <w:snapToGrid w:val="0"/>
        <w:spacing w:line="520" w:lineRule="exact"/>
        <w:ind w:firstLine="640"/>
        <w:textAlignment w:val="auto"/>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对照</w:t>
      </w:r>
      <w:r>
        <w:rPr>
          <w:rFonts w:hint="eastAsia" w:ascii="Times New Roman" w:hAnsi="Times New Roman" w:eastAsia="仿宋_GB2312" w:cs="Times New Roman"/>
          <w:color w:val="000000"/>
          <w:kern w:val="0"/>
          <w:sz w:val="32"/>
          <w:szCs w:val="32"/>
          <w:lang w:eastAsia="zh-CN"/>
        </w:rPr>
        <w:t>工信部</w:t>
      </w:r>
      <w:r>
        <w:rPr>
          <w:rFonts w:hint="eastAsia" w:ascii="Times New Roman" w:hAnsi="Times New Roman" w:eastAsia="仿宋_GB2312" w:cs="Times New Roman"/>
          <w:color w:val="000000"/>
          <w:kern w:val="0"/>
          <w:sz w:val="32"/>
          <w:szCs w:val="32"/>
        </w:rPr>
        <w:t>《绿色工厂评价要求》</w:t>
      </w:r>
      <w:r>
        <w:rPr>
          <w:rFonts w:ascii="Times New Roman" w:hAnsi="Times New Roman" w:eastAsia="仿宋_GB2312" w:cs="Times New Roman"/>
          <w:color w:val="000000"/>
          <w:kern w:val="0"/>
          <w:sz w:val="32"/>
          <w:szCs w:val="32"/>
        </w:rPr>
        <w:t>主要对工厂的基础设施、管理体系、能源资源投入、产品、环境排放等内容进行情况描述。</w:t>
      </w:r>
    </w:p>
    <w:p>
      <w:pPr>
        <w:pStyle w:val="10"/>
        <w:keepNext w:val="0"/>
        <w:keepLines w:val="0"/>
        <w:pageBreakBefore w:val="0"/>
        <w:widowControl/>
        <w:numPr>
          <w:ilvl w:val="0"/>
          <w:numId w:val="1"/>
        </w:numPr>
        <w:kinsoku/>
        <w:wordWrap/>
        <w:overflowPunct/>
        <w:topLinePunct w:val="0"/>
        <w:autoSpaceDE/>
        <w:autoSpaceDN/>
        <w:bidi w:val="0"/>
        <w:adjustRightInd/>
        <w:snapToGrid w:val="0"/>
        <w:spacing w:line="520" w:lineRule="exact"/>
        <w:ind w:left="0" w:firstLine="640"/>
        <w:textAlignment w:val="auto"/>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基础设施情况。主要描述工厂的建筑、照明</w:t>
      </w:r>
      <w:r>
        <w:rPr>
          <w:rFonts w:hint="eastAsia" w:ascii="Times New Roman" w:hAnsi="Times New Roman" w:eastAsia="仿宋_GB2312" w:cs="Times New Roman"/>
          <w:color w:val="000000"/>
          <w:kern w:val="0"/>
          <w:sz w:val="32"/>
          <w:szCs w:val="32"/>
        </w:rPr>
        <w:t>、设备设施（包括专用设备、通用设备、计量设备及污染物处理设备设施等）</w:t>
      </w:r>
      <w:r>
        <w:rPr>
          <w:rFonts w:ascii="Times New Roman" w:hAnsi="Times New Roman" w:eastAsia="仿宋_GB2312" w:cs="Times New Roman"/>
          <w:color w:val="000000"/>
          <w:kern w:val="0"/>
          <w:sz w:val="32"/>
          <w:szCs w:val="32"/>
        </w:rPr>
        <w:t>情况，以及相关标准落实情况。</w:t>
      </w:r>
    </w:p>
    <w:p>
      <w:pPr>
        <w:pStyle w:val="10"/>
        <w:keepNext w:val="0"/>
        <w:keepLines w:val="0"/>
        <w:pageBreakBefore w:val="0"/>
        <w:widowControl/>
        <w:numPr>
          <w:ilvl w:val="0"/>
          <w:numId w:val="1"/>
        </w:numPr>
        <w:kinsoku/>
        <w:wordWrap/>
        <w:overflowPunct/>
        <w:topLinePunct w:val="0"/>
        <w:autoSpaceDE/>
        <w:autoSpaceDN/>
        <w:bidi w:val="0"/>
        <w:adjustRightInd/>
        <w:snapToGrid w:val="0"/>
        <w:spacing w:line="520" w:lineRule="exact"/>
        <w:ind w:left="0" w:firstLine="640"/>
        <w:textAlignment w:val="auto"/>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管理体系情况。主要描述工厂管理体系建设情况。</w:t>
      </w:r>
    </w:p>
    <w:p>
      <w:pPr>
        <w:pStyle w:val="10"/>
        <w:keepNext w:val="0"/>
        <w:keepLines w:val="0"/>
        <w:pageBreakBefore w:val="0"/>
        <w:widowControl/>
        <w:numPr>
          <w:ilvl w:val="0"/>
          <w:numId w:val="1"/>
        </w:numPr>
        <w:kinsoku/>
        <w:wordWrap/>
        <w:overflowPunct/>
        <w:topLinePunct w:val="0"/>
        <w:autoSpaceDE/>
        <w:autoSpaceDN/>
        <w:bidi w:val="0"/>
        <w:adjustRightInd/>
        <w:snapToGrid w:val="0"/>
        <w:spacing w:line="520" w:lineRule="exact"/>
        <w:ind w:left="0" w:firstLine="640"/>
        <w:textAlignment w:val="auto"/>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能源资源投入情况。主要描述能源投入、资源投入、采购等方面的现状，以及目前正在实施建设的节约能源资源投入的项目。</w:t>
      </w:r>
    </w:p>
    <w:p>
      <w:pPr>
        <w:pStyle w:val="10"/>
        <w:keepNext w:val="0"/>
        <w:keepLines w:val="0"/>
        <w:pageBreakBefore w:val="0"/>
        <w:widowControl/>
        <w:numPr>
          <w:ilvl w:val="0"/>
          <w:numId w:val="1"/>
        </w:numPr>
        <w:kinsoku/>
        <w:wordWrap/>
        <w:overflowPunct/>
        <w:topLinePunct w:val="0"/>
        <w:autoSpaceDE/>
        <w:autoSpaceDN/>
        <w:bidi w:val="0"/>
        <w:adjustRightInd/>
        <w:snapToGrid w:val="0"/>
        <w:spacing w:line="520" w:lineRule="exact"/>
        <w:ind w:left="0" w:firstLine="640"/>
        <w:textAlignment w:val="auto"/>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产品情况。主要描述产品的</w:t>
      </w:r>
      <w:r>
        <w:rPr>
          <w:rFonts w:hint="eastAsia" w:ascii="Times New Roman" w:hAnsi="Times New Roman" w:eastAsia="仿宋_GB2312" w:cs="Times New Roman"/>
          <w:color w:val="000000"/>
          <w:kern w:val="0"/>
          <w:sz w:val="32"/>
          <w:szCs w:val="32"/>
        </w:rPr>
        <w:t>生态</w:t>
      </w:r>
      <w:r>
        <w:rPr>
          <w:rFonts w:ascii="Times New Roman" w:hAnsi="Times New Roman" w:eastAsia="仿宋_GB2312" w:cs="Times New Roman"/>
          <w:color w:val="000000"/>
          <w:kern w:val="0"/>
          <w:sz w:val="32"/>
          <w:szCs w:val="32"/>
        </w:rPr>
        <w:t>设计、有害物质使用</w:t>
      </w:r>
      <w:r>
        <w:rPr>
          <w:rFonts w:hint="eastAsia" w:ascii="Times New Roman" w:hAnsi="Times New Roman" w:eastAsia="仿宋_GB2312" w:cs="Times New Roman"/>
          <w:color w:val="000000"/>
          <w:kern w:val="0"/>
          <w:sz w:val="32"/>
          <w:szCs w:val="32"/>
        </w:rPr>
        <w:t>、节能、减碳以及可回收利用</w:t>
      </w:r>
      <w:r>
        <w:rPr>
          <w:rFonts w:ascii="Times New Roman" w:hAnsi="Times New Roman" w:eastAsia="仿宋_GB2312" w:cs="Times New Roman"/>
          <w:color w:val="000000"/>
          <w:kern w:val="0"/>
          <w:sz w:val="32"/>
          <w:szCs w:val="32"/>
        </w:rPr>
        <w:t>等情况，以及相关标准落实情况。</w:t>
      </w:r>
    </w:p>
    <w:p>
      <w:pPr>
        <w:pStyle w:val="10"/>
        <w:keepNext w:val="0"/>
        <w:keepLines w:val="0"/>
        <w:pageBreakBefore w:val="0"/>
        <w:widowControl/>
        <w:numPr>
          <w:ilvl w:val="0"/>
          <w:numId w:val="1"/>
        </w:numPr>
        <w:kinsoku/>
        <w:wordWrap/>
        <w:overflowPunct/>
        <w:topLinePunct w:val="0"/>
        <w:autoSpaceDE/>
        <w:autoSpaceDN/>
        <w:bidi w:val="0"/>
        <w:adjustRightInd/>
        <w:snapToGrid w:val="0"/>
        <w:spacing w:line="520" w:lineRule="exact"/>
        <w:ind w:left="0" w:firstLine="640"/>
        <w:textAlignment w:val="auto"/>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环境排放情况。主要描述大气污染物、水体污染物、固体</w:t>
      </w:r>
      <w:r>
        <w:rPr>
          <w:rFonts w:hint="eastAsia" w:ascii="Times New Roman" w:hAnsi="Times New Roman" w:eastAsia="仿宋_GB2312" w:cs="Times New Roman"/>
          <w:color w:val="000000"/>
          <w:kern w:val="0"/>
          <w:sz w:val="32"/>
          <w:szCs w:val="32"/>
        </w:rPr>
        <w:t>废弃</w:t>
      </w:r>
      <w:r>
        <w:rPr>
          <w:rFonts w:ascii="Times New Roman" w:hAnsi="Times New Roman" w:eastAsia="仿宋_GB2312" w:cs="Times New Roman"/>
          <w:color w:val="000000"/>
          <w:kern w:val="0"/>
          <w:sz w:val="32"/>
          <w:szCs w:val="32"/>
        </w:rPr>
        <w:t>物、噪声、温室气体的排放及管理现状，以及相关标准的落实情况。</w:t>
      </w:r>
    </w:p>
    <w:p>
      <w:pPr>
        <w:keepNext w:val="0"/>
        <w:keepLines w:val="0"/>
        <w:pageBreakBefore w:val="0"/>
        <w:kinsoku/>
        <w:wordWrap/>
        <w:overflowPunct/>
        <w:topLinePunct w:val="0"/>
        <w:autoSpaceDE/>
        <w:autoSpaceDN/>
        <w:bidi w:val="0"/>
        <w:adjustRightInd/>
        <w:snapToGrid w:val="0"/>
        <w:spacing w:line="520" w:lineRule="exact"/>
        <w:ind w:firstLine="640" w:firstLineChars="200"/>
        <w:textAlignment w:val="auto"/>
        <w:rPr>
          <w:rFonts w:ascii="Times New Roman" w:hAnsi="Times New Roman" w:eastAsia="黑体" w:cs="Times New Roman"/>
          <w:bCs/>
          <w:sz w:val="32"/>
          <w:szCs w:val="32"/>
        </w:rPr>
      </w:pPr>
      <w:r>
        <w:rPr>
          <w:rFonts w:ascii="Times New Roman" w:hAnsi="Times New Roman" w:eastAsia="黑体" w:cs="Times New Roman"/>
          <w:bCs/>
          <w:sz w:val="32"/>
          <w:szCs w:val="32"/>
        </w:rPr>
        <w:t>三、下一步工作</w:t>
      </w:r>
    </w:p>
    <w:p>
      <w:pPr>
        <w:pStyle w:val="10"/>
        <w:keepNext w:val="0"/>
        <w:keepLines w:val="0"/>
        <w:pageBreakBefore w:val="0"/>
        <w:widowControl/>
        <w:kinsoku/>
        <w:wordWrap/>
        <w:overflowPunct/>
        <w:topLinePunct w:val="0"/>
        <w:autoSpaceDE/>
        <w:autoSpaceDN/>
        <w:bidi w:val="0"/>
        <w:adjustRightInd/>
        <w:snapToGrid w:val="0"/>
        <w:spacing w:line="520" w:lineRule="exact"/>
        <w:ind w:firstLine="640"/>
        <w:textAlignment w:val="auto"/>
        <w:rPr>
          <w:rFonts w:hint="default"/>
          <w:lang w:val="en-US" w:eastAsia="zh-CN"/>
        </w:rPr>
      </w:pPr>
      <w:r>
        <w:rPr>
          <w:rFonts w:ascii="Times New Roman" w:hAnsi="Times New Roman" w:eastAsia="仿宋_GB2312" w:cs="Times New Roman"/>
          <w:color w:val="000000"/>
          <w:kern w:val="0"/>
          <w:sz w:val="32"/>
          <w:szCs w:val="32"/>
        </w:rPr>
        <w:t>说明工厂在持续推进绿色工厂建设方面拟开展的重点工作，拟实施的重大项目情况。</w:t>
      </w:r>
    </w:p>
    <w:sectPr>
      <w:pgSz w:w="11906" w:h="16838"/>
      <w:pgMar w:top="2154" w:right="1474" w:bottom="1928"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0000" w:usb1="00000000" w:usb2="00000000" w:usb3="00000000" w:csb0="00000000"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00000000" w:csb1="00000000"/>
  </w:font>
  <w:font w:name="Arial">
    <w:panose1 w:val="020B0604020202020204"/>
    <w:charset w:val="01"/>
    <w:family w:val="swiss"/>
    <w:pitch w:val="default"/>
    <w:sig w:usb0="00000000" w:usb1="00000000" w:usb2="00000000" w:usb3="00000000" w:csb0="00000000" w:csb1="0000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0000" w:usb1="00000000" w:usb2="00000000" w:usb3="00000000" w:csb0="00000000" w:csb1="0000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00000000" w:usb1="00000000" w:usb2="00000000" w:usb3="00000000" w:csb0="00000000" w:csb1="00000000"/>
  </w:font>
  <w:font w:name="汉仪书宋二KW">
    <w:panose1 w:val="00020600040101010101"/>
    <w:charset w:val="86"/>
    <w:family w:val="auto"/>
    <w:pitch w:val="default"/>
    <w:sig w:usb0="00000000" w:usb1="00000000" w:usb2="00000000" w:usb3="00000000" w:csb0="00160000" w:csb1="00000000"/>
  </w:font>
  <w:font w:name="汉仪中黑KW">
    <w:panose1 w:val="00020600040101010101"/>
    <w:charset w:val="86"/>
    <w:family w:val="auto"/>
    <w:pitch w:val="default"/>
    <w:sig w:usb0="00000000" w:usb1="00000000" w:usb2="00000000" w:usb3="00000000" w:csb0="00160000" w:csb1="00000000"/>
  </w:font>
  <w:font w:name="方正小标宋_GBK">
    <w:altName w:val="汉仪书宋二KW"/>
    <w:panose1 w:val="03000509000000000000"/>
    <w:charset w:val="86"/>
    <w:family w:val="auto"/>
    <w:pitch w:val="default"/>
    <w:sig w:usb0="00000000" w:usb1="00000000" w:usb2="00000000" w:usb3="00000000" w:csb0="00040000" w:csb1="00000000"/>
  </w:font>
  <w:font w:name="方正小标宋简体">
    <w:panose1 w:val="02000000000000000000"/>
    <w:charset w:val="86"/>
    <w:family w:val="auto"/>
    <w:pitch w:val="default"/>
    <w:sig w:usb0="00000000" w:usb1="00000000" w:usb2="00000000" w:usb3="00000000" w:csb0="00060000" w:csb1="00000000"/>
  </w:font>
  <w:font w:name="仿宋_GB2312">
    <w:panose1 w:val="02010609030101010101"/>
    <w:charset w:val="86"/>
    <w:family w:val="auto"/>
    <w:pitch w:val="default"/>
    <w:sig w:usb0="00000000" w:usb1="00000000" w:usb2="00000000" w:usb3="00000000" w:csb0="0006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0" w:usb1="00000000" w:usb2="00000000" w:usb3="00000000" w:csb0="00160000" w:csb1="00000000"/>
  </w:font>
  <w:font w:name="Kingsoft Sign">
    <w:panose1 w:val="05050102010706020507"/>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rPr>
                            <w:t>- 3 -</w:t>
                          </w:r>
                          <w:r>
                            <w:rPr>
                              <w:rFonts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WAAAA&#10;ZHJzL1BLAQIUABQAAAAIAIdO4kCzSVju0AAAAAUBAAAPAAAAAAAAAAEAIAAAADgAAABkcnMvZG93&#10;bnJldi54bWxQSwECFAAUAAAACACHTuJAMlJxvysCAABXBAAADgAAAAAAAAABACAAAAA1AQAAZHJz&#10;L2Uyb0RvYy54bWxQSwUGAAAAAAYABgBZAQAA0gUAAAAA&#10;">
              <v:fill on="f" focussize="0,0"/>
              <v:stroke on="f" weight="0.5pt"/>
              <v:imagedata o:title=""/>
              <o:lock v:ext="edit" aspectratio="f"/>
              <v:textbox inset="0mm,0mm,0mm,0mm" style="mso-fit-shape-to-text:t;">
                <w:txbxContent>
                  <w:p>
                    <w:pPr>
                      <w:pStyle w:val="6"/>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rPr>
                      <w:t>- 3 -</w:t>
                    </w:r>
                    <w:r>
                      <w:rPr>
                        <w:rFonts w:ascii="Times New Roman" w:hAnsi="Times New Roman" w:cs="Times New Roma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rPr>
                            <w:t>- 2 -</w:t>
                          </w:r>
                          <w:r>
                            <w:rPr>
                              <w:rFonts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WAAAA&#10;ZHJzL1BLAQIUABQAAAAIAIdO4kCzSVju0AAAAAUBAAAPAAAAAAAAAAEAIAAAADgAAABkcnMvZG93&#10;bnJldi54bWxQSwECFAAUAAAACACHTuJAmh8i/ysCAABXBAAADgAAAAAAAAABACAAAAA1AQAAZHJz&#10;L2Uyb0RvYy54bWxQSwUGAAAAAAYABgBZAQAA0gUAAAAA&#10;">
              <v:fill on="f" focussize="0,0"/>
              <v:stroke on="f" weight="0.5pt"/>
              <v:imagedata o:title=""/>
              <o:lock v:ext="edit" aspectratio="f"/>
              <v:textbox inset="0mm,0mm,0mm,0mm" style="mso-fit-shape-to-text:t;">
                <w:txbxContent>
                  <w:p>
                    <w:pPr>
                      <w:pStyle w:val="6"/>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rPr>
                      <w:t>- 2 -</w:t>
                    </w:r>
                    <w:r>
                      <w:rPr>
                        <w:rFonts w:ascii="Times New Roman" w:hAnsi="Times New Roman" w:cs="Times New Roma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626F27"/>
    <w:multiLevelType w:val="multilevel"/>
    <w:tmpl w:val="33626F27"/>
    <w:lvl w:ilvl="0" w:tentative="0">
      <w:start w:val="1"/>
      <w:numFmt w:val="decimal"/>
      <w:suff w:val="space"/>
      <w:lvlText w:val="%1、"/>
      <w:lvlJc w:val="left"/>
      <w:pPr>
        <w:ind w:left="980" w:hanging="420"/>
      </w:pPr>
      <w:rPr>
        <w:rFonts w:hint="eastAsia"/>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D034D"/>
    <w:rsid w:val="04BF3ADE"/>
    <w:rsid w:val="12887C05"/>
    <w:rsid w:val="149029FC"/>
    <w:rsid w:val="15240FB4"/>
    <w:rsid w:val="307422C7"/>
    <w:rsid w:val="33FD4307"/>
    <w:rsid w:val="3E9649EE"/>
    <w:rsid w:val="42B75A8D"/>
    <w:rsid w:val="444F6E6C"/>
    <w:rsid w:val="596671F9"/>
    <w:rsid w:val="5A6F027D"/>
    <w:rsid w:val="5ED173C1"/>
    <w:rsid w:val="6D176D30"/>
    <w:rsid w:val="6FBF36A6"/>
    <w:rsid w:val="77415173"/>
    <w:rsid w:val="7DD768C2"/>
    <w:rsid w:val="7FDED46C"/>
    <w:rsid w:val="8B1BEA13"/>
    <w:rsid w:val="EFDD5A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1"/>
    <w:pPr>
      <w:autoSpaceDE w:val="0"/>
      <w:autoSpaceDN w:val="0"/>
      <w:ind w:left="120"/>
      <w:jc w:val="left"/>
    </w:pPr>
    <w:rPr>
      <w:rFonts w:ascii="宋体" w:hAnsi="宋体" w:eastAsia="宋体" w:cs="宋体"/>
      <w:kern w:val="0"/>
      <w:sz w:val="32"/>
      <w:szCs w:val="32"/>
      <w:lang w:val="zh-CN" w:bidi="zh-CN"/>
    </w:rPr>
  </w:style>
  <w:style w:type="paragraph" w:styleId="3">
    <w:name w:val="Body Text First Indent 2"/>
    <w:basedOn w:val="4"/>
    <w:qFormat/>
    <w:uiPriority w:val="0"/>
    <w:pPr>
      <w:ind w:firstLine="420" w:firstLineChars="200"/>
    </w:pPr>
  </w:style>
  <w:style w:type="paragraph" w:styleId="4">
    <w:name w:val="Body Text Indent"/>
    <w:basedOn w:val="1"/>
    <w:qFormat/>
    <w:uiPriority w:val="0"/>
    <w:pPr>
      <w:spacing w:after="120"/>
      <w:ind w:left="420" w:leftChars="200"/>
    </w:pPr>
  </w:style>
  <w:style w:type="paragraph" w:styleId="5">
    <w:name w:val="Plain Text"/>
    <w:basedOn w:val="1"/>
    <w:qFormat/>
    <w:uiPriority w:val="0"/>
    <w:rPr>
      <w:rFonts w:ascii="宋体" w:hAnsi="Courier New"/>
    </w:rPr>
  </w:style>
  <w:style w:type="paragraph" w:styleId="6">
    <w:name w:val="footer"/>
    <w:basedOn w:val="1"/>
    <w:qFormat/>
    <w:uiPriority w:val="0"/>
    <w:pPr>
      <w:tabs>
        <w:tab w:val="center" w:pos="4153"/>
        <w:tab w:val="right" w:pos="8306"/>
      </w:tabs>
      <w:snapToGrid w:val="0"/>
      <w:jc w:val="left"/>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10">
    <w:name w:val="列出段落2"/>
    <w:basedOn w:val="1"/>
    <w:qFormat/>
    <w:uiPriority w:val="99"/>
    <w:pPr>
      <w:ind w:firstLine="420" w:firstLineChars="200"/>
    </w:pPr>
    <w:rPr>
      <w:rFonts w:ascii="Calibri" w:hAnsi="Calibri" w:eastAsia="宋体" w:cs="黑体"/>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60</TotalTime>
  <ScaleCrop>false</ScaleCrop>
  <LinksUpToDate>false</LinksUpToDate>
  <CharactersWithSpaces>0</CharactersWithSpaces>
  <Application>WPS Office_5.0.0.7550_F1E327BC-269C-435d-A152-05C5408002CA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lenovo</dc:creator>
  <cp:lastModifiedBy>瑜晨Chelsea</cp:lastModifiedBy>
  <dcterms:modified xsi:type="dcterms:W3CDTF">2023-05-15T14:58:00Z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2052-5.0.0.7550</vt:lpwstr>
  </property>
  <property fmtid="{D5CDD505-2E9C-101B-9397-08002B2CF9AE}" pid="3" name="commondata">
    <vt:lpwstr>eyJoZGlkIjoiZmZmZDcyOTdiMzExY2Q2OGJhMjllZjlkM2NkNTc5YTEifQ==</vt:lpwstr>
  </property>
  <property fmtid="{D5CDD505-2E9C-101B-9397-08002B2CF9AE}" pid="4" name="ICV">
    <vt:lpwstr>90B5AA29188857113F4A2564C839BE30</vt:lpwstr>
  </property>
</Properties>
</file>