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5"/>
        <w:tblW w:w="9628" w:type="dxa"/>
        <w:tblInd w:w="-42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tcBorders>
              <w:top w:val="nil"/>
              <w:left w:val="nil"/>
              <w:bottom w:val="nil"/>
              <w:right w:val="nil"/>
            </w:tcBorders>
          </w:tcPr>
          <w:p>
            <w:pPr>
              <w:keepNext w:val="0"/>
              <w:keepLines w:val="0"/>
              <w:pageBreakBefore w:val="0"/>
              <w:widowControl w:val="0"/>
              <w:kinsoku/>
              <w:wordWrap/>
              <w:overflowPunct/>
              <w:topLinePunct w:val="0"/>
              <w:autoSpaceDE/>
              <w:autoSpaceDN/>
              <w:bidi w:val="0"/>
              <w:adjustRightInd/>
              <w:snapToGrid/>
              <w:spacing w:line="900" w:lineRule="exact"/>
              <w:jc w:val="distribute"/>
              <w:textAlignment w:val="auto"/>
              <w:rPr>
                <w:rFonts w:hint="eastAsia" w:ascii="方正小标宋简体" w:hAnsi="方正小标宋简体" w:eastAsia="方正小标宋简体" w:cs="方正小标宋简体"/>
                <w:color w:val="FF0000"/>
                <w:sz w:val="72"/>
                <w:szCs w:val="72"/>
                <w:vertAlign w:val="baseline"/>
                <w:lang w:val="en-US" w:eastAsia="zh-CN"/>
              </w:rPr>
            </w:pPr>
            <w:r>
              <w:rPr>
                <w:rFonts w:hint="eastAsia" w:ascii="方正小标宋简体" w:hAnsi="方正小标宋简体" w:eastAsia="方正小标宋简体" w:cs="方正小标宋简体"/>
                <w:color w:val="FF0000"/>
                <w:spacing w:val="116"/>
                <w:kern w:val="0"/>
                <w:sz w:val="72"/>
                <w:szCs w:val="72"/>
                <w:fitText w:val="9288" w:id="2106807943"/>
                <w:vertAlign w:val="baseline"/>
                <w:lang w:val="en-US" w:eastAsia="zh-CN"/>
              </w:rPr>
              <w:t>淄博市</w:t>
            </w:r>
            <w:r>
              <w:rPr>
                <w:rFonts w:hint="eastAsia" w:ascii="方正小标宋简体" w:hAnsi="方正小标宋简体" w:eastAsia="方正小标宋简体" w:cs="方正小标宋简体"/>
                <w:color w:val="FF0000"/>
                <w:spacing w:val="116"/>
                <w:kern w:val="0"/>
                <w:sz w:val="72"/>
                <w:szCs w:val="72"/>
                <w:fitText w:val="9288" w:id="2106807943"/>
                <w:vertAlign w:val="baseline"/>
              </w:rPr>
              <w:t>工业和信息化</w:t>
            </w:r>
            <w:r>
              <w:rPr>
                <w:rFonts w:hint="eastAsia" w:ascii="方正小标宋简体" w:hAnsi="方正小标宋简体" w:eastAsia="方正小标宋简体" w:cs="方正小标宋简体"/>
                <w:color w:val="FF0000"/>
                <w:spacing w:val="0"/>
                <w:kern w:val="0"/>
                <w:sz w:val="72"/>
                <w:szCs w:val="72"/>
                <w:fitText w:val="9288" w:id="2106807943"/>
                <w:vertAlign w:val="baseline"/>
                <w:lang w:val="en-US" w:eastAsia="zh-CN"/>
              </w:rPr>
              <w:t>局</w:t>
            </w:r>
          </w:p>
          <w:p>
            <w:pPr>
              <w:keepNext w:val="0"/>
              <w:keepLines w:val="0"/>
              <w:pageBreakBefore w:val="0"/>
              <w:widowControl w:val="0"/>
              <w:kinsoku/>
              <w:wordWrap/>
              <w:overflowPunct/>
              <w:topLinePunct w:val="0"/>
              <w:autoSpaceDE/>
              <w:autoSpaceDN/>
              <w:bidi w:val="0"/>
              <w:adjustRightInd/>
              <w:snapToGrid/>
              <w:spacing w:line="900" w:lineRule="exact"/>
              <w:jc w:val="distribute"/>
              <w:textAlignment w:val="auto"/>
              <w:rPr>
                <w:rFonts w:hint="eastAsia" w:ascii="方正小标宋简体" w:hAnsi="方正小标宋简体" w:eastAsia="方正小标宋简体" w:cs="方正小标宋简体"/>
                <w:color w:val="FF0000"/>
                <w:sz w:val="72"/>
                <w:szCs w:val="72"/>
                <w:vertAlign w:val="baseline"/>
                <w:lang w:val="en-US" w:eastAsia="zh-CN"/>
              </w:rPr>
            </w:pPr>
            <w:r>
              <w:rPr>
                <w:rFonts w:hint="eastAsia" w:ascii="方正小标宋简体" w:hAnsi="方正小标宋简体" w:eastAsia="方正小标宋简体" w:cs="方正小标宋简体"/>
                <w:color w:val="FF0000"/>
                <w:spacing w:val="496"/>
                <w:kern w:val="0"/>
                <w:sz w:val="72"/>
                <w:szCs w:val="72"/>
                <w:fitText w:val="9288" w:id="1452106210"/>
                <w:vertAlign w:val="baseline"/>
                <w:lang w:val="en-US" w:eastAsia="zh-CN"/>
              </w:rPr>
              <w:t>淄博市</w:t>
            </w:r>
            <w:r>
              <w:rPr>
                <w:rFonts w:hint="eastAsia" w:ascii="方正小标宋简体" w:hAnsi="方正小标宋简体" w:eastAsia="方正小标宋简体" w:cs="方正小标宋简体"/>
                <w:color w:val="FF0000"/>
                <w:spacing w:val="496"/>
                <w:kern w:val="0"/>
                <w:sz w:val="72"/>
                <w:szCs w:val="72"/>
                <w:fitText w:val="9288" w:id="1452106210"/>
                <w:vertAlign w:val="baseline"/>
              </w:rPr>
              <w:t>财政</w:t>
            </w:r>
            <w:r>
              <w:rPr>
                <w:rFonts w:hint="eastAsia" w:ascii="方正小标宋简体" w:hAnsi="方正小标宋简体" w:eastAsia="方正小标宋简体" w:cs="方正小标宋简体"/>
                <w:color w:val="FF0000"/>
                <w:spacing w:val="4"/>
                <w:kern w:val="0"/>
                <w:sz w:val="72"/>
                <w:szCs w:val="72"/>
                <w:fitText w:val="9288" w:id="1452106210"/>
                <w:vertAlign w:val="baseline"/>
                <w:lang w:val="en-US" w:eastAsia="zh-CN"/>
              </w:rPr>
              <w:t>局</w:t>
            </w:r>
          </w:p>
          <w:p>
            <w:pPr>
              <w:keepNext w:val="0"/>
              <w:keepLines w:val="0"/>
              <w:pageBreakBefore w:val="0"/>
              <w:widowControl w:val="0"/>
              <w:kinsoku/>
              <w:wordWrap/>
              <w:overflowPunct/>
              <w:topLinePunct w:val="0"/>
              <w:autoSpaceDE/>
              <w:autoSpaceDN/>
              <w:bidi w:val="0"/>
              <w:adjustRightInd/>
              <w:snapToGrid/>
              <w:spacing w:line="900" w:lineRule="exact"/>
              <w:jc w:val="distribute"/>
              <w:textAlignment w:val="auto"/>
              <w:rPr>
                <w:rFonts w:hint="default" w:ascii="方正小标宋简体" w:hAnsi="方正小标宋简体" w:eastAsia="方正小标宋简体" w:cs="方正小标宋简体"/>
                <w:color w:val="FF0000"/>
                <w:sz w:val="44"/>
                <w:szCs w:val="44"/>
                <w:vertAlign w:val="baseline"/>
                <w:lang w:val="en-US" w:eastAsia="zh-CN"/>
              </w:rPr>
            </w:pPr>
            <w:r>
              <w:rPr>
                <w:rFonts w:hint="eastAsia" w:ascii="方正小标宋简体" w:hAnsi="方正小标宋简体" w:eastAsia="方正小标宋简体" w:cs="方正小标宋简体"/>
                <w:color w:val="FF0000"/>
                <w:spacing w:val="69"/>
                <w:w w:val="100"/>
                <w:kern w:val="0"/>
                <w:sz w:val="72"/>
                <w:szCs w:val="72"/>
                <w:fitText w:val="9314" w:id="418531830"/>
                <w:vertAlign w:val="baseline"/>
                <w:lang w:val="en-US" w:eastAsia="zh-CN"/>
              </w:rPr>
              <w:t>淄博市住房和城乡建设</w:t>
            </w:r>
            <w:r>
              <w:rPr>
                <w:rFonts w:hint="eastAsia" w:ascii="方正小标宋简体" w:hAnsi="方正小标宋简体" w:eastAsia="方正小标宋简体" w:cs="方正小标宋简体"/>
                <w:color w:val="FF0000"/>
                <w:spacing w:val="7"/>
                <w:w w:val="100"/>
                <w:kern w:val="0"/>
                <w:sz w:val="72"/>
                <w:szCs w:val="72"/>
                <w:fitText w:val="9314" w:id="418531830"/>
                <w:vertAlign w:val="baseline"/>
                <w:lang w:val="en-US" w:eastAsia="zh-CN"/>
              </w:rPr>
              <w:t>局</w:t>
            </w:r>
          </w:p>
        </w:tc>
      </w:tr>
    </w:tbl>
    <w:p>
      <w:pPr>
        <w:jc w:val="center"/>
        <w:rPr>
          <w:rFonts w:hint="eastAsia" w:ascii="方正小标宋简体" w:hAnsi="方正小标宋简体" w:eastAsia="方正小标宋简体" w:cs="方正小标宋简体"/>
          <w:sz w:val="44"/>
          <w:szCs w:val="44"/>
        </w:rPr>
      </w:pPr>
      <w:r>
        <w:rPr>
          <w:sz w:val="44"/>
        </w:rPr>
        <mc:AlternateContent>
          <mc:Choice Requires="wps">
            <w:drawing>
              <wp:anchor distT="0" distB="0" distL="114300" distR="114300" simplePos="0" relativeHeight="251659264" behindDoc="0" locked="0" layoutInCell="1" allowOverlap="1">
                <wp:simplePos x="0" y="0"/>
                <wp:positionH relativeFrom="column">
                  <wp:posOffset>-506095</wp:posOffset>
                </wp:positionH>
                <wp:positionV relativeFrom="paragraph">
                  <wp:posOffset>184785</wp:posOffset>
                </wp:positionV>
                <wp:extent cx="6413500" cy="0"/>
                <wp:effectExtent l="0" t="29845" r="0" b="33655"/>
                <wp:wrapNone/>
                <wp:docPr id="2" name="直接连接符 2"/>
                <wp:cNvGraphicFramePr/>
                <a:graphic xmlns:a="http://schemas.openxmlformats.org/drawingml/2006/main">
                  <a:graphicData uri="http://schemas.microsoft.com/office/word/2010/wordprocessingShape">
                    <wps:wsp>
                      <wps:cNvCnPr/>
                      <wps:spPr>
                        <a:xfrm>
                          <a:off x="0" y="0"/>
                          <a:ext cx="6413500" cy="0"/>
                        </a:xfrm>
                        <a:prstGeom prst="line">
                          <a:avLst/>
                        </a:prstGeom>
                        <a:ln w="60325" cmpd="thickThin">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39.85pt;margin-top:14.55pt;height:0pt;width:505pt;z-index:251659264;mso-width-relative:page;mso-height-relative:page;" filled="f" stroked="t" coordsize="21600,21600" o:gfxdata="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A5S0Ns1wAA&#10;AAkBAAAPAAAAAAAAAAEAIAAAADgAAABkcnMvZG93bnJldi54bWxQSwECFAAUAAAACACHTuJApWLv&#10;qtABAABqAwAADgAAAAAAAAABACAAAAA8AQAAZHJzL2Uyb0RvYy54bWxQSwUGAAAAAAYABgBZAQAA&#10;fgUAAAAA&#10;">
                <v:fill on="f" focussize="0,0"/>
                <v:stroke weight="4.75pt" color="#FF0000 [3204]" linestyle="thickThin" miterlimit="8" joinstyle="miter"/>
                <v:imagedata o:title=""/>
                <o:lock v:ext="edit" aspectratio="f"/>
              </v:line>
            </w:pict>
          </mc:Fallback>
        </mc:AlternateContent>
      </w:r>
    </w:p>
    <w:p>
      <w:pPr>
        <w:jc w:val="center"/>
        <w:rPr>
          <w:rFonts w:hint="eastAsia" w:ascii="方正小标宋简体" w:hAnsi="方正小标宋简体" w:eastAsia="方正小标宋简体" w:cs="方正小标宋简体"/>
          <w:spacing w:val="0"/>
          <w:sz w:val="44"/>
          <w:szCs w:val="44"/>
        </w:rPr>
      </w:pPr>
      <w:r>
        <w:rPr>
          <w:rFonts w:hint="eastAsia" w:ascii="方正小标宋简体" w:hAnsi="方正小标宋简体" w:eastAsia="方正小标宋简体" w:cs="方正小标宋简体"/>
          <w:spacing w:val="0"/>
          <w:sz w:val="44"/>
          <w:szCs w:val="44"/>
        </w:rPr>
        <w:t>关于</w:t>
      </w:r>
      <w:r>
        <w:rPr>
          <w:rFonts w:hint="eastAsia" w:ascii="方正小标宋简体" w:hAnsi="方正小标宋简体" w:eastAsia="方正小标宋简体" w:cs="方正小标宋简体"/>
          <w:spacing w:val="0"/>
          <w:sz w:val="44"/>
          <w:szCs w:val="44"/>
          <w:lang w:val="en-US" w:eastAsia="zh-CN"/>
        </w:rPr>
        <w:t>建立淄博</w:t>
      </w:r>
      <w:r>
        <w:rPr>
          <w:rFonts w:hint="eastAsia" w:ascii="方正小标宋简体" w:hAnsi="方正小标宋简体" w:eastAsia="方正小标宋简体" w:cs="方正小标宋简体"/>
          <w:spacing w:val="0"/>
          <w:sz w:val="44"/>
          <w:szCs w:val="44"/>
        </w:rPr>
        <w:t>市绿色建材</w:t>
      </w:r>
      <w:r>
        <w:rPr>
          <w:rFonts w:hint="eastAsia" w:ascii="方正小标宋简体" w:hAnsi="方正小标宋简体" w:eastAsia="方正小标宋简体" w:cs="方正小标宋简体"/>
          <w:spacing w:val="0"/>
          <w:sz w:val="44"/>
          <w:szCs w:val="44"/>
          <w:lang w:val="en-US" w:eastAsia="zh-CN"/>
        </w:rPr>
        <w:t>产品</w:t>
      </w:r>
      <w:r>
        <w:rPr>
          <w:rFonts w:hint="eastAsia" w:ascii="方正小标宋简体" w:hAnsi="方正小标宋简体" w:eastAsia="方正小标宋简体" w:cs="方正小标宋简体"/>
          <w:spacing w:val="0"/>
          <w:sz w:val="44"/>
          <w:szCs w:val="44"/>
        </w:rPr>
        <w:t>目录的通知</w:t>
      </w:r>
    </w:p>
    <w:p>
      <w:pPr>
        <w:jc w:val="center"/>
        <w:rPr>
          <w:rFonts w:hint="eastAsia" w:ascii="仿宋_GB2312" w:hAnsi="仿宋_GB2312" w:eastAsia="仿宋_GB2312" w:cs="仿宋_GB2312"/>
          <w:sz w:val="32"/>
          <w:szCs w:val="32"/>
        </w:rPr>
      </w:pPr>
    </w:p>
    <w:p>
      <w:pPr>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各区县工信局、财政局、住建局，各有关企业：</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根据《</w:t>
      </w:r>
      <w:r>
        <w:rPr>
          <w:rFonts w:hint="default" w:ascii="Times New Roman" w:hAnsi="Times New Roman" w:eastAsia="仿宋_GB2312" w:cs="Times New Roman"/>
          <w:sz w:val="32"/>
          <w:szCs w:val="32"/>
          <w:lang w:val="en-US" w:eastAsia="zh-CN"/>
        </w:rPr>
        <w:t>关</w:t>
      </w:r>
      <w:bookmarkStart w:id="0" w:name="_GoBack"/>
      <w:bookmarkEnd w:id="0"/>
      <w:r>
        <w:rPr>
          <w:rFonts w:hint="default" w:ascii="Times New Roman" w:hAnsi="Times New Roman" w:eastAsia="仿宋_GB2312" w:cs="Times New Roman"/>
          <w:sz w:val="32"/>
          <w:szCs w:val="32"/>
          <w:lang w:val="en-US" w:eastAsia="zh-CN"/>
        </w:rPr>
        <w:t>于做好</w:t>
      </w:r>
      <w:r>
        <w:rPr>
          <w:rFonts w:hint="default" w:ascii="Times New Roman" w:hAnsi="Times New Roman" w:eastAsia="仿宋_GB2312" w:cs="Times New Roman"/>
          <w:sz w:val="32"/>
          <w:szCs w:val="32"/>
          <w:lang w:eastAsia="zh-CN"/>
        </w:rPr>
        <w:t>政府采购支持绿色建材促进建筑品质提升试点工作</w:t>
      </w:r>
      <w:r>
        <w:rPr>
          <w:rFonts w:hint="default" w:ascii="Times New Roman" w:hAnsi="Times New Roman" w:eastAsia="仿宋_GB2312" w:cs="Times New Roman"/>
          <w:sz w:val="32"/>
          <w:szCs w:val="32"/>
          <w:lang w:val="en-US" w:eastAsia="zh-CN"/>
        </w:rPr>
        <w:t>的通知</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淄政采办〔2023〕1号）</w:t>
      </w:r>
      <w:r>
        <w:rPr>
          <w:rFonts w:hint="default" w:ascii="Times New Roman" w:hAnsi="Times New Roman" w:eastAsia="仿宋_GB2312" w:cs="Times New Roman"/>
          <w:sz w:val="32"/>
          <w:szCs w:val="32"/>
          <w:lang w:eastAsia="zh-CN"/>
        </w:rPr>
        <w:t>要求，经研</w:t>
      </w:r>
      <w:r>
        <w:rPr>
          <w:rFonts w:hint="default" w:ascii="Times New Roman" w:hAnsi="Times New Roman" w:eastAsia="仿宋_GB2312" w:cs="Times New Roman"/>
          <w:sz w:val="32"/>
          <w:szCs w:val="32"/>
        </w:rPr>
        <w:t>究，决定建立《</w:t>
      </w:r>
      <w:r>
        <w:rPr>
          <w:rFonts w:hint="default" w:ascii="Times New Roman" w:hAnsi="Times New Roman" w:eastAsia="仿宋_GB2312" w:cs="Times New Roman"/>
          <w:sz w:val="32"/>
          <w:szCs w:val="32"/>
          <w:lang w:val="en-US" w:eastAsia="zh-CN"/>
        </w:rPr>
        <w:t>淄博</w:t>
      </w:r>
      <w:r>
        <w:rPr>
          <w:rFonts w:hint="default" w:ascii="Times New Roman" w:hAnsi="Times New Roman" w:eastAsia="仿宋_GB2312" w:cs="Times New Roman"/>
          <w:sz w:val="32"/>
          <w:szCs w:val="32"/>
        </w:rPr>
        <w:t>市绿色建材</w:t>
      </w:r>
      <w:r>
        <w:rPr>
          <w:rFonts w:hint="default" w:ascii="Times New Roman" w:hAnsi="Times New Roman" w:eastAsia="仿宋_GB2312" w:cs="Times New Roman"/>
          <w:sz w:val="32"/>
          <w:szCs w:val="32"/>
          <w:lang w:val="en-US" w:eastAsia="zh-CN"/>
        </w:rPr>
        <w:t>产品</w:t>
      </w:r>
      <w:r>
        <w:rPr>
          <w:rFonts w:hint="default" w:ascii="Times New Roman" w:hAnsi="Times New Roman" w:eastAsia="仿宋_GB2312" w:cs="Times New Roman"/>
          <w:sz w:val="32"/>
          <w:szCs w:val="32"/>
        </w:rPr>
        <w:t>目录》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现组织申报《淄博市绿色建材产品目录》（第一批），有关要求通知如下。</w:t>
      </w:r>
    </w:p>
    <w:p>
      <w:pPr>
        <w:ind w:firstLine="640" w:firstLineChars="200"/>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xml:space="preserve">一、申报对象 </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依法纳税、守法经营，具备可持续生产经营条件的建材企业。</w:t>
      </w:r>
    </w:p>
    <w:p>
      <w:pPr>
        <w:ind w:firstLine="640" w:firstLineChars="200"/>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二、申报资料</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1.已有绿色产品认证或绿色建材产品认证的建材产品申请入库的，提交《淄博市绿色建材产品优先入库申请表》（附件1）；</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2.符合</w:t>
      </w:r>
      <w:r>
        <w:rPr>
          <w:rFonts w:hint="default" w:ascii="Times New Roman" w:hAnsi="Times New Roman" w:eastAsia="仿宋_GB2312" w:cs="Times New Roman"/>
          <w:sz w:val="32"/>
          <w:szCs w:val="32"/>
        </w:rPr>
        <w:t>财库〔2022〕35号</w:t>
      </w:r>
      <w:r>
        <w:rPr>
          <w:rFonts w:hint="default" w:ascii="Times New Roman" w:hAnsi="Times New Roman" w:eastAsia="仿宋_GB2312" w:cs="Times New Roman"/>
          <w:sz w:val="32"/>
          <w:szCs w:val="32"/>
          <w:lang w:val="en-US" w:eastAsia="zh-CN"/>
        </w:rPr>
        <w:t>中《绿色建筑和绿色建材政府采购需求标准》（见附件5）的建材产品申请入库的，提交《淄博市绿色建材产品入库申请表》（附件2）；</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3.营业执照；</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4.绿色产品认证证书或绿色建材产品认证证书复印件；</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5.《承诺函》（附件3）；</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6.其他证明材料，如单位介绍、产品照片、相关资质证明等。</w:t>
      </w:r>
    </w:p>
    <w:p>
      <w:pPr>
        <w:ind w:firstLine="640" w:firstLineChars="200"/>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xml:space="preserve">三、申报程序 </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1.企业按属地原则申报，按要求提交申报材料到区县工信局。</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2.各区县工信局联合财政局、住建局对申报材料进行审核。对符合条件的建材产品，各区县工信局、住建局、财政局联合行文，将正式行文和企业申报材料报市工信局。</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3.市工信局联合市财政局、市住建局对企业申报材料进行复核，经公示无异议后，予以发布。 </w:t>
      </w:r>
    </w:p>
    <w:p>
      <w:pPr>
        <w:ind w:firstLine="640" w:firstLineChars="200"/>
        <w:jc w:val="both"/>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xml:space="preserve">四、其他事项 </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1.第一批入库申报截止时间为7月24日。 </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2.企业按要求提供纸质材料，按顺序装订成册（A4纸、胶装、一式2份，电子版光盘1张），加盖单位公章。 </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3.《目录》实行动态管理，自《目录》发布之日起两年内有效。市工信局联合住建局、财政局每年对入围《目录》的产品进行复核，经复核达不到条件的，从《目录》中清退。</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4.申报企业及有关机构所提供的数据应当真实可靠，对弄虚作假入围《目录》的企业，一经查实即予撤销，同时一年内不再受理该企业的申请。</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5.列入生产许可证、强制性产品认证及计量器具制造许可证等市场准入管理范围的产品必须取得相应许可。</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市工信局联系人：贾  贞   联系电话：2151186</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市财政局联系人：沈延富   联系电话：3887227</w:t>
      </w: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市住建局联系人：刘  真   联系电话：2302503</w:t>
      </w:r>
    </w:p>
    <w:p>
      <w:pPr>
        <w:ind w:firstLine="640" w:firstLineChars="200"/>
        <w:jc w:val="both"/>
        <w:rPr>
          <w:rFonts w:hint="default" w:ascii="Times New Roman" w:hAnsi="Times New Roman" w:eastAsia="仿宋_GB2312" w:cs="Times New Roman"/>
          <w:sz w:val="32"/>
          <w:szCs w:val="32"/>
          <w:lang w:val="en-US" w:eastAsia="zh-CN"/>
        </w:rPr>
      </w:pP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附件：</w:t>
      </w:r>
      <w:r>
        <w:rPr>
          <w:rFonts w:hint="default" w:ascii="Times New Roman" w:hAnsi="Times New Roman" w:eastAsia="仿宋_GB2312" w:cs="Times New Roman"/>
          <w:sz w:val="32"/>
          <w:szCs w:val="32"/>
          <w:lang w:val="en" w:eastAsia="zh-CN"/>
        </w:rPr>
        <w:t>1.</w:t>
      </w:r>
      <w:r>
        <w:rPr>
          <w:rFonts w:hint="default" w:ascii="Times New Roman" w:hAnsi="Times New Roman" w:eastAsia="仿宋_GB2312" w:cs="Times New Roman"/>
          <w:sz w:val="32"/>
          <w:szCs w:val="32"/>
          <w:lang w:val="en-US" w:eastAsia="zh-CN"/>
        </w:rPr>
        <w:t>淄博市绿色建材产品目录优先入库申请表</w:t>
      </w:r>
    </w:p>
    <w:p>
      <w:pPr>
        <w:ind w:firstLine="1600" w:firstLineChars="5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 w:eastAsia="zh-CN"/>
        </w:rPr>
        <w:t>2.</w:t>
      </w:r>
      <w:r>
        <w:rPr>
          <w:rFonts w:hint="default" w:ascii="Times New Roman" w:hAnsi="Times New Roman" w:eastAsia="仿宋_GB2312" w:cs="Times New Roman"/>
          <w:sz w:val="32"/>
          <w:szCs w:val="32"/>
          <w:lang w:val="en-US" w:eastAsia="zh-CN"/>
        </w:rPr>
        <w:t>淄博市绿色建材产品目录入库申请表</w:t>
      </w:r>
    </w:p>
    <w:p>
      <w:pPr>
        <w:ind w:firstLine="1600" w:firstLineChars="5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 w:eastAsia="zh-CN"/>
        </w:rPr>
        <w:t>3.</w:t>
      </w:r>
      <w:r>
        <w:rPr>
          <w:rFonts w:hint="default" w:ascii="Times New Roman" w:hAnsi="Times New Roman" w:eastAsia="仿宋_GB2312" w:cs="Times New Roman"/>
          <w:sz w:val="32"/>
          <w:szCs w:val="32"/>
          <w:lang w:val="en-US" w:eastAsia="zh-CN"/>
        </w:rPr>
        <w:t>承诺函</w:t>
      </w:r>
    </w:p>
    <w:p>
      <w:pPr>
        <w:numPr>
          <w:numId w:val="0"/>
        </w:numPr>
        <w:ind w:firstLine="1600" w:firstLineChars="5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 w:eastAsia="zh-CN"/>
        </w:rPr>
        <w:t>4.</w:t>
      </w:r>
      <w:r>
        <w:rPr>
          <w:rFonts w:hint="default" w:ascii="Times New Roman" w:hAnsi="Times New Roman" w:eastAsia="仿宋_GB2312" w:cs="Times New Roman"/>
          <w:sz w:val="32"/>
          <w:szCs w:val="32"/>
          <w:lang w:val="en-US" w:eastAsia="zh-CN"/>
        </w:rPr>
        <w:t>淄博市绿色建材目录产品入库申请汇总表</w:t>
      </w:r>
    </w:p>
    <w:p>
      <w:pPr>
        <w:numPr>
          <w:numId w:val="0"/>
        </w:numPr>
        <w:ind w:firstLine="1600" w:firstLineChars="5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 w:eastAsia="zh-CN"/>
        </w:rPr>
        <w:t>5.</w:t>
      </w:r>
      <w:r>
        <w:rPr>
          <w:rFonts w:hint="default" w:ascii="Times New Roman" w:hAnsi="Times New Roman" w:eastAsia="仿宋_GB2312" w:cs="Times New Roman"/>
          <w:sz w:val="32"/>
          <w:szCs w:val="32"/>
          <w:lang w:val="en-US" w:eastAsia="zh-CN"/>
        </w:rPr>
        <w:t>绿色建筑和绿色建材政府采购需求标准</w:t>
      </w:r>
    </w:p>
    <w:p>
      <w:pPr>
        <w:widowControl w:val="0"/>
        <w:numPr>
          <w:ilvl w:val="0"/>
          <w:numId w:val="0"/>
        </w:numPr>
        <w:jc w:val="both"/>
        <w:rPr>
          <w:rFonts w:hint="default" w:ascii="Times New Roman" w:hAnsi="Times New Roman" w:eastAsia="仿宋_GB2312" w:cs="Times New Roman"/>
          <w:sz w:val="32"/>
          <w:szCs w:val="32"/>
          <w:lang w:val="en-US" w:eastAsia="zh-CN"/>
        </w:rPr>
      </w:pPr>
    </w:p>
    <w:p>
      <w:pPr>
        <w:ind w:firstLine="640" w:firstLineChars="200"/>
        <w:jc w:val="both"/>
        <w:rPr>
          <w:rFonts w:hint="default" w:ascii="Times New Roman" w:hAnsi="Times New Roman" w:eastAsia="仿宋_GB2312" w:cs="Times New Roman"/>
          <w:sz w:val="32"/>
          <w:szCs w:val="32"/>
          <w:lang w:val="en-US" w:eastAsia="zh-CN"/>
        </w:rPr>
      </w:pPr>
    </w:p>
    <w:p>
      <w:pPr>
        <w:ind w:firstLine="640" w:firstLineChars="200"/>
        <w:jc w:val="center"/>
        <w:rPr>
          <w:rFonts w:hint="default" w:ascii="Times New Roman" w:hAnsi="Times New Roman" w:eastAsia="仿宋_GB2312" w:cs="Times New Roman"/>
          <w:sz w:val="32"/>
          <w:szCs w:val="32"/>
          <w:lang w:val="en-US" w:eastAsia="zh-CN"/>
        </w:rPr>
      </w:pPr>
    </w:p>
    <w:p>
      <w:pPr>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淄博市工业       淄博市财政局       淄博市住房</w:t>
      </w:r>
    </w:p>
    <w:p>
      <w:pPr>
        <w:ind w:firstLine="640" w:firstLineChars="200"/>
        <w:jc w:val="distribute"/>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和信息化局                       和城乡建设局</w:t>
      </w:r>
    </w:p>
    <w:p>
      <w:pPr>
        <w:wordWrap/>
        <w:ind w:firstLine="640" w:firstLineChars="200"/>
        <w:jc w:val="righ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2023年7月12日 </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kMjkxYTQxMTgwZTBlN2VmODhjZGIxZDk1M2FiYWQifQ=="/>
  </w:docVars>
  <w:rsids>
    <w:rsidRoot w:val="558D3FD7"/>
    <w:rsid w:val="04504BAA"/>
    <w:rsid w:val="0A8F7AAE"/>
    <w:rsid w:val="0C1D6367"/>
    <w:rsid w:val="10D821AF"/>
    <w:rsid w:val="11A10125"/>
    <w:rsid w:val="12722E08"/>
    <w:rsid w:val="13AC347F"/>
    <w:rsid w:val="18645740"/>
    <w:rsid w:val="20B75C3F"/>
    <w:rsid w:val="22CF718A"/>
    <w:rsid w:val="2601765A"/>
    <w:rsid w:val="27EE1560"/>
    <w:rsid w:val="2B1D297D"/>
    <w:rsid w:val="2B317A00"/>
    <w:rsid w:val="34380C31"/>
    <w:rsid w:val="34476B80"/>
    <w:rsid w:val="36C932D0"/>
    <w:rsid w:val="42DA6FEB"/>
    <w:rsid w:val="452F73CB"/>
    <w:rsid w:val="4635302E"/>
    <w:rsid w:val="48B23EF5"/>
    <w:rsid w:val="4B0C61BF"/>
    <w:rsid w:val="528D3EA0"/>
    <w:rsid w:val="53016706"/>
    <w:rsid w:val="53F00B8B"/>
    <w:rsid w:val="558D3FD7"/>
    <w:rsid w:val="56B365F2"/>
    <w:rsid w:val="588A581C"/>
    <w:rsid w:val="59906055"/>
    <w:rsid w:val="66952ECC"/>
    <w:rsid w:val="6FB97F55"/>
    <w:rsid w:val="7A7E639F"/>
    <w:rsid w:val="7EE5696A"/>
    <w:rsid w:val="7FDA7E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966</Words>
  <Characters>1011</Characters>
  <Lines>0</Lines>
  <Paragraphs>0</Paragraphs>
  <TotalTime>11</TotalTime>
  <ScaleCrop>false</ScaleCrop>
  <LinksUpToDate>false</LinksUpToDate>
  <CharactersWithSpaces>1068</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2023-04-09T19:47:00Z</dcterms:created>
  <dc:creator>明媚</dc:creator>
  <cp:lastModifiedBy>user</cp:lastModifiedBy>
  <dcterms:modified xsi:type="dcterms:W3CDTF">2023-07-13T13:46:58Z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9D5DC5D99ABD4899BE1BD95EECA7269E</vt:lpwstr>
  </property>
</Properties>
</file>