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760" w:lineRule="exact"/>
        <w:jc w:val="distribute"/>
        <w:textAlignment w:val="auto"/>
        <w:outlineLvl w:val="0"/>
        <w:rPr>
          <w:rFonts w:hint="eastAsia" w:ascii="宋体" w:hAnsi="宋体" w:cs="宋体"/>
          <w:b/>
          <w:bCs/>
          <w:color w:val="FF0000"/>
          <w:kern w:val="44"/>
          <w:sz w:val="66"/>
          <w:szCs w:val="66"/>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760" w:lineRule="exact"/>
        <w:jc w:val="distribute"/>
        <w:textAlignment w:val="auto"/>
        <w:outlineLvl w:val="0"/>
        <w:rPr>
          <w:rFonts w:hint="eastAsia" w:ascii="宋体" w:hAnsi="宋体" w:eastAsia="宋体" w:cs="宋体"/>
          <w:b/>
          <w:bCs/>
          <w:color w:val="FF0000"/>
          <w:kern w:val="44"/>
          <w:sz w:val="66"/>
          <w:szCs w:val="66"/>
          <w:lang w:val="en-US" w:eastAsia="zh-CN" w:bidi="ar"/>
        </w:rPr>
      </w:pPr>
      <w:r>
        <w:rPr>
          <w:rFonts w:hint="eastAsia" w:ascii="宋体" w:hAnsi="宋体" w:cs="宋体"/>
          <w:b/>
          <w:bCs/>
          <w:color w:val="FF0000"/>
          <w:kern w:val="44"/>
          <w:sz w:val="66"/>
          <w:szCs w:val="66"/>
          <w:lang w:val="en-US" w:eastAsia="zh-CN" w:bidi="ar"/>
        </w:rPr>
        <w:t>淄博市</w:t>
      </w:r>
      <w:r>
        <w:rPr>
          <w:rFonts w:hint="eastAsia" w:ascii="宋体" w:hAnsi="宋体" w:eastAsia="宋体" w:cs="宋体"/>
          <w:b/>
          <w:bCs/>
          <w:color w:val="FF0000"/>
          <w:kern w:val="44"/>
          <w:sz w:val="66"/>
          <w:szCs w:val="66"/>
          <w:lang w:val="en-US" w:eastAsia="zh-CN" w:bidi="ar"/>
        </w:rPr>
        <w:t>工业和信息化</w:t>
      </w:r>
      <w:r>
        <w:rPr>
          <w:rFonts w:hint="eastAsia" w:ascii="宋体" w:hAnsi="宋体" w:cs="宋体"/>
          <w:b/>
          <w:bCs/>
          <w:color w:val="FF0000"/>
          <w:kern w:val="44"/>
          <w:sz w:val="66"/>
          <w:szCs w:val="66"/>
          <w:lang w:val="en-US" w:eastAsia="zh-CN" w:bidi="ar"/>
        </w:rPr>
        <w:t>局</w:t>
      </w:r>
    </w:p>
    <w:p>
      <w:pPr>
        <w:pStyle w:val="2"/>
        <w:pageBreakBefore w:val="0"/>
        <w:kinsoku/>
        <w:wordWrap/>
        <w:overflowPunct/>
        <w:topLinePunct w:val="0"/>
        <w:autoSpaceDE/>
        <w:autoSpaceDN/>
        <w:bidi w:val="0"/>
        <w:adjustRightInd/>
        <w:snapToGrid/>
        <w:spacing w:line="760" w:lineRule="exact"/>
        <w:jc w:val="distribute"/>
        <w:textAlignment w:val="auto"/>
        <w:rPr>
          <w:rFonts w:hint="eastAsia" w:ascii="宋体" w:hAnsi="宋体" w:eastAsia="宋体" w:cs="宋体"/>
          <w:b/>
          <w:bCs/>
          <w:color w:val="FF0000"/>
          <w:kern w:val="44"/>
          <w:sz w:val="66"/>
          <w:szCs w:val="66"/>
          <w:lang w:val="en-US" w:eastAsia="zh-CN" w:bidi="ar"/>
        </w:rPr>
      </w:pPr>
      <w:r>
        <w:rPr>
          <w:rFonts w:hint="eastAsia" w:ascii="宋体" w:hAnsi="宋体" w:eastAsia="宋体" w:cs="宋体"/>
          <w:b/>
          <w:bCs/>
          <w:color w:val="FF0000"/>
          <w:kern w:val="44"/>
          <w:sz w:val="66"/>
          <w:szCs w:val="66"/>
          <w:lang w:val="en-US" w:eastAsia="zh-CN" w:bidi="ar"/>
        </w:rPr>
        <w:t>淄博市发展和改革委员会</w:t>
      </w:r>
    </w:p>
    <w:p>
      <w:pPr>
        <w:pageBreakBefore w:val="0"/>
        <w:kinsoku/>
        <w:wordWrap/>
        <w:overflowPunct/>
        <w:topLinePunct w:val="0"/>
        <w:autoSpaceDE/>
        <w:autoSpaceDN/>
        <w:bidi w:val="0"/>
        <w:adjustRightInd/>
        <w:snapToGrid/>
        <w:spacing w:line="760" w:lineRule="exact"/>
        <w:jc w:val="distribute"/>
        <w:textAlignment w:val="auto"/>
        <w:rPr>
          <w:rFonts w:hint="eastAsia" w:ascii="宋体" w:hAnsi="宋体" w:eastAsia="宋体" w:cs="宋体"/>
          <w:b/>
          <w:bCs/>
          <w:color w:val="FF0000"/>
          <w:kern w:val="44"/>
          <w:sz w:val="66"/>
          <w:szCs w:val="66"/>
          <w:lang w:val="en-US" w:eastAsia="zh-CN" w:bidi="ar"/>
        </w:rPr>
      </w:pPr>
      <w:r>
        <w:rPr>
          <w:rFonts w:hint="eastAsia" w:ascii="宋体" w:hAnsi="宋体" w:cs="宋体"/>
          <w:b/>
          <w:bCs/>
          <w:color w:val="FF0000"/>
          <w:kern w:val="44"/>
          <w:sz w:val="66"/>
          <w:szCs w:val="66"/>
          <w:lang w:val="en-US" w:eastAsia="zh-CN" w:bidi="ar"/>
        </w:rPr>
        <w:t>淄博市市场监督管理局</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楷体_GB2312" w:cs="Times New Roman"/>
          <w:sz w:val="32"/>
          <w:szCs w:val="32"/>
          <w:lang w:val="en-US" w:eastAsia="zh-CN"/>
        </w:rPr>
      </w:pPr>
      <w:r>
        <w:rPr>
          <w:rFonts w:hint="eastAsia" w:ascii="宋体" w:hAnsi="宋体" w:eastAsia="宋体" w:cs="宋体"/>
          <w:b/>
          <w:bCs/>
          <w:color w:val="FF0000"/>
          <w:sz w:val="72"/>
          <w:szCs w:val="72"/>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73025</wp:posOffset>
                </wp:positionV>
                <wp:extent cx="5438775" cy="635"/>
                <wp:effectExtent l="0" t="28575" r="9525" b="46990"/>
                <wp:wrapNone/>
                <wp:docPr id="1" name="直接连接符 1"/>
                <wp:cNvGraphicFramePr/>
                <a:graphic xmlns:a="http://schemas.openxmlformats.org/drawingml/2006/main">
                  <a:graphicData uri="http://schemas.microsoft.com/office/word/2010/wordprocessingShape">
                    <wps:wsp>
                      <wps:cNvSpPr/>
                      <wps:spPr>
                        <a:xfrm>
                          <a:off x="0" y="0"/>
                          <a:ext cx="5438775" cy="635"/>
                        </a:xfrm>
                        <a:prstGeom prst="line">
                          <a:avLst/>
                        </a:prstGeom>
                        <a:ln w="57150" cap="flat" cmpd="thickThin">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5pt;margin-top:5.75pt;height:0.05pt;width:428.25pt;z-index:251658240;mso-width-relative:page;mso-height-relative:page;" filled="f" stroked="t" coordsize="21600,21600" o:gfxdata="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q5lqJ9MAAAAHAQAADwAAAAAAAAABACAAAAA4AAAAZHJzL2Rvd25yZXYueG1sUEsB&#10;AhQAFAAAAAgAh07iQA0l5ArkAQAAogMAAA4AAAAAAAAAAQAgAAAAOAEAAGRycy9lMm9Eb2MueG1s&#10;UEsFBgAAAAAGAAYAWQEAAI4FAAAAAA==&#10;">
                <v:fill on="f" focussize="0,0"/>
                <v:stroke weight="4.5pt" color="#FF0000" linestyle="thickThin"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kern w:val="2"/>
          <w:sz w:val="44"/>
          <w:szCs w:val="44"/>
          <w:lang w:val="en-US" w:eastAsia="zh-CN" w:bidi="ar-SA"/>
        </w:rPr>
      </w:pPr>
      <w:r>
        <w:rPr>
          <w:rFonts w:hint="default" w:ascii="Times New Roman" w:hAnsi="Times New Roman" w:eastAsia="方正小标宋简体" w:cs="Times New Roman"/>
          <w:b w:val="0"/>
          <w:bCs w:val="0"/>
          <w:kern w:val="2"/>
          <w:sz w:val="44"/>
          <w:szCs w:val="44"/>
          <w:lang w:val="en-US" w:eastAsia="zh-CN" w:bidi="ar-SA"/>
        </w:rPr>
        <w:t>关于组织开展2023年度重点行业能效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kern w:val="2"/>
          <w:sz w:val="44"/>
          <w:szCs w:val="44"/>
          <w:lang w:val="en-US" w:eastAsia="zh-CN" w:bidi="ar-SA"/>
        </w:rPr>
        <w:t>“领跑</w:t>
      </w:r>
      <w:r>
        <w:rPr>
          <w:rFonts w:hint="default" w:ascii="Times New Roman" w:hAnsi="Times New Roman" w:eastAsia="方正小标宋简体" w:cs="Times New Roman"/>
          <w:b w:val="0"/>
          <w:bCs w:val="0"/>
          <w:sz w:val="44"/>
          <w:szCs w:val="44"/>
        </w:rPr>
        <w:t>者”企业遴选</w:t>
      </w:r>
      <w:r>
        <w:rPr>
          <w:rFonts w:hint="default" w:ascii="Times New Roman" w:hAnsi="Times New Roman" w:eastAsia="方正小标宋简体" w:cs="Times New Roman"/>
          <w:b w:val="0"/>
          <w:bCs w:val="0"/>
          <w:sz w:val="44"/>
          <w:szCs w:val="44"/>
          <w:lang w:eastAsia="zh-CN"/>
        </w:rPr>
        <w:t>申报</w:t>
      </w:r>
      <w:r>
        <w:rPr>
          <w:rFonts w:hint="default" w:ascii="Times New Roman" w:hAnsi="Times New Roman" w:eastAsia="方正小标宋简体" w:cs="Times New Roman"/>
          <w:b w:val="0"/>
          <w:bCs w:val="0"/>
          <w:sz w:val="44"/>
          <w:szCs w:val="44"/>
        </w:rPr>
        <w:t>工作的通知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w:t>
      </w:r>
      <w:r>
        <w:rPr>
          <w:rFonts w:hint="eastAsia" w:ascii="Times New Roman" w:hAnsi="Times New Roman" w:eastAsia="仿宋_GB2312" w:cs="Times New Roman"/>
          <w:sz w:val="32"/>
          <w:szCs w:val="32"/>
          <w:lang w:eastAsia="zh-CN"/>
        </w:rPr>
        <w:t>区县</w:t>
      </w:r>
      <w:r>
        <w:rPr>
          <w:rFonts w:hint="default" w:ascii="Times New Roman" w:hAnsi="Times New Roman" w:eastAsia="仿宋_GB2312" w:cs="Times New Roman"/>
          <w:sz w:val="32"/>
          <w:szCs w:val="32"/>
        </w:rPr>
        <w:t>工业和信息化、发展改革、市场监督管理</w:t>
      </w:r>
      <w:r>
        <w:rPr>
          <w:rFonts w:hint="eastAsia"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为加快推动工业能效提升，突出能效标准引领，发挥标杆示范作用，按照《</w:t>
      </w:r>
      <w:r>
        <w:rPr>
          <w:rFonts w:hint="eastAsia" w:ascii="Times New Roman" w:hAnsi="Times New Roman" w:eastAsia="仿宋_GB2312" w:cs="Times New Roman"/>
          <w:sz w:val="32"/>
          <w:szCs w:val="32"/>
          <w:lang w:eastAsia="zh-CN"/>
        </w:rPr>
        <w:t>山东省工业和信息化厅</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CN"/>
        </w:rPr>
        <w:t>山东省发展和改革委员会</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CN"/>
        </w:rPr>
        <w:t>山东省</w:t>
      </w:r>
      <w:r>
        <w:rPr>
          <w:rFonts w:hint="default" w:ascii="Times New Roman" w:hAnsi="Times New Roman" w:eastAsia="仿宋_GB2312" w:cs="Times New Roman"/>
          <w:sz w:val="32"/>
          <w:szCs w:val="32"/>
        </w:rPr>
        <w:t>市场</w:t>
      </w:r>
      <w:r>
        <w:rPr>
          <w:rFonts w:hint="eastAsia" w:ascii="Times New Roman" w:hAnsi="Times New Roman" w:eastAsia="仿宋_GB2312" w:cs="Times New Roman"/>
          <w:sz w:val="32"/>
          <w:szCs w:val="32"/>
          <w:lang w:eastAsia="zh-CN"/>
        </w:rPr>
        <w:t>监督管理</w:t>
      </w:r>
      <w:r>
        <w:rPr>
          <w:rFonts w:hint="default" w:ascii="Times New Roman" w:hAnsi="Times New Roman" w:eastAsia="仿宋_GB2312" w:cs="Times New Roman"/>
          <w:sz w:val="32"/>
          <w:szCs w:val="32"/>
        </w:rPr>
        <w:t>局关于组织开展2023年度重点行业能效“领跑者”企业遴选工作的通知（</w:t>
      </w:r>
      <w:r>
        <w:rPr>
          <w:rFonts w:hint="eastAsia" w:ascii="Times New Roman" w:hAnsi="Times New Roman" w:eastAsia="仿宋_GB2312" w:cs="Times New Roman"/>
          <w:sz w:val="32"/>
          <w:szCs w:val="32"/>
          <w:lang w:eastAsia="zh-CN"/>
        </w:rPr>
        <w:t>鲁工信绿发函</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号）》要求，现组织我</w:t>
      </w:r>
      <w:r>
        <w:rPr>
          <w:rFonts w:hint="eastAsia"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重点用能行业能效“领跑者”遴选申报工作，有关事项通知如下：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申报</w:t>
      </w:r>
      <w:r>
        <w:rPr>
          <w:rFonts w:hint="default" w:ascii="Times New Roman" w:hAnsi="Times New Roman" w:eastAsia="黑体" w:cs="Times New Roman"/>
          <w:sz w:val="32"/>
          <w:szCs w:val="32"/>
        </w:rPr>
        <w:t>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依据国家强制性能耗限额标准和《工业重点领域能效标杆水平和基准水平（2023年版）》等要求，</w:t>
      </w:r>
      <w:r>
        <w:rPr>
          <w:rFonts w:hint="default" w:ascii="Times New Roman" w:hAnsi="Times New Roman" w:eastAsia="仿宋_GB2312" w:cs="Times New Roman"/>
          <w:sz w:val="32"/>
          <w:szCs w:val="32"/>
          <w:lang w:eastAsia="zh-CN"/>
        </w:rPr>
        <w:t>申报</w:t>
      </w:r>
      <w:r>
        <w:rPr>
          <w:rFonts w:hint="default" w:ascii="Times New Roman" w:hAnsi="Times New Roman" w:eastAsia="仿宋_GB2312" w:cs="Times New Roman"/>
          <w:sz w:val="32"/>
          <w:szCs w:val="32"/>
        </w:rPr>
        <w:t>范围包括原油加工，煤制焦炭，甲醇，煤制烯烃，烧碱，纯碱，电石，乙烯，对二甲苯，乙二醇，黄磷，合成氨，尿素，磷酸一铵，磷酸二铵，钛白粉，聚氯乙烯，精对苯二甲酸，子午线轮胎，钢铁（含烧结、球团、高炉、转炉、电弧炉冶炼等工序），铁合金冶炼，铜冶炼，铅冶炼，锌冶炼，电解铝，氧化铝，工业硅，镁冶炼，水泥熟料，平板玻璃，建筑陶瓷，卫生陶瓷，卫生纸原纸、纸巾原纸，棉、化纤及混纺机织物，针织物、纱线，粘胶短纤维，聚酯涤纶等37个细分行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w:t>
      </w:r>
      <w:r>
        <w:rPr>
          <w:rFonts w:hint="default" w:ascii="Times New Roman" w:hAnsi="Times New Roman" w:eastAsia="黑体" w:cs="Times New Roman"/>
          <w:sz w:val="32"/>
          <w:szCs w:val="32"/>
          <w:lang w:eastAsia="zh-CN"/>
        </w:rPr>
        <w:t>申报条件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（一）年能源消费量超过1万吨标准煤的独立法人单位。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（二）单位产品能耗水平达到或优于本行业国家强制性能耗限额标准的先进值和《工业重点领域能效标杆水平和基准水平（2023年版）》的标杆水平。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（三）绿色电力使用明显高于全国平均水平。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（四）按照国家标准《能源管理体系 要求及使用指南》（GB/T 23331）和《测量管理体系 测量过程和测量设备的要求》（GB/T 19022），建设能源管理体系和测量管理体系。建立完备的能源统计和计量管理体系制度，能源计量器具配备符合国家标准《用能单位能源计量器具配备和管理通则》（GB 17167）要求并已通过能源计量审查。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（五）已制定实施节能降碳计划方案，建立节能目标责任制和节能奖惩制度，并根据国家标准建设能源管控中心或能耗监测系统。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（六）符合国家产业政策相关要求，未使用国家明令禁止或列入限制、淘汰目录的落后工艺、设备和产品。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近三年无安全（含网络安全、数据安全）、质量、环境污染等事故以及偷漏税等违法违规行为（以“信用中国”和“国家企业信用信息公示系统”为准），在国务院及有关部门相关督查工作中未发现存在严重问题，未被列入工业节能监察整改名单、失信被执行人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三、工作程序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（一）企业申请。</w:t>
      </w:r>
      <w:r>
        <w:rPr>
          <w:rFonts w:hint="default" w:ascii="Times New Roman" w:hAnsi="Times New Roman" w:eastAsia="仿宋_GB2312" w:cs="Times New Roman"/>
          <w:sz w:val="32"/>
          <w:szCs w:val="32"/>
        </w:rPr>
        <w:t>按照自愿参与原则，符合要求的企业可向所在</w:t>
      </w:r>
      <w:r>
        <w:rPr>
          <w:rFonts w:hint="eastAsia" w:ascii="Times New Roman" w:hAnsi="Times New Roman" w:eastAsia="仿宋_GB2312" w:cs="Times New Roman"/>
          <w:sz w:val="32"/>
          <w:szCs w:val="32"/>
          <w:lang w:eastAsia="zh-CN"/>
        </w:rPr>
        <w:t>地区县</w:t>
      </w:r>
      <w:r>
        <w:rPr>
          <w:rFonts w:hint="default" w:ascii="Times New Roman" w:hAnsi="Times New Roman" w:eastAsia="仿宋_GB2312" w:cs="Times New Roman"/>
          <w:sz w:val="32"/>
          <w:szCs w:val="32"/>
        </w:rPr>
        <w:t>工业和信息化部门提交能效“领跑者”企业申请报告</w:t>
      </w:r>
      <w:r>
        <w:rPr>
          <w:rFonts w:hint="default" w:ascii="Times New Roman" w:hAnsi="Times New Roman" w:eastAsia="仿宋_GB2312" w:cs="Times New Roman"/>
          <w:sz w:val="32"/>
          <w:szCs w:val="32"/>
          <w:lang w:eastAsia="zh-CN"/>
        </w:rPr>
        <w:t>（附件</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。鼓励有关行业协会推荐本行业符合要求的企业。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（二）初审。</w:t>
      </w:r>
      <w:r>
        <w:rPr>
          <w:rFonts w:hint="eastAsia" w:ascii="仿宋_GB2312" w:hAnsi="仿宋_GB2312" w:eastAsia="仿宋_GB2312" w:cs="仿宋_GB2312"/>
          <w:color w:val="070707"/>
          <w:sz w:val="32"/>
          <w:szCs w:val="32"/>
        </w:rPr>
        <w:t>各</w:t>
      </w:r>
      <w:r>
        <w:rPr>
          <w:rFonts w:hint="eastAsia" w:ascii="仿宋_GB2312" w:hAnsi="仿宋_GB2312" w:eastAsia="仿宋_GB2312" w:cs="仿宋_GB2312"/>
          <w:color w:val="070707"/>
          <w:sz w:val="32"/>
          <w:szCs w:val="32"/>
          <w:lang w:eastAsia="zh-CN"/>
        </w:rPr>
        <w:t>区县</w:t>
      </w:r>
      <w:r>
        <w:rPr>
          <w:rFonts w:hint="eastAsia" w:ascii="仿宋_GB2312" w:hAnsi="仿宋_GB2312" w:eastAsia="仿宋_GB2312" w:cs="仿宋_GB2312"/>
          <w:color w:val="070707"/>
          <w:sz w:val="32"/>
          <w:szCs w:val="32"/>
        </w:rPr>
        <w:t>工业和信息化</w:t>
      </w:r>
      <w:r>
        <w:rPr>
          <w:rFonts w:hint="eastAsia" w:ascii="仿宋_GB2312" w:hAnsi="仿宋_GB2312" w:eastAsia="仿宋_GB2312" w:cs="仿宋_GB2312"/>
          <w:color w:val="070707"/>
          <w:sz w:val="32"/>
          <w:szCs w:val="32"/>
          <w:lang w:eastAsia="zh-CN"/>
        </w:rPr>
        <w:t>部门对申报材料进行初审后</w:t>
      </w:r>
      <w:r>
        <w:rPr>
          <w:rFonts w:hint="eastAsia" w:ascii="仿宋_GB2312" w:hAnsi="仿宋_GB2312" w:eastAsia="仿宋_GB2312" w:cs="仿宋_GB2312"/>
          <w:color w:val="070707"/>
          <w:sz w:val="32"/>
          <w:szCs w:val="32"/>
        </w:rPr>
        <w:t>确定推荐名单</w:t>
      </w:r>
      <w:r>
        <w:rPr>
          <w:rFonts w:hint="eastAsia" w:ascii="仿宋_GB2312" w:hAnsi="仿宋_GB2312" w:eastAsia="仿宋_GB2312" w:cs="仿宋_GB2312"/>
          <w:color w:val="070707"/>
          <w:sz w:val="32"/>
          <w:szCs w:val="32"/>
          <w:lang w:eastAsia="zh-CN"/>
        </w:rPr>
        <w:t>，</w:t>
      </w:r>
      <w:r>
        <w:rPr>
          <w:rFonts w:hint="default" w:ascii="Times New Roman" w:hAnsi="Times New Roman" w:eastAsia="仿宋_GB2312" w:cs="Times New Roman"/>
          <w:sz w:val="32"/>
          <w:szCs w:val="32"/>
        </w:rPr>
        <w:t>于202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年1</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月2</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日前将推荐意见、企业申请报告及《202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年度重点用能行业能效“领跑者”企业推荐汇总表》（附件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）（电子版</w:t>
      </w:r>
      <w:r>
        <w:rPr>
          <w:rFonts w:hint="default" w:ascii="Times New Roman" w:hAnsi="Times New Roman" w:eastAsia="仿宋_GB2312" w:cs="Times New Roman"/>
          <w:sz w:val="32"/>
          <w:szCs w:val="32"/>
          <w:lang w:eastAsia="zh-CN"/>
        </w:rPr>
        <w:t>材料刻</w:t>
      </w:r>
      <w:r>
        <w:rPr>
          <w:rFonts w:hint="default" w:ascii="Times New Roman" w:hAnsi="Times New Roman" w:eastAsia="仿宋_GB2312" w:cs="Times New Roman"/>
          <w:sz w:val="32"/>
          <w:szCs w:val="32"/>
        </w:rPr>
        <w:t>光盘1份、纸质版</w:t>
      </w:r>
      <w:r>
        <w:rPr>
          <w:rFonts w:hint="default" w:ascii="Times New Roman" w:hAnsi="Times New Roman" w:eastAsia="仿宋_GB2312" w:cs="Times New Roman"/>
          <w:sz w:val="32"/>
          <w:szCs w:val="32"/>
          <w:lang w:eastAsia="zh-CN"/>
        </w:rPr>
        <w:t>材料</w:t>
      </w:r>
      <w:r>
        <w:rPr>
          <w:rFonts w:hint="default" w:ascii="Times New Roman" w:hAnsi="Times New Roman" w:eastAsia="仿宋_GB2312" w:cs="Times New Roman"/>
          <w:sz w:val="32"/>
          <w:szCs w:val="32"/>
        </w:rPr>
        <w:t>一式两份）报送</w:t>
      </w:r>
      <w:r>
        <w:rPr>
          <w:rFonts w:hint="eastAsia" w:ascii="Times New Roman" w:hAnsi="Times New Roman" w:eastAsia="仿宋_GB2312" w:cs="Times New Roman"/>
          <w:sz w:val="32"/>
          <w:szCs w:val="32"/>
          <w:lang w:eastAsia="zh-CN"/>
        </w:rPr>
        <w:t>市工信局绿色发展科</w:t>
      </w:r>
      <w:r>
        <w:rPr>
          <w:rFonts w:hint="default" w:ascii="Times New Roman" w:hAnsi="Times New Roman" w:eastAsia="仿宋_GB2312" w:cs="Times New Roman"/>
          <w:sz w:val="32"/>
          <w:szCs w:val="32"/>
        </w:rPr>
        <w:t>。电子版材料同步通过“工业节能与绿色发展管理平台”（https://green.miit.gov.cn）报送。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w:t>
      </w:r>
      <w:r>
        <w:rPr>
          <w:rFonts w:hint="eastAsia" w:ascii="Times New Roman" w:hAnsi="Times New Roman" w:eastAsia="楷体_GB2312" w:cs="Times New Roman"/>
          <w:sz w:val="32"/>
          <w:szCs w:val="32"/>
          <w:lang w:eastAsia="zh-CN"/>
        </w:rPr>
        <w:t>推荐</w:t>
      </w:r>
      <w:r>
        <w:rPr>
          <w:rFonts w:hint="default" w:ascii="Times New Roman" w:hAnsi="Times New Roman" w:eastAsia="楷体_GB2312" w:cs="Times New Roman"/>
          <w:sz w:val="32"/>
          <w:szCs w:val="32"/>
        </w:rPr>
        <w:t>。</w:t>
      </w:r>
      <w:r>
        <w:rPr>
          <w:rFonts w:hint="eastAsia" w:ascii="仿宋_GB2312" w:hAnsi="仿宋_GB2312" w:eastAsia="仿宋_GB2312" w:cs="仿宋_GB2312"/>
          <w:color w:val="070707"/>
          <w:sz w:val="32"/>
          <w:szCs w:val="32"/>
          <w:lang w:eastAsia="zh-CN"/>
        </w:rPr>
        <w:t>市工信局</w:t>
      </w:r>
      <w:r>
        <w:rPr>
          <w:rFonts w:hint="eastAsia" w:ascii="仿宋_GB2312" w:hAnsi="仿宋_GB2312" w:eastAsia="仿宋_GB2312" w:cs="仿宋_GB2312"/>
          <w:color w:val="070707"/>
          <w:sz w:val="32"/>
          <w:szCs w:val="32"/>
        </w:rPr>
        <w:t>择优确定我</w:t>
      </w:r>
      <w:r>
        <w:rPr>
          <w:rFonts w:hint="eastAsia" w:ascii="仿宋_GB2312" w:hAnsi="仿宋_GB2312" w:eastAsia="仿宋_GB2312" w:cs="仿宋_GB2312"/>
          <w:color w:val="070707"/>
          <w:sz w:val="32"/>
          <w:szCs w:val="32"/>
          <w:lang w:eastAsia="zh-CN"/>
        </w:rPr>
        <w:t>市</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年度重点用能行业能效“领跑者”企业推荐名单。</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四、联系方式</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联系人：杜以晴</w:t>
      </w:r>
      <w:r>
        <w:rPr>
          <w:rFonts w:hint="eastAsia" w:ascii="仿宋_GB2312" w:hAnsi="仿宋_GB2312" w:eastAsia="仿宋_GB2312" w:cs="仿宋_GB2312"/>
          <w:sz w:val="32"/>
          <w:szCs w:val="32"/>
          <w:lang w:val="en-US" w:eastAsia="zh-CN"/>
        </w:rPr>
        <w:t xml:space="preserve">  3160072</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协同邮箱：市工信局绿色发展科</w:t>
      </w:r>
    </w:p>
    <w:p>
      <w:pPr>
        <w:keepNext w:val="0"/>
        <w:keepLines w:val="0"/>
        <w:pageBreakBefore w:val="0"/>
        <w:widowControl w:val="0"/>
        <w:kinsoku/>
        <w:wordWrap/>
        <w:overflowPunct/>
        <w:topLinePunct w:val="0"/>
        <w:autoSpaceDE/>
        <w:autoSpaceDN/>
        <w:bidi w:val="0"/>
        <w:adjustRightInd/>
        <w:snapToGrid/>
        <w:spacing w:line="600" w:lineRule="exact"/>
        <w:ind w:left="1598" w:leftChars="304" w:hanging="960" w:hangingChars="3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w w:val="98"/>
          <w:sz w:val="32"/>
          <w:szCs w:val="32"/>
        </w:rPr>
        <w:t>2023年度重点行业能效“领跑者”企业推荐汇总表</w:t>
      </w:r>
      <w:r>
        <w:rPr>
          <w:rFonts w:hint="default" w:ascii="Times New Roman" w:hAnsi="Times New Roman" w:eastAsia="仿宋_GB2312" w:cs="Times New Roman"/>
          <w:sz w:val="32"/>
          <w:szCs w:val="32"/>
        </w:rPr>
        <w:t>2.</w:t>
      </w:r>
      <w:r>
        <w:rPr>
          <w:rFonts w:hint="default" w:ascii="Times New Roman" w:hAnsi="Times New Roman" w:eastAsia="仿宋_GB2312" w:cs="Times New Roman"/>
          <w:w w:val="98"/>
          <w:sz w:val="32"/>
          <w:szCs w:val="32"/>
        </w:rPr>
        <w:t>2023年度重点行业能效“领跑者”企业申请报告</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firstLine="1600" w:firstLineChars="500"/>
        <w:jc w:val="both"/>
        <w:textAlignment w:val="auto"/>
        <w:rPr>
          <w:rFonts w:hint="eastAsia" w:ascii="仿宋_GB2312" w:hAnsi="仿宋_GB2312" w:eastAsia="仿宋_GB2312" w:cs="仿宋_GB2312"/>
          <w:sz w:val="32"/>
          <w:szCs w:val="32"/>
          <w:lang w:eastAsia="zh-CN"/>
        </w:rPr>
      </w:pP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both"/>
        <w:textAlignment w:val="auto"/>
        <w:rPr>
          <w:rFonts w:hint="eastAsia" w:ascii="仿宋_GB2312" w:hAnsi="仿宋_GB2312" w:eastAsia="仿宋_GB2312" w:cs="仿宋_GB2312"/>
          <w:sz w:val="32"/>
          <w:szCs w:val="32"/>
          <w:lang w:eastAsia="zh-CN"/>
        </w:rPr>
      </w:pP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淄博市工业和信息化局</w:t>
      </w:r>
      <w:r>
        <w:rPr>
          <w:rFonts w:hint="eastAsia" w:ascii="仿宋_GB2312" w:hAnsi="仿宋_GB2312" w:eastAsia="仿宋_GB2312" w:cs="仿宋_GB2312"/>
          <w:sz w:val="32"/>
          <w:szCs w:val="32"/>
          <w:lang w:val="en-US" w:eastAsia="zh-CN"/>
        </w:rPr>
        <w:t xml:space="preserve">         淄博市发展和改革委员会</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firstLine="4800" w:firstLineChars="15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淄博市市场监督管理局</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80" w:lineRule="exact"/>
        <w:ind w:firstLine="5120" w:firstLineChars="16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2023年12月  </w:t>
      </w:r>
      <w:bookmarkStart w:id="0" w:name="_GoBack"/>
      <w:bookmarkEnd w:id="0"/>
      <w:r>
        <w:rPr>
          <w:rFonts w:hint="eastAsia"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default" w:ascii="Times New Roman" w:hAnsi="Times New Roman" w:eastAsia="仿宋_GB2312" w:cs="Times New Roman"/>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NDM4MTdlYzQ4OWYyYjNhZWMwMGQ5N2JhY2U1NDgifQ=="/>
  </w:docVars>
  <w:rsids>
    <w:rsidRoot w:val="00000000"/>
    <w:rsid w:val="00727BA4"/>
    <w:rsid w:val="0313544C"/>
    <w:rsid w:val="0420019C"/>
    <w:rsid w:val="09D4484D"/>
    <w:rsid w:val="0C425295"/>
    <w:rsid w:val="0D523741"/>
    <w:rsid w:val="0E4820D3"/>
    <w:rsid w:val="17271B7B"/>
    <w:rsid w:val="17727ABB"/>
    <w:rsid w:val="1855554D"/>
    <w:rsid w:val="1FDB75C6"/>
    <w:rsid w:val="2454306B"/>
    <w:rsid w:val="27BF5A1F"/>
    <w:rsid w:val="2B822FEC"/>
    <w:rsid w:val="2D8B6BA9"/>
    <w:rsid w:val="3C77C3AA"/>
    <w:rsid w:val="3CE9107E"/>
    <w:rsid w:val="3DB910A4"/>
    <w:rsid w:val="3DBF3F94"/>
    <w:rsid w:val="3DF72259"/>
    <w:rsid w:val="3FAE19EF"/>
    <w:rsid w:val="3FBF88A0"/>
    <w:rsid w:val="40894354"/>
    <w:rsid w:val="41A028AC"/>
    <w:rsid w:val="461865CE"/>
    <w:rsid w:val="46D52711"/>
    <w:rsid w:val="4E197748"/>
    <w:rsid w:val="59EDB5D4"/>
    <w:rsid w:val="5BBF9714"/>
    <w:rsid w:val="5FDDDBFD"/>
    <w:rsid w:val="67F184DB"/>
    <w:rsid w:val="7CED7980"/>
    <w:rsid w:val="7D9DF777"/>
    <w:rsid w:val="7FFC5541"/>
    <w:rsid w:val="AFEFBA55"/>
    <w:rsid w:val="BF9381A9"/>
    <w:rsid w:val="D3EE0D56"/>
    <w:rsid w:val="DD7A7459"/>
    <w:rsid w:val="F7ADCB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1610</Words>
  <Characters>1743</Characters>
  <Lines>0</Lines>
  <Paragraphs>0</Paragraphs>
  <TotalTime>6</TotalTime>
  <ScaleCrop>false</ScaleCrop>
  <LinksUpToDate>false</LinksUpToDate>
  <CharactersWithSpaces>1756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user</dc:creator>
  <cp:lastModifiedBy>user</cp:lastModifiedBy>
  <cp:lastPrinted>2023-12-22T10:30:54Z</cp:lastPrinted>
  <dcterms:modified xsi:type="dcterms:W3CDTF">2023-12-22T10:35:59Z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FEA8D713D7FC40C0A2EB6E3BCA384102_12</vt:lpwstr>
  </property>
</Properties>
</file>