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beforeAutospacing="0" w:after="0" w:afterAutospacing="0"/>
        <w:rPr>
          <w:rStyle w:val="5"/>
          <w:rFonts w:hint="default" w:ascii="Times New Roman" w:hAnsi="Times New Roman" w:eastAsia="黑体"/>
          <w:b w:val="0"/>
          <w:bCs/>
          <w:sz w:val="32"/>
        </w:rPr>
      </w:pPr>
      <w:r>
        <w:rPr>
          <w:rStyle w:val="5"/>
          <w:rFonts w:hint="default" w:ascii="Times New Roman" w:hAnsi="Times New Roman" w:eastAsia="黑体"/>
          <w:b w:val="0"/>
          <w:bCs/>
          <w:sz w:val="32"/>
        </w:rPr>
        <w:t>附件3</w:t>
      </w:r>
    </w:p>
    <w:p>
      <w:pPr>
        <w:pStyle w:val="2"/>
        <w:spacing w:before="312" w:beforeLines="100" w:beforeAutospacing="0" w:after="312" w:afterLines="100" w:afterAutospacing="0"/>
        <w:jc w:val="center"/>
        <w:rPr>
          <w:rStyle w:val="5"/>
          <w:rFonts w:hint="default" w:ascii="Times New Roman" w:hAnsi="Times New Roman"/>
          <w:b w:val="0"/>
          <w:bCs/>
          <w:sz w:val="44"/>
        </w:rPr>
      </w:pPr>
    </w:p>
    <w:p>
      <w:pPr>
        <w:pStyle w:val="2"/>
        <w:spacing w:before="312" w:beforeLines="100" w:beforeAutospacing="0" w:after="312" w:afterLines="100" w:afterAutospacing="0"/>
        <w:jc w:val="center"/>
        <w:rPr>
          <w:rStyle w:val="5"/>
          <w:rFonts w:hint="default" w:ascii="Times New Roman" w:hAnsi="Times New Roman" w:eastAsia="方正小标宋简体"/>
          <w:sz w:val="36"/>
        </w:rPr>
      </w:pPr>
      <w:r>
        <w:rPr>
          <w:rStyle w:val="5"/>
          <w:rFonts w:hint="default" w:ascii="Times New Roman" w:hAnsi="Times New Roman" w:eastAsia="方正小标宋简体"/>
          <w:b w:val="0"/>
          <w:bCs/>
          <w:sz w:val="44"/>
        </w:rPr>
        <w:t>印染企业规范公告申请书</w:t>
      </w:r>
    </w:p>
    <w:p>
      <w:pPr>
        <w:pStyle w:val="2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2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2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2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2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2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2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2"/>
        <w:spacing w:before="312" w:beforeLines="100" w:beforeAutospacing="0" w:after="312" w:afterLines="100" w:afterAutospacing="0"/>
        <w:jc w:val="center"/>
        <w:rPr>
          <w:rFonts w:hint="default" w:ascii="Times New Roman" w:hAnsi="Times New Roman"/>
          <w:sz w:val="18"/>
        </w:rPr>
      </w:pPr>
    </w:p>
    <w:p>
      <w:pPr>
        <w:pStyle w:val="2"/>
        <w:spacing w:before="0" w:beforeAutospacing="0" w:after="0" w:afterAutospacing="0" w:line="360" w:lineRule="auto"/>
        <w:ind w:firstLine="1980"/>
        <w:rPr>
          <w:rFonts w:hint="default" w:ascii="Times New Roman" w:hAnsi="Times New Roman"/>
          <w:bCs/>
          <w:sz w:val="28"/>
        </w:rPr>
      </w:pPr>
      <w:r>
        <w:rPr>
          <w:rFonts w:hint="default" w:ascii="Times New Roman" w:hAnsi="Times New Roman"/>
          <w:bCs/>
          <w:sz w:val="28"/>
        </w:rPr>
        <w:t>申请单位　：</w:t>
      </w:r>
      <w:r>
        <w:rPr>
          <w:rFonts w:hint="default" w:ascii="Times New Roman" w:hAnsi="Times New Roman"/>
          <w:bCs/>
          <w:sz w:val="28"/>
          <w:u w:val="single"/>
        </w:rPr>
        <w:t xml:space="preserve">           （加盖公章）</w:t>
      </w:r>
    </w:p>
    <w:p>
      <w:pPr>
        <w:pStyle w:val="2"/>
        <w:spacing w:before="0" w:beforeAutospacing="0" w:after="0" w:afterAutospacing="0" w:line="360" w:lineRule="auto"/>
        <w:ind w:firstLine="1980"/>
        <w:rPr>
          <w:rFonts w:hint="default" w:ascii="Times New Roman" w:hAnsi="Times New Roman"/>
          <w:bCs/>
          <w:sz w:val="28"/>
        </w:rPr>
      </w:pPr>
    </w:p>
    <w:p>
      <w:pPr>
        <w:pStyle w:val="2"/>
        <w:spacing w:before="0" w:beforeAutospacing="0" w:after="0" w:afterAutospacing="0" w:line="360" w:lineRule="auto"/>
        <w:ind w:firstLine="1980"/>
        <w:rPr>
          <w:rFonts w:hint="default" w:ascii="Times New Roman" w:hAnsi="Times New Roman"/>
          <w:bCs/>
          <w:sz w:val="28"/>
        </w:rPr>
      </w:pPr>
    </w:p>
    <w:p>
      <w:pPr>
        <w:pStyle w:val="2"/>
        <w:spacing w:before="0" w:beforeAutospacing="0" w:after="0" w:afterAutospacing="0" w:line="360" w:lineRule="auto"/>
        <w:jc w:val="center"/>
        <w:rPr>
          <w:rFonts w:hint="default" w:ascii="Times New Roman" w:hAnsi="Times New Roman"/>
          <w:bCs/>
          <w:sz w:val="28"/>
        </w:rPr>
      </w:pPr>
      <w:r>
        <w:rPr>
          <w:rFonts w:hint="default" w:ascii="Times New Roman" w:hAnsi="Times New Roman"/>
          <w:bCs/>
          <w:sz w:val="28"/>
        </w:rPr>
        <w:t>年     月    日</w:t>
      </w:r>
    </w:p>
    <w:p>
      <w:pPr>
        <w:pStyle w:val="2"/>
        <w:spacing w:before="0" w:beforeAutospacing="0" w:after="0" w:afterAutospacing="0" w:line="360" w:lineRule="auto"/>
        <w:jc w:val="center"/>
        <w:rPr>
          <w:rFonts w:hint="default" w:ascii="Times New Roman" w:hAnsi="Times New Roman"/>
          <w:b/>
          <w:sz w:val="28"/>
        </w:rPr>
      </w:pPr>
    </w:p>
    <w:p>
      <w:pPr>
        <w:pStyle w:val="2"/>
        <w:spacing w:before="0" w:beforeAutospacing="0" w:after="0" w:afterAutospacing="0" w:line="360" w:lineRule="auto"/>
        <w:jc w:val="center"/>
        <w:rPr>
          <w:rFonts w:hint="default" w:ascii="Times New Roman" w:hAnsi="Times New Roman"/>
          <w:b/>
          <w:sz w:val="28"/>
        </w:rPr>
      </w:pPr>
    </w:p>
    <w:p>
      <w:pPr>
        <w:pStyle w:val="2"/>
        <w:spacing w:before="0" w:beforeAutospacing="0" w:after="0" w:afterAutospacing="0" w:line="360" w:lineRule="auto"/>
        <w:jc w:val="center"/>
        <w:rPr>
          <w:rFonts w:hint="default" w:ascii="Times New Roman" w:hAnsi="Times New Roman"/>
          <w:b/>
          <w:sz w:val="28"/>
        </w:rPr>
      </w:pPr>
    </w:p>
    <w:p>
      <w:pPr>
        <w:rPr>
          <w:rFonts w:ascii="Times New Roman" w:hAnsi="Times New Roman"/>
        </w:rPr>
        <w:sectPr>
          <w:pgSz w:w="11906" w:h="16838"/>
          <w:pgMar w:top="2098" w:right="1474" w:bottom="1984" w:left="1474" w:header="851" w:footer="992" w:gutter="0"/>
          <w:cols w:space="720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7"/>
        <w:gridCol w:w="1263"/>
        <w:gridCol w:w="1267"/>
        <w:gridCol w:w="135"/>
        <w:gridCol w:w="1062"/>
        <w:gridCol w:w="68"/>
        <w:gridCol w:w="1130"/>
        <w:gridCol w:w="135"/>
        <w:gridCol w:w="1116"/>
        <w:gridCol w:w="135"/>
        <w:gridCol w:w="135"/>
        <w:gridCol w:w="119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32"/>
                <w:szCs w:val="32"/>
                <w:lang w:bidi="ar"/>
              </w:rPr>
              <w:t>附表1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38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3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169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/>
                <w:color w:val="000000"/>
                <w:sz w:val="36"/>
                <w:szCs w:val="3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36"/>
                <w:szCs w:val="36"/>
                <w:lang w:bidi="ar"/>
              </w:rPr>
              <w:t>企业基本情况表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2790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填表人：</w:t>
            </w:r>
          </w:p>
        </w:tc>
        <w:tc>
          <w:tcPr>
            <w:tcW w:w="2464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联系电话：</w:t>
            </w:r>
          </w:p>
        </w:tc>
        <w:tc>
          <w:tcPr>
            <w:tcW w:w="3915" w:type="dxa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电子邮箱: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69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Cs w:val="21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Cs w:val="21"/>
                <w:lang w:bidi="ar"/>
              </w:rPr>
              <w:t>基本情况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企业名称</w:t>
            </w:r>
          </w:p>
        </w:tc>
        <w:tc>
          <w:tcPr>
            <w:tcW w:w="7642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详细地址</w:t>
            </w:r>
          </w:p>
        </w:tc>
        <w:tc>
          <w:tcPr>
            <w:tcW w:w="7642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是否位于园区或集聚区</w:t>
            </w: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是□ 否□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园区或</w:t>
            </w:r>
          </w:p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集聚区名称</w:t>
            </w:r>
          </w:p>
        </w:tc>
        <w:tc>
          <w:tcPr>
            <w:tcW w:w="22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建厂时间</w:t>
            </w:r>
          </w:p>
        </w:tc>
        <w:tc>
          <w:tcPr>
            <w:tcW w:w="1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全员人数</w:t>
            </w: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法人代表</w:t>
            </w:r>
          </w:p>
        </w:tc>
        <w:tc>
          <w:tcPr>
            <w:tcW w:w="1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58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银行信用等级</w:t>
            </w:r>
          </w:p>
        </w:tc>
        <w:tc>
          <w:tcPr>
            <w:tcW w:w="1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设计生产能力</w:t>
            </w:r>
          </w:p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（万米/年或吨/年）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上年度实际产量（万米或吨）</w:t>
            </w:r>
          </w:p>
        </w:tc>
        <w:tc>
          <w:tcPr>
            <w:tcW w:w="11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上年度折标产量（万米或吨）</w:t>
            </w:r>
          </w:p>
        </w:tc>
        <w:tc>
          <w:tcPr>
            <w:tcW w:w="1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上年度销售收入（万元）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6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上年度利润总额（万元）</w:t>
            </w:r>
          </w:p>
        </w:tc>
        <w:tc>
          <w:tcPr>
            <w:tcW w:w="1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上年度利税总额（万元）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6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上年度增加值（万元）</w:t>
            </w:r>
          </w:p>
        </w:tc>
        <w:tc>
          <w:tcPr>
            <w:tcW w:w="1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主要产品</w:t>
            </w:r>
          </w:p>
        </w:tc>
        <w:tc>
          <w:tcPr>
            <w:tcW w:w="37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纯  棉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%；混  纺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%；纯化纤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1198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染色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1251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机织物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1466" w:type="dxa"/>
            <w:gridSpan w:val="3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加工贸易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727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毛织物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%；丝织物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%；其  他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1198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印花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1251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针织物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1466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自营贸易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主要生产工艺</w:t>
            </w:r>
          </w:p>
        </w:tc>
        <w:tc>
          <w:tcPr>
            <w:tcW w:w="26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前处理工艺</w:t>
            </w:r>
          </w:p>
        </w:tc>
        <w:tc>
          <w:tcPr>
            <w:tcW w:w="22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染色工艺</w:t>
            </w:r>
          </w:p>
        </w:tc>
        <w:tc>
          <w:tcPr>
            <w:tcW w:w="271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印花工艺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665" w:type="dxa"/>
            <w:gridSpan w:val="3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常规前处理</w:t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（退煮漂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%、机缸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%）</w:t>
            </w:r>
          </w:p>
        </w:tc>
        <w:tc>
          <w:tcPr>
            <w:tcW w:w="2260" w:type="dxa"/>
            <w:gridSpan w:val="3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常规染色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2717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常规印花</w:t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（平网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%、圆网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665" w:type="dxa"/>
            <w:gridSpan w:val="3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生物酶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2260" w:type="dxa"/>
            <w:gridSpan w:val="3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冷轧堆染色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2717" w:type="dxa"/>
            <w:gridSpan w:val="5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涂料印花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665" w:type="dxa"/>
            <w:gridSpan w:val="3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冷  堆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2260" w:type="dxa"/>
            <w:gridSpan w:val="3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涂料染色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2717" w:type="dxa"/>
            <w:gridSpan w:val="5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转移印花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665" w:type="dxa"/>
            <w:gridSpan w:val="3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一步法或两步法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  <w:tc>
          <w:tcPr>
            <w:tcW w:w="2260" w:type="dxa"/>
            <w:gridSpan w:val="3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其  他：</w:t>
            </w:r>
          </w:p>
        </w:tc>
        <w:tc>
          <w:tcPr>
            <w:tcW w:w="2717" w:type="dxa"/>
            <w:gridSpan w:val="5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数码印花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665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其  他：</w:t>
            </w:r>
          </w:p>
        </w:tc>
        <w:tc>
          <w:tcPr>
            <w:tcW w:w="2260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717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其  他：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69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主要设备（前处理设备、染色设备、印花设备、后整理设备等）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设备名称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生产商</w:t>
            </w:r>
          </w:p>
        </w:tc>
        <w:tc>
          <w:tcPr>
            <w:tcW w:w="11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型号</w:t>
            </w:r>
          </w:p>
        </w:tc>
        <w:tc>
          <w:tcPr>
            <w:tcW w:w="133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主要性能</w:t>
            </w:r>
          </w:p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参数</w:t>
            </w:r>
          </w:p>
        </w:tc>
        <w:tc>
          <w:tcPr>
            <w:tcW w:w="13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制造或</w:t>
            </w:r>
          </w:p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出厂日期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...</w:t>
            </w: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3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计量管理情况</w:t>
            </w:r>
          </w:p>
        </w:tc>
        <w:tc>
          <w:tcPr>
            <w:tcW w:w="25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水：□一级□二级□三级</w:t>
            </w:r>
          </w:p>
        </w:tc>
        <w:tc>
          <w:tcPr>
            <w:tcW w:w="253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电：□一级□二级□三级</w:t>
            </w:r>
          </w:p>
        </w:tc>
        <w:tc>
          <w:tcPr>
            <w:tcW w:w="258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汽：□一级□二级□三级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69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通过相关认证情况：ISO9000□  ISO14000□  OHSAS18000□  CSC9000-T□  其他□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能耗情况</w:t>
            </w:r>
          </w:p>
        </w:tc>
        <w:tc>
          <w:tcPr>
            <w:tcW w:w="37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年总耗电量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 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（千瓦时）</w:t>
            </w:r>
          </w:p>
        </w:tc>
        <w:tc>
          <w:tcPr>
            <w:tcW w:w="3915" w:type="dxa"/>
            <w:gridSpan w:val="7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年总耗天然气量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 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（立方米）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727" w:type="dxa"/>
            <w:gridSpan w:val="4"/>
            <w:tcBorders>
              <w:top w:val="nil"/>
              <w:left w:val="single" w:color="000000" w:sz="4" w:space="0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年总耗汽量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 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（吨）</w:t>
            </w:r>
          </w:p>
        </w:tc>
        <w:tc>
          <w:tcPr>
            <w:tcW w:w="3915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年光伏发电量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 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（千瓦时）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727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年总耗煤量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bidi="ar"/>
              </w:rPr>
              <w:t xml:space="preserve">     </w:t>
            </w:r>
            <w:r>
              <w:rPr>
                <w:rStyle w:val="7"/>
                <w:rFonts w:hint="default" w:ascii="Times New Roman" w:hAnsi="Times New Roman" w:cs="Times New Roman"/>
                <w:sz w:val="21"/>
                <w:szCs w:val="21"/>
                <w:lang w:bidi="ar"/>
              </w:rPr>
              <w:t>（吨）</w:t>
            </w:r>
          </w:p>
        </w:tc>
        <w:tc>
          <w:tcPr>
            <w:tcW w:w="3915" w:type="dxa"/>
            <w:gridSpan w:val="7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年总能耗（吨标煤）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6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单位产品综合能耗</w:t>
            </w:r>
          </w:p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（公斤标煤/百米或吨标煤/吨）</w:t>
            </w:r>
          </w:p>
        </w:tc>
        <w:tc>
          <w:tcPr>
            <w:tcW w:w="1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年新鲜水取水量（吨）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6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单位产品新鲜水取水量</w:t>
            </w:r>
          </w:p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（吨/百米或吨/吨）</w:t>
            </w:r>
          </w:p>
        </w:tc>
        <w:tc>
          <w:tcPr>
            <w:tcW w:w="1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年废水排放量（吨）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64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执行的排放标准</w:t>
            </w:r>
          </w:p>
        </w:tc>
        <w:tc>
          <w:tcPr>
            <w:tcW w:w="1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19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废水处理设施和工艺（主要设备、废水处理流程、日处理能力、排放浓度等）</w:t>
            </w:r>
          </w:p>
        </w:tc>
        <w:tc>
          <w:tcPr>
            <w:tcW w:w="497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19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年污泥产生量及处理方式</w:t>
            </w:r>
          </w:p>
        </w:tc>
        <w:tc>
          <w:tcPr>
            <w:tcW w:w="497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419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环境管理制度及应急体系建设文件</w:t>
            </w:r>
          </w:p>
        </w:tc>
        <w:tc>
          <w:tcPr>
            <w:tcW w:w="11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有□否□</w:t>
            </w:r>
          </w:p>
        </w:tc>
        <w:tc>
          <w:tcPr>
            <w:tcW w:w="25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安全生产管理制度文件</w:t>
            </w:r>
          </w:p>
        </w:tc>
        <w:tc>
          <w:tcPr>
            <w:tcW w:w="1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有□否□</w:t>
            </w:r>
          </w:p>
        </w:tc>
      </w:tr>
    </w:tbl>
    <w:p>
      <w:pPr>
        <w:rPr>
          <w:rFonts w:ascii="Times New Roman" w:hAnsi="Times New Roman"/>
        </w:rPr>
        <w:sectPr>
          <w:pgSz w:w="11906" w:h="16838"/>
          <w:pgMar w:top="2098" w:right="1474" w:bottom="1984" w:left="1474" w:header="851" w:footer="992" w:gutter="0"/>
          <w:cols w:space="720" w:num="1"/>
          <w:docGrid w:type="lines" w:linePitch="312" w:charSpace="0"/>
        </w:sectPr>
      </w:pPr>
    </w:p>
    <w:p>
      <w:pPr>
        <w:widowControl/>
        <w:jc w:val="left"/>
        <w:rPr>
          <w:rFonts w:ascii="Times New Roman" w:hAnsi="Times New Roman" w:eastAsia="黑体"/>
          <w:kern w:val="0"/>
          <w:sz w:val="32"/>
          <w:szCs w:val="32"/>
        </w:rPr>
      </w:pPr>
      <w:r>
        <w:rPr>
          <w:rFonts w:ascii="Times New Roman" w:hAnsi="Times New Roman" w:eastAsia="黑体"/>
          <w:kern w:val="0"/>
          <w:sz w:val="32"/>
          <w:szCs w:val="32"/>
        </w:rPr>
        <w:t>附表2</w:t>
      </w:r>
    </w:p>
    <w:p>
      <w:pPr>
        <w:widowControl/>
        <w:jc w:val="center"/>
        <w:rPr>
          <w:rFonts w:ascii="Times New Roman" w:hAnsi="Times New Roman" w:eastAsia="黑体"/>
          <w:color w:val="000000"/>
          <w:kern w:val="0"/>
          <w:sz w:val="36"/>
          <w:szCs w:val="36"/>
        </w:rPr>
      </w:pPr>
      <w:r>
        <w:rPr>
          <w:rFonts w:ascii="Times New Roman" w:hAnsi="Times New Roman" w:eastAsia="黑体"/>
          <w:color w:val="000000"/>
          <w:kern w:val="0"/>
          <w:sz w:val="36"/>
          <w:szCs w:val="36"/>
        </w:rPr>
        <w:t>企业申报情况说明表</w:t>
      </w:r>
    </w:p>
    <w:tbl>
      <w:tblPr>
        <w:tblStyle w:val="3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9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7" w:hRule="atLeast"/>
          <w:jc w:val="center"/>
        </w:trPr>
        <w:tc>
          <w:tcPr>
            <w:tcW w:w="8793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</w:rPr>
              <w:t>主要包括：企业基本情况介绍（包含企业主要经营类型，主要产品类型，近三年平均研究与试验发展经费支出、近三年平均技术改造投入分别占营业收入比重等）；填表内容的详细说明；企业获得地方或国家的项目、奖励、荣誉称号情况；其他需要说明的问题。</w:t>
            </w:r>
          </w:p>
        </w:tc>
      </w:tr>
    </w:tbl>
    <w:p>
      <w:pPr>
        <w:rPr>
          <w:rFonts w:ascii="Times New Roman" w:hAnsi="Times New Roman"/>
        </w:rPr>
        <w:sectPr>
          <w:pgSz w:w="11906" w:h="16838"/>
          <w:pgMar w:top="2098" w:right="1474" w:bottom="1984" w:left="1474" w:header="851" w:footer="992" w:gutter="0"/>
          <w:cols w:space="720" w:num="1"/>
          <w:docGrid w:type="lines" w:linePitch="312" w:charSpace="0"/>
        </w:sectPr>
      </w:pPr>
    </w:p>
    <w:tbl>
      <w:tblPr>
        <w:tblStyle w:val="3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4"/>
        <w:gridCol w:w="2099"/>
        <w:gridCol w:w="1993"/>
        <w:gridCol w:w="1174"/>
        <w:gridCol w:w="1339"/>
        <w:gridCol w:w="561"/>
        <w:gridCol w:w="579"/>
        <w:gridCol w:w="7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78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32"/>
                <w:szCs w:val="32"/>
                <w:lang w:bidi="ar"/>
              </w:rPr>
              <w:t>附表3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774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/>
                <w:color w:val="000000"/>
                <w:sz w:val="36"/>
                <w:szCs w:val="36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36"/>
                <w:szCs w:val="36"/>
                <w:lang w:bidi="ar"/>
              </w:rPr>
              <w:t>企业符合规范条件情况自查表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自查项目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生产地点在工业园区或集聚区内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2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无《产业结构调整指导目录》中规定的淘汰类生产工艺和设备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3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主要生产设备工艺参数实现在线检测和自动控制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4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生产车间有染化料自动配液输送系统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5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间歇式染色设备浴比满足1:8（含）以下染色设备要求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6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热定形、涂层等设备有废气收集处理装置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7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产品合格率在98%以上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8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实行三级用能用水计量管理，建立管理考核制度和数据统计系统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9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生产车间干净整洁，地面无污水，空气无可见粉尘及烟汽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10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化学品存储整洁规范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11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有质量、环境等管理体系认证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12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综合能耗符合规范条件要求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13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ascii="Times New Roman" w:hAnsi="Times New Roman"/>
              </w:rPr>
              <w:t>新鲜水取水量符合规范条件要求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14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各类污染物稳定达标排放，近一年无环保违法违规行为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15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依法办理环评批复和环保验收证明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16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依法办理排污许可证，开展环境信息公开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17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固体废弃物得到无害化处置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18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水重复利用率在45%以上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19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通过清洁生产审核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20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无搬迁计划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21</w:t>
            </w:r>
          </w:p>
        </w:tc>
        <w:tc>
          <w:tcPr>
            <w:tcW w:w="660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建立安全生产管理制度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  <w:jc w:val="center"/>
        </w:trPr>
        <w:tc>
          <w:tcPr>
            <w:tcW w:w="916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本企业承诺以上情况属实，并愿承担相应责任。</w:t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 xml:space="preserve">                                              申报企业（盖章）</w:t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 xml:space="preserve">                                               年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9168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注：企业全部满足上述条件方可申报规范公告。企业无间歇式染色设备或者热定形、涂层设备请在备注中说明。</w:t>
            </w:r>
          </w:p>
        </w:tc>
      </w:tr>
    </w:tbl>
    <w:p>
      <w:pPr>
        <w:rPr>
          <w:rFonts w:ascii="Times New Roman" w:hAnsi="Times New Roman"/>
        </w:rPr>
        <w:sectPr>
          <w:pgSz w:w="11906" w:h="16838"/>
          <w:pgMar w:top="2098" w:right="1474" w:bottom="1984" w:left="1474" w:header="851" w:footer="992" w:gutter="0"/>
          <w:cols w:space="720" w:num="1"/>
          <w:docGrid w:type="lines" w:linePitch="312" w:charSpace="0"/>
        </w:sectPr>
      </w:pPr>
    </w:p>
    <w:tbl>
      <w:tblPr>
        <w:tblStyle w:val="3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4"/>
        <w:gridCol w:w="1032"/>
        <w:gridCol w:w="1032"/>
        <w:gridCol w:w="1032"/>
        <w:gridCol w:w="1032"/>
        <w:gridCol w:w="2482"/>
        <w:gridCol w:w="572"/>
        <w:gridCol w:w="587"/>
        <w:gridCol w:w="7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169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eastAsia="黑体"/>
                <w:color w:val="000000"/>
                <w:kern w:val="0"/>
                <w:sz w:val="32"/>
                <w:szCs w:val="32"/>
                <w:lang w:bidi="ar"/>
              </w:rPr>
              <w:t>附表4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5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  <w:jc w:val="center"/>
        </w:trPr>
        <w:tc>
          <w:tcPr>
            <w:tcW w:w="9167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/>
                <w:color w:val="000000"/>
                <w:kern w:val="0"/>
                <w:sz w:val="36"/>
                <w:szCs w:val="36"/>
                <w:lang w:val="en-US" w:eastAsia="zh-CN" w:bidi="ar"/>
              </w:rPr>
              <w:t>市县（区）两级</w:t>
            </w:r>
            <w:r>
              <w:rPr>
                <w:rFonts w:ascii="Times New Roman" w:hAnsi="Times New Roman" w:eastAsia="黑体"/>
                <w:color w:val="000000"/>
                <w:kern w:val="0"/>
                <w:sz w:val="36"/>
                <w:szCs w:val="36"/>
                <w:lang w:bidi="ar"/>
              </w:rPr>
              <w:t>工业和信息化主管部门审核意见表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1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申请企业名称</w:t>
            </w:r>
          </w:p>
        </w:tc>
        <w:tc>
          <w:tcPr>
            <w:tcW w:w="747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1696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申报时间</w:t>
            </w:r>
          </w:p>
        </w:tc>
        <w:tc>
          <w:tcPr>
            <w:tcW w:w="747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审核项目</w:t>
            </w:r>
          </w:p>
        </w:tc>
        <w:tc>
          <w:tcPr>
            <w:tcW w:w="57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是</w:t>
            </w:r>
          </w:p>
        </w:tc>
        <w:tc>
          <w:tcPr>
            <w:tcW w:w="58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否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生产地点在工业园区或集聚区内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2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企业主要生产设备均在附表1中填报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3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无《产业结构调整指导目录》中规定的淘汰类生产工艺和设备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4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主要生产设备工艺参数实现在线检测和自动控制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5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生产车间有染化料自动配液输送系统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6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间歇式染色设备浴比满足1:8（含）以下染色设备要求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7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热定形、涂层等设备有废气收集处理装置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8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产品合格率在98%以上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9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实行三级用能用水计量管理，建立管理考核制度和数据统计系统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10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生产车间干净整洁，地面无污水，空气无可见粉尘及烟汽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11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化学品存储整洁规范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12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有质量、环境等管理体系认证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13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综合能耗符合规范条件要求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14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新鲜水取水量符合规范条件要求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15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各类污染物稳定达标排放，近一年无环保违法违规行为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16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依法办理环评批复和环保验收证明</w:t>
            </w:r>
            <w:bookmarkStart w:id="0" w:name="_GoBack"/>
            <w:bookmarkEnd w:id="0"/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17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依法办理排污许可证，开展环境信息公开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18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固体废弃物得到无害化处置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19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水重复利用率在45%以上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20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通过清洁生产审核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21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无搬迁计划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22</w:t>
            </w:r>
          </w:p>
        </w:tc>
        <w:tc>
          <w:tcPr>
            <w:tcW w:w="6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建立安全生产管理制度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7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916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经申请材料核查、现场查验等工作，该企业全部满足上述条件，基本符合印染企业规范公告申报要求。</w:t>
            </w:r>
            <w:r>
              <w:rPr>
                <w:rFonts w:ascii="Times New Roman" w:hAnsi="Times New Roman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/>
                <w:kern w:val="0"/>
                <w:szCs w:val="21"/>
                <w:lang w:bidi="ar"/>
              </w:rPr>
              <w:t xml:space="preserve">             </w:t>
            </w:r>
            <w:r>
              <w:rPr>
                <w:rFonts w:hint="eastAsia" w:ascii="Times New Roman" w:hAnsi="Times New Roman"/>
                <w:kern w:val="0"/>
                <w:szCs w:val="21"/>
                <w:lang w:val="en-US" w:eastAsia="zh-CN" w:bidi="ar"/>
              </w:rPr>
              <w:t>区县</w:t>
            </w:r>
            <w:r>
              <w:rPr>
                <w:rFonts w:ascii="Times New Roman" w:hAnsi="Times New Roman"/>
                <w:kern w:val="0"/>
                <w:szCs w:val="21"/>
                <w:lang w:bidi="ar"/>
              </w:rPr>
              <w:t>工业和信息化主管部门（盖章）</w:t>
            </w:r>
            <w:r>
              <w:rPr>
                <w:rFonts w:hint="eastAsia" w:ascii="Times New Roman" w:hAnsi="Times New Roman"/>
                <w:kern w:val="0"/>
                <w:szCs w:val="21"/>
                <w:lang w:val="en-US" w:eastAsia="zh-CN" w:bidi="ar"/>
              </w:rPr>
              <w:t xml:space="preserve">      市</w:t>
            </w:r>
            <w:r>
              <w:rPr>
                <w:rFonts w:ascii="Times New Roman" w:hAnsi="Times New Roman"/>
                <w:kern w:val="0"/>
                <w:szCs w:val="21"/>
                <w:lang w:bidi="ar"/>
              </w:rPr>
              <w:t>级工业和信息化主管部门（盖章）</w:t>
            </w:r>
            <w:r>
              <w:rPr>
                <w:rFonts w:ascii="Times New Roman" w:hAnsi="Times New Roman"/>
                <w:kern w:val="0"/>
                <w:szCs w:val="21"/>
                <w:lang w:bidi="ar"/>
              </w:rPr>
              <w:br w:type="textWrapping"/>
            </w:r>
            <w:r>
              <w:rPr>
                <w:rFonts w:ascii="Times New Roman" w:hAnsi="Times New Roman"/>
                <w:kern w:val="0"/>
                <w:szCs w:val="21"/>
                <w:lang w:bidi="ar"/>
              </w:rPr>
              <w:t xml:space="preserve">                                            </w:t>
            </w:r>
            <w:r>
              <w:rPr>
                <w:rFonts w:hint="eastAsia" w:ascii="Times New Roman" w:hAnsi="Times New Roman"/>
                <w:kern w:val="0"/>
                <w:szCs w:val="21"/>
                <w:lang w:val="en-US" w:eastAsia="zh-CN" w:bidi="ar"/>
              </w:rPr>
              <w:t xml:space="preserve">                   </w:t>
            </w:r>
            <w:r>
              <w:rPr>
                <w:rFonts w:ascii="Times New Roman" w:hAnsi="Times New Roman"/>
                <w:kern w:val="0"/>
                <w:szCs w:val="21"/>
                <w:lang w:bidi="ar"/>
              </w:rPr>
              <w:t>年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167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textAlignment w:val="bottom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  <w:lang w:bidi="ar"/>
              </w:rPr>
              <w:t>注：企业无间歇式染色设备或者热定形、涂层设备请在备注中说明。</w:t>
            </w:r>
          </w:p>
        </w:tc>
      </w:tr>
    </w:tbl>
    <w:p>
      <w:pPr>
        <w:rPr>
          <w:rFonts w:ascii="Times New Roman" w:hAnsi="Times New Roman"/>
        </w:rPr>
      </w:pPr>
    </w:p>
    <w:sectPr>
      <w:pgSz w:w="11906" w:h="16838"/>
      <w:pgMar w:top="2098" w:right="1474" w:bottom="198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xODZmOTNkMTc4Njk3ZDcwMzAwMDkwOTFmN2U0M2MifQ=="/>
    <w:docVar w:name="KSO_WPS_MARK_KEY" w:val="90646a44-6d73-4742-8d5c-f2afa56a7939"/>
  </w:docVars>
  <w:rsids>
    <w:rsidRoot w:val="00FC556D"/>
    <w:rsid w:val="000746E1"/>
    <w:rsid w:val="00D825A6"/>
    <w:rsid w:val="00FC556D"/>
    <w:rsid w:val="26EC1CF5"/>
    <w:rsid w:val="3B0C6F33"/>
    <w:rsid w:val="3DBBCD05"/>
    <w:rsid w:val="3EAB0813"/>
    <w:rsid w:val="3EF142B8"/>
    <w:rsid w:val="4FF246BC"/>
    <w:rsid w:val="50847357"/>
    <w:rsid w:val="6F928534"/>
    <w:rsid w:val="7BF94B90"/>
    <w:rsid w:val="B9D77D1D"/>
    <w:rsid w:val="BD5F727C"/>
    <w:rsid w:val="BF93B76D"/>
    <w:rsid w:val="BFEAB48C"/>
    <w:rsid w:val="F2E68B19"/>
    <w:rsid w:val="FBEE20D2"/>
    <w:rsid w:val="FFEFAEC8"/>
    <w:rsid w:val="FFF73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  <w:szCs w:val="20"/>
    </w:rPr>
  </w:style>
  <w:style w:type="character" w:styleId="5">
    <w:name w:val="Strong"/>
    <w:basedOn w:val="4"/>
    <w:qFormat/>
    <w:uiPriority w:val="0"/>
    <w:rPr>
      <w:b/>
    </w:rPr>
  </w:style>
  <w:style w:type="character" w:customStyle="1" w:styleId="6">
    <w:name w:val="font2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1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8">
    <w:name w:val="font0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1796</Words>
  <Characters>1869</Characters>
  <Lines>19</Lines>
  <Paragraphs>5</Paragraphs>
  <TotalTime>66</TotalTime>
  <ScaleCrop>false</ScaleCrop>
  <LinksUpToDate>false</LinksUpToDate>
  <CharactersWithSpaces>2178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2014-10-31T20:08:00Z</dcterms:created>
  <dc:creator>Administrator</dc:creator>
  <cp:lastModifiedBy>汉语言</cp:lastModifiedBy>
  <cp:lastPrinted>2024-02-21T08:37:00Z</cp:lastPrinted>
  <dcterms:modified xsi:type="dcterms:W3CDTF">2024-03-21T09:01:37Z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D04F313C2AE845A9B31CC881AFC807E2_12</vt:lpwstr>
  </property>
</Properties>
</file>