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hAnsi="方正小标宋简体" w:eastAsia="方正小标宋简体" w:cs="方正小标宋简体"/>
          <w:color w:val="000000"/>
          <w:sz w:val="44"/>
          <w:szCs w:val="44"/>
          <w:lang w:eastAsia="zh-CN"/>
        </w:rPr>
      </w:pPr>
    </w:p>
    <w:p>
      <w:pPr>
        <w:spacing w:line="600" w:lineRule="exact"/>
        <w:jc w:val="center"/>
        <w:rPr>
          <w:rFonts w:hint="eastAsia" w:ascii="方正小标宋简体" w:hAnsi="方正小标宋简体" w:eastAsia="方正小标宋简体" w:cs="方正小标宋简体"/>
          <w:color w:val="000000"/>
          <w:sz w:val="44"/>
          <w:szCs w:val="44"/>
          <w:lang w:eastAsia="zh-CN"/>
        </w:rPr>
      </w:pPr>
    </w:p>
    <w:p>
      <w:pPr>
        <w:spacing w:line="600" w:lineRule="exact"/>
        <w:jc w:val="center"/>
        <w:rPr>
          <w:rFonts w:hint="eastAsia" w:ascii="方正小标宋简体" w:hAnsi="方正小标宋简体" w:eastAsia="方正小标宋简体" w:cs="方正小标宋简体"/>
          <w:color w:val="000000"/>
          <w:sz w:val="44"/>
          <w:szCs w:val="44"/>
          <w:lang w:eastAsia="zh-CN"/>
        </w:rPr>
      </w:pPr>
    </w:p>
    <w:p>
      <w:pPr>
        <w:spacing w:line="600" w:lineRule="exact"/>
        <w:jc w:val="center"/>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lang w:eastAsia="zh-CN"/>
        </w:rPr>
        <w:t>关于做好山东省2024年度数字经济</w:t>
      </w:r>
    </w:p>
    <w:p>
      <w:pPr>
        <w:spacing w:line="600" w:lineRule="exact"/>
        <w:jc w:val="center"/>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lang w:eastAsia="zh-CN"/>
        </w:rPr>
        <w:t>“晨星工厂”入库培育工作的通知</w:t>
      </w:r>
    </w:p>
    <w:p>
      <w:pPr>
        <w:spacing w:line="600" w:lineRule="exact"/>
        <w:jc w:val="center"/>
        <w:rPr>
          <w:rFonts w:hint="eastAsia" w:ascii="方正小标宋简体" w:hAnsi="方正小标宋简体" w:eastAsia="方正小标宋简体" w:cs="方正小标宋简体"/>
          <w:color w:val="000000"/>
          <w:sz w:val="44"/>
          <w:szCs w:val="44"/>
          <w:lang w:eastAsia="zh-CN"/>
        </w:rPr>
      </w:pPr>
    </w:p>
    <w:p>
      <w:pPr>
        <w:keepNext w:val="0"/>
        <w:keepLines w:val="0"/>
        <w:pageBreakBefore w:val="0"/>
        <w:kinsoku/>
        <w:wordWrap/>
        <w:overflowPunct/>
        <w:topLinePunct w:val="0"/>
        <w:autoSpaceDE/>
        <w:autoSpaceDN/>
        <w:bidi w:val="0"/>
        <w:snapToGrid/>
        <w:spacing w:line="240" w:lineRule="auto"/>
        <w:textAlignment w:val="auto"/>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各区县工信局，高新区工信商务局、经开区工科局、文昌湖区经发局：</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hint="eastAsia" w:ascii="Times New Roman" w:hAnsi="Times New Roman" w:eastAsia="仿宋_GB2312" w:cs="Times New Roman"/>
          <w:color w:val="000000"/>
          <w:sz w:val="32"/>
          <w:szCs w:val="32"/>
          <w:lang w:eastAsia="zh-CN"/>
        </w:rPr>
      </w:pPr>
      <w:r>
        <w:rPr>
          <w:rFonts w:hint="eastAsia" w:ascii="Times New Roman" w:hAnsi="Times New Roman" w:eastAsia="仿宋_GB2312" w:cs="Times New Roman"/>
          <w:color w:val="000000"/>
          <w:sz w:val="32"/>
          <w:szCs w:val="32"/>
          <w:lang w:eastAsia="zh-CN"/>
        </w:rPr>
        <w:t>根据山东省工业和信息化厅《关于组织开展山东省2024年度数字经济“晨星工厂”入库培育工作的通知》，</w:t>
      </w:r>
      <w:r>
        <w:rPr>
          <w:rFonts w:ascii="Times New Roman" w:hAnsi="Times New Roman" w:eastAsia="仿宋_GB2312" w:cs="Times New Roman"/>
          <w:color w:val="000000"/>
          <w:sz w:val="32"/>
          <w:szCs w:val="32"/>
        </w:rPr>
        <w:t>为</w:t>
      </w:r>
      <w:r>
        <w:rPr>
          <w:rFonts w:hint="eastAsia" w:ascii="Times New Roman" w:hAnsi="Times New Roman" w:eastAsia="仿宋_GB2312" w:cs="Times New Roman"/>
          <w:color w:val="000000"/>
          <w:sz w:val="32"/>
          <w:szCs w:val="32"/>
          <w:lang w:eastAsia="zh-CN"/>
        </w:rPr>
        <w:t>充分激发工业数据资源要素潜力，培育</w:t>
      </w:r>
      <w:bookmarkStart w:id="0" w:name="_GoBack"/>
      <w:bookmarkEnd w:id="0"/>
      <w:r>
        <w:rPr>
          <w:rFonts w:hint="eastAsia" w:ascii="Times New Roman" w:hAnsi="Times New Roman" w:eastAsia="仿宋_GB2312" w:cs="Times New Roman"/>
          <w:color w:val="000000"/>
          <w:sz w:val="32"/>
          <w:szCs w:val="32"/>
          <w:lang w:eastAsia="zh-CN"/>
        </w:rPr>
        <w:t>壮大数据驱动的制造业新模式新业态，按照滚动跟新、压茬推进的工作思路，现就做好山东省</w:t>
      </w:r>
      <w:r>
        <w:rPr>
          <w:rFonts w:hint="eastAsia" w:ascii="Times New Roman" w:hAnsi="Times New Roman" w:eastAsia="仿宋_GB2312" w:cs="Times New Roman"/>
          <w:color w:val="000000"/>
          <w:sz w:val="32"/>
          <w:szCs w:val="32"/>
          <w:lang w:val="en-US" w:eastAsia="zh-CN"/>
        </w:rPr>
        <w:t>2024年度数字经济“晨星工厂”培育申报工作有关事项</w:t>
      </w:r>
      <w:r>
        <w:rPr>
          <w:rFonts w:hint="eastAsia" w:ascii="Times New Roman" w:hAnsi="Times New Roman" w:eastAsia="仿宋_GB2312" w:cs="Times New Roman"/>
          <w:color w:val="000000"/>
          <w:sz w:val="32"/>
          <w:szCs w:val="32"/>
        </w:rPr>
        <w:t>通知</w:t>
      </w:r>
      <w:r>
        <w:rPr>
          <w:rFonts w:ascii="Times New Roman" w:hAnsi="Times New Roman" w:eastAsia="仿宋_GB2312" w:cs="Times New Roman"/>
          <w:color w:val="000000"/>
          <w:sz w:val="32"/>
          <w:szCs w:val="32"/>
        </w:rPr>
        <w:t>如下</w:t>
      </w:r>
      <w:r>
        <w:rPr>
          <w:rFonts w:hint="eastAsia" w:ascii="Times New Roman" w:hAnsi="Times New Roman" w:eastAsia="仿宋_GB2312" w:cs="Times New Roman"/>
          <w:color w:val="000000"/>
          <w:sz w:val="32"/>
          <w:szCs w:val="32"/>
          <w:lang w:eastAsia="zh-CN"/>
        </w:rPr>
        <w:t>。</w:t>
      </w:r>
    </w:p>
    <w:p>
      <w:pPr>
        <w:keepNext w:val="0"/>
        <w:keepLines w:val="0"/>
        <w:pageBreakBefore w:val="0"/>
        <w:widowControl/>
        <w:kinsoku/>
        <w:wordWrap/>
        <w:overflowPunct/>
        <w:topLinePunct w:val="0"/>
        <w:autoSpaceDE/>
        <w:autoSpaceDN/>
        <w:bidi w:val="0"/>
        <w:snapToGrid/>
        <w:spacing w:line="240" w:lineRule="auto"/>
        <w:ind w:firstLine="640" w:firstLineChars="200"/>
        <w:textAlignment w:val="auto"/>
        <w:rPr>
          <w:rFonts w:hint="eastAsia" w:ascii="Times New Roman" w:hAnsi="Times New Roman" w:eastAsia="黑体" w:cs="Times New Roman"/>
          <w:color w:val="000000"/>
          <w:sz w:val="32"/>
          <w:szCs w:val="32"/>
          <w:lang w:eastAsia="zh-CN"/>
        </w:rPr>
      </w:pPr>
      <w:r>
        <w:rPr>
          <w:rFonts w:ascii="Times New Roman" w:hAnsi="Times New Roman" w:eastAsia="黑体" w:cs="Times New Roman"/>
          <w:color w:val="000000"/>
          <w:sz w:val="32"/>
          <w:szCs w:val="32"/>
        </w:rPr>
        <w:t>一、</w:t>
      </w:r>
      <w:r>
        <w:rPr>
          <w:rFonts w:hint="eastAsia" w:ascii="Times New Roman" w:hAnsi="Times New Roman" w:eastAsia="黑体" w:cs="Times New Roman"/>
          <w:color w:val="000000"/>
          <w:sz w:val="32"/>
          <w:szCs w:val="32"/>
          <w:lang w:eastAsia="zh-CN"/>
        </w:rPr>
        <w:t>申报条件</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eastAsia="zh-CN"/>
        </w:rPr>
        <w:t>申报省级数字经济</w:t>
      </w:r>
      <w:r>
        <w:rPr>
          <w:rFonts w:hint="eastAsia" w:ascii="Times New Roman" w:hAnsi="Times New Roman" w:eastAsia="仿宋_GB2312" w:cs="Times New Roman"/>
          <w:color w:val="000000"/>
          <w:sz w:val="32"/>
          <w:szCs w:val="32"/>
          <w:lang w:val="en-US" w:eastAsia="zh-CN"/>
        </w:rPr>
        <w:t>“晨星工厂”的企业须符合以下条件：在淄博市行政区域内注册，具有独立法人资格，近三年无重大违法违规行为、无重大安全生产事故，经营状态正常，信用记录良好（信用中国、信用山东查询为准）；在研发、生产、管理等方面具有一定的信息化建设基础，管理制度健全；实行总数据师（CDO）制度，具有数字技术工程师队伍</w:t>
      </w:r>
      <w:r>
        <w:rPr>
          <w:rFonts w:ascii="Times New Roman" w:hAnsi="Times New Roman" w:eastAsia="仿宋_GB2312" w:cs="Times New Roman"/>
          <w:color w:val="000000"/>
          <w:sz w:val="32"/>
          <w:szCs w:val="32"/>
        </w:rPr>
        <w:t>。</w:t>
      </w:r>
    </w:p>
    <w:p>
      <w:pPr>
        <w:pStyle w:val="5"/>
        <w:keepNext w:val="0"/>
        <w:keepLines w:val="0"/>
        <w:pageBreakBefore w:val="0"/>
        <w:widowControl/>
        <w:shd w:val="clear" w:color="auto" w:fill="FFFFFF"/>
        <w:kinsoku/>
        <w:wordWrap/>
        <w:overflowPunct/>
        <w:topLinePunct w:val="0"/>
        <w:autoSpaceDE/>
        <w:autoSpaceDN/>
        <w:bidi w:val="0"/>
        <w:snapToGrid/>
        <w:spacing w:beforeAutospacing="0" w:afterAutospacing="0" w:line="240" w:lineRule="auto"/>
        <w:ind w:firstLine="643" w:firstLineChars="200"/>
        <w:textAlignment w:val="auto"/>
        <w:rPr>
          <w:rFonts w:hint="default" w:ascii="黑体" w:hAnsi="黑体" w:eastAsia="黑体" w:cs="宋体"/>
          <w:b/>
          <w:bCs/>
          <w:color w:val="333333"/>
          <w:sz w:val="32"/>
          <w:szCs w:val="32"/>
          <w:shd w:val="clear" w:color="auto" w:fill="FFFFFF"/>
          <w:lang w:val="en-US" w:eastAsia="zh-CN"/>
        </w:rPr>
      </w:pPr>
      <w:r>
        <w:rPr>
          <w:rFonts w:hint="eastAsia" w:ascii="黑体" w:hAnsi="黑体" w:eastAsia="黑体" w:cs="宋体"/>
          <w:b/>
          <w:bCs/>
          <w:color w:val="333333"/>
          <w:sz w:val="32"/>
          <w:szCs w:val="32"/>
          <w:shd w:val="clear" w:color="auto" w:fill="FFFFFF"/>
        </w:rPr>
        <w:t>二、</w:t>
      </w:r>
      <w:r>
        <w:rPr>
          <w:rFonts w:hint="eastAsia" w:ascii="黑体" w:hAnsi="黑体" w:eastAsia="黑体" w:cs="宋体"/>
          <w:b/>
          <w:bCs/>
          <w:color w:val="333333"/>
          <w:sz w:val="32"/>
          <w:szCs w:val="32"/>
          <w:shd w:val="clear" w:color="auto" w:fill="FFFFFF"/>
          <w:lang w:eastAsia="zh-CN"/>
        </w:rPr>
        <w:t>申报程序</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hint="eastAsia" w:ascii="Times New Roman" w:hAnsi="Times New Roman" w:eastAsia="仿宋_GB2312" w:cs="Times New Roman"/>
          <w:color w:val="000000"/>
          <w:sz w:val="32"/>
          <w:szCs w:val="28"/>
          <w:lang w:eastAsia="zh-CN"/>
        </w:rPr>
      </w:pPr>
      <w:r>
        <w:rPr>
          <w:rFonts w:hint="eastAsia" w:ascii="楷体_GB2312" w:hAnsi="黑体" w:eastAsia="楷体_GB2312" w:cs="宋体"/>
          <w:b w:val="0"/>
          <w:bCs w:val="0"/>
          <w:color w:val="333333"/>
          <w:sz w:val="32"/>
          <w:szCs w:val="32"/>
          <w:shd w:val="clear" w:color="auto" w:fill="FFFFFF"/>
        </w:rPr>
        <w:t>（</w:t>
      </w:r>
      <w:r>
        <w:rPr>
          <w:rFonts w:ascii="Times New Roman" w:hAnsi="Times New Roman" w:eastAsia="楷体_GB2312" w:cs="Times New Roman"/>
          <w:bCs/>
          <w:sz w:val="32"/>
          <w:szCs w:val="28"/>
        </w:rPr>
        <w:t>一）</w:t>
      </w:r>
      <w:r>
        <w:rPr>
          <w:rFonts w:hint="eastAsia" w:ascii="Times New Roman" w:hAnsi="Times New Roman" w:eastAsia="楷体_GB2312" w:cs="Times New Roman"/>
          <w:bCs/>
          <w:sz w:val="32"/>
          <w:szCs w:val="28"/>
          <w:lang w:eastAsia="zh-CN"/>
        </w:rPr>
        <w:t>组织申报。</w:t>
      </w:r>
      <w:r>
        <w:rPr>
          <w:rFonts w:hint="eastAsia" w:ascii="仿宋_GB2312" w:hAnsi="仿宋_GB2312" w:eastAsia="仿宋_GB2312" w:cs="仿宋_GB2312"/>
          <w:bCs/>
          <w:sz w:val="32"/>
          <w:szCs w:val="28"/>
          <w:lang w:eastAsia="zh-CN"/>
        </w:rPr>
        <w:t>申报单位据实填写《山东省数字经济</w:t>
      </w:r>
      <w:r>
        <w:rPr>
          <w:rFonts w:hint="eastAsia" w:ascii="Times New Roman" w:hAnsi="Times New Roman" w:eastAsia="仿宋_GB2312" w:cs="Times New Roman"/>
          <w:color w:val="000000"/>
          <w:sz w:val="32"/>
          <w:szCs w:val="32"/>
          <w:lang w:val="en-US" w:eastAsia="zh-CN"/>
        </w:rPr>
        <w:t>“晨星工厂”申报书</w:t>
      </w:r>
      <w:r>
        <w:rPr>
          <w:rFonts w:hint="eastAsia" w:ascii="仿宋_GB2312" w:hAnsi="仿宋_GB2312" w:eastAsia="仿宋_GB2312" w:cs="仿宋_GB2312"/>
          <w:bCs/>
          <w:sz w:val="32"/>
          <w:szCs w:val="28"/>
          <w:lang w:eastAsia="zh-CN"/>
        </w:rPr>
        <w:t>》（见附件</w:t>
      </w:r>
      <w:r>
        <w:rPr>
          <w:rFonts w:hint="eastAsia" w:ascii="仿宋_GB2312" w:hAnsi="仿宋_GB2312" w:eastAsia="仿宋_GB2312" w:cs="仿宋_GB2312"/>
          <w:bCs/>
          <w:sz w:val="32"/>
          <w:szCs w:val="28"/>
          <w:lang w:val="en-US" w:eastAsia="zh-CN"/>
        </w:rPr>
        <w:t>1</w:t>
      </w:r>
      <w:r>
        <w:rPr>
          <w:rFonts w:hint="eastAsia" w:ascii="仿宋_GB2312" w:hAnsi="仿宋_GB2312" w:eastAsia="仿宋_GB2312" w:cs="仿宋_GB2312"/>
          <w:bCs/>
          <w:sz w:val="32"/>
          <w:szCs w:val="28"/>
          <w:lang w:eastAsia="zh-CN"/>
        </w:rPr>
        <w:t>），并将盖章后的电子申报材料提交至区县工信部门</w:t>
      </w:r>
      <w:r>
        <w:rPr>
          <w:rFonts w:ascii="Times New Roman" w:hAnsi="Times New Roman" w:eastAsia="仿宋_GB2312" w:cs="Times New Roman"/>
          <w:color w:val="000000"/>
          <w:sz w:val="32"/>
          <w:szCs w:val="28"/>
        </w:rPr>
        <w:t>。</w:t>
      </w:r>
      <w:r>
        <w:rPr>
          <w:rFonts w:hint="eastAsia" w:ascii="Times New Roman" w:hAnsi="Times New Roman" w:eastAsia="仿宋_GB2312" w:cs="Times New Roman"/>
          <w:color w:val="000000"/>
          <w:sz w:val="32"/>
          <w:szCs w:val="28"/>
          <w:lang w:eastAsia="zh-CN"/>
        </w:rPr>
        <w:t>原则上各区县工信部门组织申报企业数量不少于《</w:t>
      </w:r>
      <w:r>
        <w:rPr>
          <w:rFonts w:hint="eastAsia" w:ascii="仿宋_GB2312" w:hAnsi="仿宋_GB2312" w:eastAsia="仿宋_GB2312" w:cs="仿宋_GB2312"/>
          <w:color w:val="000000"/>
          <w:sz w:val="32"/>
          <w:szCs w:val="28"/>
          <w:lang w:val="en-US" w:eastAsia="zh-CN"/>
        </w:rPr>
        <w:t>2024年“工赋淄博”数字赋能行动计划</w:t>
      </w:r>
      <w:r>
        <w:rPr>
          <w:rFonts w:hint="eastAsia" w:ascii="Times New Roman" w:hAnsi="Times New Roman" w:eastAsia="仿宋_GB2312" w:cs="Times New Roman"/>
          <w:color w:val="000000"/>
          <w:sz w:val="32"/>
          <w:szCs w:val="28"/>
          <w:lang w:eastAsia="zh-CN"/>
        </w:rPr>
        <w:t>》（</w:t>
      </w:r>
      <w:r>
        <w:rPr>
          <w:rFonts w:hint="eastAsia" w:ascii="仿宋_GB2312" w:hAnsi="仿宋_GB2312" w:eastAsia="仿宋_GB2312" w:cs="仿宋_GB2312"/>
          <w:color w:val="000000"/>
          <w:sz w:val="32"/>
          <w:szCs w:val="28"/>
          <w:lang w:eastAsia="zh-CN"/>
        </w:rPr>
        <w:t>淄工信融字〔</w:t>
      </w:r>
      <w:r>
        <w:rPr>
          <w:rFonts w:hint="eastAsia" w:ascii="仿宋_GB2312" w:hAnsi="仿宋_GB2312" w:eastAsia="仿宋_GB2312" w:cs="仿宋_GB2312"/>
          <w:color w:val="000000"/>
          <w:sz w:val="32"/>
          <w:szCs w:val="28"/>
          <w:lang w:val="en-US" w:eastAsia="zh-CN"/>
        </w:rPr>
        <w:t>2024</w:t>
      </w:r>
      <w:r>
        <w:rPr>
          <w:rFonts w:hint="eastAsia" w:ascii="仿宋_GB2312" w:hAnsi="仿宋_GB2312" w:eastAsia="仿宋_GB2312" w:cs="仿宋_GB2312"/>
          <w:color w:val="000000"/>
          <w:sz w:val="32"/>
          <w:szCs w:val="28"/>
          <w:lang w:eastAsia="zh-CN"/>
        </w:rPr>
        <w:t>〕</w:t>
      </w:r>
      <w:r>
        <w:rPr>
          <w:rFonts w:hint="eastAsia" w:ascii="仿宋_GB2312" w:hAnsi="仿宋_GB2312" w:eastAsia="仿宋_GB2312" w:cs="仿宋_GB2312"/>
          <w:color w:val="000000"/>
          <w:sz w:val="32"/>
          <w:szCs w:val="28"/>
          <w:lang w:val="en-US" w:eastAsia="zh-CN"/>
        </w:rPr>
        <w:t>2号</w:t>
      </w:r>
      <w:r>
        <w:rPr>
          <w:rFonts w:hint="eastAsia" w:ascii="Times New Roman" w:hAnsi="Times New Roman" w:eastAsia="仿宋_GB2312" w:cs="Times New Roman"/>
          <w:color w:val="000000"/>
          <w:sz w:val="32"/>
          <w:szCs w:val="28"/>
          <w:lang w:eastAsia="zh-CN"/>
        </w:rPr>
        <w:t>）</w:t>
      </w:r>
      <w:r>
        <w:rPr>
          <w:rFonts w:hint="eastAsia" w:ascii="仿宋_GB2312" w:hAnsi="仿宋_GB2312" w:eastAsia="仿宋_GB2312" w:cs="仿宋_GB2312"/>
          <w:color w:val="000000"/>
          <w:sz w:val="32"/>
          <w:szCs w:val="28"/>
          <w:lang w:val="en-US" w:eastAsia="zh-CN"/>
        </w:rPr>
        <w:t>任务分解表中的任务数量。</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hint="eastAsia" w:ascii="仿宋_GB2312" w:hAnsi="仿宋_GB2312" w:eastAsia="仿宋_GB2312" w:cs="仿宋_GB2312"/>
          <w:color w:val="000000"/>
          <w:sz w:val="32"/>
          <w:szCs w:val="28"/>
          <w:lang w:eastAsia="zh-CN"/>
        </w:rPr>
      </w:pPr>
      <w:r>
        <w:rPr>
          <w:rFonts w:ascii="Times New Roman" w:hAnsi="Times New Roman" w:eastAsia="楷体_GB2312" w:cs="Times New Roman"/>
          <w:bCs/>
          <w:sz w:val="32"/>
          <w:szCs w:val="28"/>
        </w:rPr>
        <w:t>（二）</w:t>
      </w:r>
      <w:r>
        <w:rPr>
          <w:rFonts w:hint="eastAsia" w:ascii="Times New Roman" w:hAnsi="Times New Roman" w:eastAsia="楷体_GB2312" w:cs="Times New Roman"/>
          <w:bCs/>
          <w:sz w:val="32"/>
          <w:szCs w:val="28"/>
          <w:lang w:eastAsia="zh-CN"/>
        </w:rPr>
        <w:t>初审推荐</w:t>
      </w:r>
      <w:r>
        <w:rPr>
          <w:rFonts w:hint="eastAsia" w:ascii="Times New Roman" w:hAnsi="Times New Roman" w:eastAsia="楷体_GB2312" w:cs="Times New Roman"/>
          <w:bCs/>
          <w:sz w:val="32"/>
          <w:szCs w:val="28"/>
        </w:rPr>
        <w:t>。</w:t>
      </w:r>
      <w:r>
        <w:rPr>
          <w:rFonts w:hint="eastAsia" w:ascii="Times New Roman" w:hAnsi="Times New Roman" w:eastAsia="仿宋_GB2312" w:cs="Times New Roman"/>
          <w:color w:val="000000"/>
          <w:sz w:val="32"/>
          <w:szCs w:val="28"/>
          <w:lang w:eastAsia="zh-CN"/>
        </w:rPr>
        <w:t>各区县工信部门按照申报条件对企业申报材料进行初审和推荐，于</w:t>
      </w:r>
      <w:r>
        <w:rPr>
          <w:rFonts w:hint="eastAsia" w:ascii="Times New Roman" w:hAnsi="Times New Roman" w:eastAsia="仿宋_GB2312" w:cs="Times New Roman"/>
          <w:color w:val="000000"/>
          <w:sz w:val="32"/>
          <w:szCs w:val="28"/>
          <w:lang w:val="en-US" w:eastAsia="zh-CN"/>
        </w:rPr>
        <w:t>4月25日前将申报书（盖章PDF版）和推荐汇总表（盖章PDF版及word版）报送至联系邮箱</w:t>
      </w:r>
      <w:r>
        <w:rPr>
          <w:rFonts w:ascii="Times New Roman" w:hAnsi="Times New Roman" w:eastAsia="仿宋_GB2312" w:cs="Times New Roman"/>
          <w:color w:val="000000"/>
          <w:sz w:val="32"/>
          <w:szCs w:val="28"/>
        </w:rPr>
        <w:t>。</w:t>
      </w:r>
      <w:r>
        <w:rPr>
          <w:rFonts w:hint="eastAsia" w:ascii="Times New Roman" w:hAnsi="Times New Roman" w:eastAsia="仿宋_GB2312" w:cs="Times New Roman"/>
          <w:color w:val="000000"/>
          <w:sz w:val="32"/>
          <w:szCs w:val="28"/>
          <w:lang w:eastAsia="zh-CN"/>
        </w:rPr>
        <w:t>市工业和信息化局对推荐材料进行汇总审核后报送至省工业和信息化厅。</w:t>
      </w:r>
      <w:r>
        <w:rPr>
          <w:rFonts w:hint="eastAsia" w:ascii="仿宋_GB2312" w:hAnsi="仿宋_GB2312" w:eastAsia="仿宋_GB2312" w:cs="仿宋_GB2312"/>
          <w:color w:val="000000"/>
          <w:sz w:val="32"/>
          <w:szCs w:val="28"/>
          <w:lang w:eastAsia="zh-CN"/>
        </w:rPr>
        <w:t>对申报省级数字经济</w:t>
      </w:r>
      <w:r>
        <w:rPr>
          <w:rFonts w:hint="eastAsia" w:ascii="Times New Roman" w:hAnsi="Times New Roman" w:eastAsia="仿宋_GB2312" w:cs="Times New Roman"/>
          <w:color w:val="000000"/>
          <w:sz w:val="32"/>
          <w:szCs w:val="32"/>
          <w:lang w:val="en-US" w:eastAsia="zh-CN"/>
        </w:rPr>
        <w:t>“晨星工厂”的企业同时入选市级数字经济“晨星工厂”培育名单。</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ascii="Times New Roman" w:hAnsi="Times New Roman" w:eastAsia="仿宋_GB2312" w:cs="Times New Roman"/>
          <w:b/>
          <w:color w:val="000000"/>
          <w:sz w:val="32"/>
          <w:szCs w:val="28"/>
        </w:rPr>
      </w:pPr>
      <w:r>
        <w:rPr>
          <w:rFonts w:ascii="Times New Roman" w:hAnsi="Times New Roman" w:eastAsia="楷体_GB2312" w:cs="Times New Roman"/>
          <w:bCs/>
          <w:sz w:val="32"/>
          <w:szCs w:val="28"/>
        </w:rPr>
        <w:t>（三）</w:t>
      </w:r>
      <w:r>
        <w:rPr>
          <w:rFonts w:hint="eastAsia" w:ascii="Times New Roman" w:hAnsi="Times New Roman" w:eastAsia="楷体_GB2312" w:cs="Times New Roman"/>
          <w:bCs/>
          <w:sz w:val="32"/>
          <w:szCs w:val="28"/>
          <w:lang w:eastAsia="zh-CN"/>
        </w:rPr>
        <w:t>评审公示</w:t>
      </w:r>
      <w:r>
        <w:rPr>
          <w:rFonts w:hint="eastAsia" w:ascii="Times New Roman" w:hAnsi="Times New Roman" w:eastAsia="楷体_GB2312" w:cs="Times New Roman"/>
          <w:bCs/>
          <w:sz w:val="32"/>
          <w:szCs w:val="28"/>
        </w:rPr>
        <w:t>。</w:t>
      </w:r>
      <w:r>
        <w:rPr>
          <w:rFonts w:hint="eastAsia" w:ascii="仿宋_GB2312" w:hAnsi="仿宋_GB2312" w:eastAsia="仿宋_GB2312" w:cs="仿宋_GB2312"/>
          <w:bCs/>
          <w:sz w:val="32"/>
          <w:szCs w:val="28"/>
          <w:lang w:eastAsia="zh-CN"/>
        </w:rPr>
        <w:t>省工业和信息化厅组织专家对申报材料进行评审（必要时进行实地考察），根据专家评审结果初步确定入围名单并进行公示，公示无异议后公布</w:t>
      </w:r>
      <w:r>
        <w:rPr>
          <w:rFonts w:hint="eastAsia" w:ascii="仿宋_GB2312" w:hAnsi="仿宋_GB2312" w:eastAsia="仿宋_GB2312" w:cs="仿宋_GB2312"/>
          <w:bCs/>
          <w:sz w:val="32"/>
          <w:szCs w:val="28"/>
          <w:lang w:val="en-US" w:eastAsia="zh-CN"/>
        </w:rPr>
        <w:t>2024年度省级数字经济</w:t>
      </w:r>
      <w:r>
        <w:rPr>
          <w:rFonts w:hint="eastAsia" w:ascii="Times New Roman" w:hAnsi="Times New Roman" w:eastAsia="仿宋_GB2312" w:cs="Times New Roman"/>
          <w:color w:val="000000"/>
          <w:sz w:val="32"/>
          <w:szCs w:val="32"/>
          <w:lang w:val="en-US" w:eastAsia="zh-CN"/>
        </w:rPr>
        <w:t>“晨星工厂”名单</w:t>
      </w:r>
      <w:r>
        <w:rPr>
          <w:rFonts w:ascii="Times New Roman" w:hAnsi="Times New Roman" w:eastAsia="仿宋_GB2312" w:cs="Times New Roman"/>
          <w:color w:val="000000"/>
          <w:sz w:val="32"/>
          <w:szCs w:val="28"/>
        </w:rPr>
        <w:t>。</w:t>
      </w:r>
    </w:p>
    <w:p>
      <w:pPr>
        <w:keepNext w:val="0"/>
        <w:keepLines w:val="0"/>
        <w:pageBreakBefore w:val="0"/>
        <w:widowControl/>
        <w:kinsoku/>
        <w:wordWrap/>
        <w:overflowPunct/>
        <w:topLinePunct w:val="0"/>
        <w:autoSpaceDE/>
        <w:autoSpaceDN/>
        <w:bidi w:val="0"/>
        <w:snapToGrid/>
        <w:spacing w:line="240" w:lineRule="auto"/>
        <w:ind w:firstLine="640" w:firstLineChars="200"/>
        <w:textAlignment w:val="auto"/>
        <w:rPr>
          <w:rFonts w:hint="eastAsia" w:ascii="Times New Roman" w:hAnsi="Times New Roman" w:eastAsia="黑体" w:cs="Times New Roman"/>
          <w:color w:val="000000"/>
          <w:sz w:val="32"/>
          <w:szCs w:val="32"/>
          <w:lang w:eastAsia="zh-CN"/>
        </w:rPr>
      </w:pPr>
      <w:r>
        <w:rPr>
          <w:rFonts w:ascii="Times New Roman" w:hAnsi="Times New Roman" w:eastAsia="黑体" w:cs="Times New Roman"/>
          <w:color w:val="000000"/>
          <w:sz w:val="32"/>
          <w:szCs w:val="32"/>
        </w:rPr>
        <w:t>三、</w:t>
      </w:r>
      <w:r>
        <w:rPr>
          <w:rFonts w:hint="eastAsia" w:ascii="Times New Roman" w:hAnsi="Times New Roman" w:eastAsia="黑体" w:cs="Times New Roman"/>
          <w:color w:val="000000"/>
          <w:sz w:val="32"/>
          <w:szCs w:val="32"/>
          <w:lang w:eastAsia="zh-CN"/>
        </w:rPr>
        <w:t>其他要求</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hint="eastAsia" w:ascii="仿宋_GB2312" w:hAnsi="仿宋_GB2312" w:eastAsia="仿宋_GB2312" w:cs="仿宋_GB2312"/>
          <w:color w:val="000000"/>
          <w:sz w:val="32"/>
          <w:szCs w:val="28"/>
        </w:rPr>
      </w:pPr>
      <w:r>
        <w:rPr>
          <w:rFonts w:hint="eastAsia" w:ascii="仿宋_GB2312" w:hAnsi="仿宋_GB2312" w:eastAsia="仿宋_GB2312" w:cs="仿宋_GB2312"/>
          <w:bCs/>
          <w:sz w:val="32"/>
          <w:szCs w:val="28"/>
        </w:rPr>
        <w:t>（一）</w:t>
      </w:r>
      <w:r>
        <w:rPr>
          <w:rFonts w:hint="eastAsia" w:ascii="仿宋_GB2312" w:hAnsi="仿宋_GB2312" w:eastAsia="仿宋_GB2312" w:cs="仿宋_GB2312"/>
          <w:color w:val="000000"/>
          <w:sz w:val="32"/>
          <w:szCs w:val="28"/>
          <w:lang w:eastAsia="zh-CN"/>
        </w:rPr>
        <w:t>各区县要高度重视，认真组织申报工作，严格把关、审核申报材料</w:t>
      </w:r>
      <w:r>
        <w:rPr>
          <w:rFonts w:hint="eastAsia" w:ascii="仿宋_GB2312" w:hAnsi="仿宋_GB2312" w:eastAsia="仿宋_GB2312" w:cs="仿宋_GB2312"/>
          <w:color w:val="000000"/>
          <w:sz w:val="32"/>
          <w:szCs w:val="28"/>
        </w:rPr>
        <w:t>。</w:t>
      </w:r>
    </w:p>
    <w:p>
      <w:pPr>
        <w:keepNext w:val="0"/>
        <w:keepLines w:val="0"/>
        <w:pageBreakBefore w:val="0"/>
        <w:widowControl/>
        <w:kinsoku/>
        <w:wordWrap/>
        <w:overflowPunct/>
        <w:topLinePunct w:val="0"/>
        <w:autoSpaceDE/>
        <w:autoSpaceDN/>
        <w:bidi w:val="0"/>
        <w:adjustRightInd w:val="0"/>
        <w:snapToGrid/>
        <w:spacing w:line="240" w:lineRule="auto"/>
        <w:ind w:firstLine="640" w:firstLineChars="200"/>
        <w:textAlignment w:val="auto"/>
        <w:rPr>
          <w:rFonts w:ascii="Times New Roman" w:hAnsi="Times New Roman" w:eastAsia="仿宋_GB2312" w:cs="Times New Roman"/>
          <w:color w:val="000000"/>
          <w:sz w:val="32"/>
          <w:szCs w:val="28"/>
        </w:rPr>
      </w:pPr>
      <w:r>
        <w:rPr>
          <w:rFonts w:hint="eastAsia" w:ascii="仿宋_GB2312" w:hAnsi="仿宋_GB2312" w:eastAsia="仿宋_GB2312" w:cs="仿宋_GB2312"/>
          <w:bCs/>
          <w:sz w:val="32"/>
          <w:szCs w:val="28"/>
        </w:rPr>
        <w:t>（二）</w:t>
      </w:r>
      <w:r>
        <w:rPr>
          <w:rFonts w:hint="eastAsia" w:ascii="仿宋_GB2312" w:hAnsi="仿宋_GB2312" w:eastAsia="仿宋_GB2312" w:cs="仿宋_GB2312"/>
          <w:bCs/>
          <w:sz w:val="32"/>
          <w:szCs w:val="28"/>
          <w:lang w:eastAsia="zh-CN"/>
        </w:rPr>
        <w:t>申报单位应当对申报材料真实性和完整性负责，严禁弄虚作假行为</w:t>
      </w:r>
      <w:r>
        <w:rPr>
          <w:rFonts w:ascii="Times New Roman" w:hAnsi="Times New Roman" w:eastAsia="仿宋_GB2312" w:cs="Times New Roman"/>
          <w:color w:val="000000"/>
          <w:sz w:val="32"/>
          <w:szCs w:val="28"/>
        </w:rPr>
        <w:t>。</w:t>
      </w:r>
    </w:p>
    <w:p>
      <w:pPr>
        <w:pStyle w:val="5"/>
        <w:keepNext w:val="0"/>
        <w:keepLines w:val="0"/>
        <w:pageBreakBefore w:val="0"/>
        <w:widowControl/>
        <w:shd w:val="clear" w:color="auto" w:fill="FFFFFF"/>
        <w:kinsoku/>
        <w:wordWrap/>
        <w:overflowPunct/>
        <w:topLinePunct w:val="0"/>
        <w:autoSpaceDE/>
        <w:autoSpaceDN/>
        <w:bidi w:val="0"/>
        <w:snapToGrid/>
        <w:spacing w:beforeAutospacing="0" w:afterAutospacing="0" w:line="240" w:lineRule="auto"/>
        <w:ind w:firstLine="640" w:firstLineChars="200"/>
        <w:textAlignment w:val="auto"/>
        <w:rPr>
          <w:rFonts w:hint="eastAsia" w:ascii="仿宋_GB2312" w:hAnsi="宋体" w:eastAsia="仿宋_GB2312" w:cs="宋体"/>
          <w:color w:val="333333"/>
          <w:sz w:val="32"/>
          <w:szCs w:val="32"/>
          <w:shd w:val="clear" w:color="auto" w:fill="FFFFFF"/>
        </w:rPr>
      </w:pPr>
    </w:p>
    <w:p>
      <w:pPr>
        <w:pStyle w:val="5"/>
        <w:keepNext w:val="0"/>
        <w:keepLines w:val="0"/>
        <w:pageBreakBefore w:val="0"/>
        <w:widowControl/>
        <w:shd w:val="clear" w:color="auto" w:fill="FFFFFF"/>
        <w:kinsoku/>
        <w:wordWrap/>
        <w:overflowPunct/>
        <w:topLinePunct w:val="0"/>
        <w:autoSpaceDE/>
        <w:autoSpaceDN/>
        <w:bidi w:val="0"/>
        <w:snapToGrid/>
        <w:spacing w:beforeAutospacing="0" w:afterAutospacing="0" w:line="240" w:lineRule="auto"/>
        <w:ind w:firstLine="640" w:firstLineChars="200"/>
        <w:textAlignment w:val="auto"/>
        <w:rPr>
          <w:rFonts w:hint="eastAsia" w:ascii="仿宋_GB2312" w:hAnsi="宋体" w:eastAsia="仿宋_GB2312" w:cs="宋体"/>
          <w:color w:val="333333"/>
          <w:sz w:val="32"/>
          <w:szCs w:val="32"/>
          <w:shd w:val="clear" w:color="auto" w:fill="FFFFFF"/>
          <w:lang w:val="en-US" w:eastAsia="zh-CN"/>
        </w:rPr>
      </w:pPr>
      <w:r>
        <w:rPr>
          <w:rFonts w:ascii="Times New Roman" w:hAnsi="Times New Roman" w:eastAsia="仿宋_GB2312" w:cs="Times New Roman"/>
          <w:sz w:val="32"/>
          <w:szCs w:val="32"/>
        </w:rPr>
        <w:t>联系人：</w:t>
      </w:r>
      <w:r>
        <w:rPr>
          <w:rFonts w:hint="eastAsia" w:ascii="Times New Roman" w:hAnsi="Times New Roman" w:eastAsia="仿宋_GB2312" w:cs="Times New Roman"/>
          <w:sz w:val="32"/>
          <w:szCs w:val="32"/>
          <w:lang w:val="en-US" w:eastAsia="zh-CN"/>
        </w:rPr>
        <w:t xml:space="preserve"> 崔文轩   </w:t>
      </w:r>
      <w:r>
        <w:rPr>
          <w:rFonts w:hint="eastAsia" w:ascii="仿宋_GB2312" w:hAnsi="宋体" w:eastAsia="仿宋_GB2312" w:cs="宋体"/>
          <w:color w:val="333333"/>
          <w:sz w:val="32"/>
          <w:szCs w:val="32"/>
          <w:shd w:val="clear" w:color="auto" w:fill="FFFFFF"/>
        </w:rPr>
        <w:t>联系</w:t>
      </w:r>
      <w:r>
        <w:rPr>
          <w:rFonts w:hint="eastAsia" w:ascii="仿宋_GB2312" w:hAnsi="宋体" w:eastAsia="仿宋_GB2312" w:cs="宋体"/>
          <w:color w:val="333333"/>
          <w:sz w:val="32"/>
          <w:szCs w:val="32"/>
          <w:shd w:val="clear" w:color="auto" w:fill="FFFFFF"/>
          <w:lang w:val="en-US" w:eastAsia="zh-CN"/>
        </w:rPr>
        <w:t>电话</w:t>
      </w:r>
      <w:r>
        <w:rPr>
          <w:rFonts w:hint="eastAsia" w:ascii="仿宋_GB2312" w:hAnsi="宋体" w:eastAsia="仿宋_GB2312" w:cs="宋体"/>
          <w:color w:val="333333"/>
          <w:sz w:val="32"/>
          <w:szCs w:val="32"/>
          <w:shd w:val="clear" w:color="auto" w:fill="FFFFFF"/>
        </w:rPr>
        <w:t>：</w:t>
      </w:r>
      <w:r>
        <w:rPr>
          <w:rFonts w:hint="eastAsia" w:ascii="仿宋_GB2312" w:hAnsi="宋体" w:eastAsia="仿宋_GB2312" w:cs="宋体"/>
          <w:color w:val="333333"/>
          <w:sz w:val="32"/>
          <w:szCs w:val="32"/>
          <w:shd w:val="clear" w:color="auto" w:fill="FFFFFF"/>
          <w:lang w:val="en-US" w:eastAsia="zh-CN"/>
        </w:rPr>
        <w:t>2289365</w:t>
      </w:r>
    </w:p>
    <w:p>
      <w:pPr>
        <w:pStyle w:val="4"/>
        <w:keepNext w:val="0"/>
        <w:keepLines w:val="0"/>
        <w:pageBreakBefore w:val="0"/>
        <w:widowControl/>
        <w:suppressLineNumbers w:val="0"/>
        <w:shd w:val="clear"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snapToGrid/>
        <w:spacing w:before="0" w:beforeAutospacing="0" w:after="0" w:afterAutospacing="0" w:line="240" w:lineRule="auto"/>
        <w:ind w:left="0" w:right="0" w:firstLine="640" w:firstLineChars="200"/>
        <w:jc w:val="left"/>
        <w:textAlignment w:val="auto"/>
        <w:rPr>
          <w:rFonts w:hint="default" w:ascii="仿宋_GB2312" w:hAnsi="仿宋" w:eastAsia="仿宋_GB2312" w:cs="宋体"/>
          <w:kern w:val="2"/>
          <w:sz w:val="32"/>
          <w:szCs w:val="32"/>
          <w:lang w:val="en-US" w:eastAsia="zh-CN" w:bidi="ar-SA"/>
        </w:rPr>
      </w:pPr>
      <w:r>
        <w:rPr>
          <w:rFonts w:hint="eastAsia" w:ascii="仿宋_GB2312" w:hAnsi="宋体" w:eastAsia="仿宋_GB2312" w:cs="宋体"/>
          <w:color w:val="333333"/>
          <w:sz w:val="32"/>
          <w:szCs w:val="32"/>
          <w:shd w:val="clear" w:color="auto" w:fill="FFFFFF"/>
        </w:rPr>
        <w:t>联系</w:t>
      </w:r>
      <w:r>
        <w:rPr>
          <w:rFonts w:hint="eastAsia" w:ascii="仿宋_GB2312" w:hAnsi="宋体" w:eastAsia="仿宋_GB2312" w:cs="宋体"/>
          <w:color w:val="333333"/>
          <w:sz w:val="32"/>
          <w:szCs w:val="32"/>
          <w:shd w:val="clear" w:color="auto" w:fill="FFFFFF"/>
          <w:lang w:val="en-US" w:eastAsia="zh-CN"/>
        </w:rPr>
        <w:t>邮箱</w:t>
      </w:r>
      <w:r>
        <w:rPr>
          <w:rFonts w:hint="eastAsia" w:ascii="仿宋_GB2312" w:hAnsi="宋体" w:eastAsia="仿宋_GB2312" w:cs="宋体"/>
          <w:color w:val="333333"/>
          <w:sz w:val="32"/>
          <w:szCs w:val="32"/>
          <w:shd w:val="clear" w:color="auto" w:fill="FFFFFF"/>
        </w:rPr>
        <w:t>：</w:t>
      </w:r>
      <w:r>
        <w:rPr>
          <w:rFonts w:hint="eastAsia" w:ascii="仿宋_GB2312" w:hAnsi="宋体" w:eastAsia="仿宋_GB2312" w:cs="宋体"/>
          <w:color w:val="333333"/>
          <w:sz w:val="32"/>
          <w:szCs w:val="32"/>
          <w:shd w:val="clear" w:color="auto" w:fill="FFFFFF"/>
          <w:lang w:val="en-US" w:eastAsia="zh-CN"/>
        </w:rPr>
        <w:t>gxjlhrhk@zb.shandong.cn</w:t>
      </w:r>
      <w:r>
        <w:rPr>
          <w:rFonts w:hint="eastAsia" w:ascii="仿宋_GB2312" w:hAnsi="仿宋" w:eastAsia="仿宋_GB2312" w:cs="宋体"/>
          <w:kern w:val="2"/>
          <w:sz w:val="32"/>
          <w:szCs w:val="32"/>
          <w:lang w:val="en-US" w:eastAsia="zh-CN" w:bidi="ar-SA"/>
        </w:rPr>
        <w:t>。</w:t>
      </w:r>
    </w:p>
    <w:p>
      <w:pPr>
        <w:keepNext w:val="0"/>
        <w:keepLines w:val="0"/>
        <w:pageBreakBefore w:val="0"/>
        <w:numPr>
          <w:ilvl w:val="0"/>
          <w:numId w:val="0"/>
        </w:numPr>
        <w:kinsoku/>
        <w:wordWrap/>
        <w:overflowPunct/>
        <w:topLinePunct w:val="0"/>
        <w:autoSpaceDE/>
        <w:autoSpaceDN/>
        <w:bidi w:val="0"/>
        <w:snapToGrid/>
        <w:spacing w:line="240" w:lineRule="auto"/>
        <w:jc w:val="left"/>
        <w:textAlignment w:val="auto"/>
        <w:rPr>
          <w:rFonts w:hint="default" w:ascii="仿宋_GB2312" w:hAnsi="仿宋_GB2312" w:eastAsia="仿宋_GB2312" w:cs="仿宋_GB2312"/>
          <w:sz w:val="32"/>
          <w:szCs w:val="40"/>
          <w:lang w:val="en-US" w:eastAsia="zh-CN"/>
        </w:rPr>
      </w:pPr>
    </w:p>
    <w:p>
      <w:pPr>
        <w:keepNext w:val="0"/>
        <w:keepLines w:val="0"/>
        <w:pageBreakBefore w:val="0"/>
        <w:kinsoku/>
        <w:wordWrap/>
        <w:overflowPunct/>
        <w:topLinePunct w:val="0"/>
        <w:autoSpaceDE/>
        <w:autoSpaceDN/>
        <w:bidi w:val="0"/>
        <w:snapToGrid/>
        <w:spacing w:line="240" w:lineRule="auto"/>
        <w:ind w:firstLine="640" w:firstLineChars="200"/>
        <w:textAlignment w:val="auto"/>
        <w:rPr>
          <w:rFonts w:ascii="Times New Roman" w:hAnsi="Times New Roman" w:eastAsia="仿宋_GB2312" w:cs="Times New Roman"/>
          <w:color w:val="000000"/>
          <w:sz w:val="32"/>
          <w:szCs w:val="28"/>
        </w:rPr>
      </w:pPr>
      <w:r>
        <w:rPr>
          <w:rFonts w:ascii="Times New Roman" w:hAnsi="Times New Roman" w:eastAsia="仿宋_GB2312" w:cs="Times New Roman"/>
          <w:color w:val="000000"/>
          <w:sz w:val="32"/>
          <w:szCs w:val="28"/>
        </w:rPr>
        <w:t>附件：1.</w:t>
      </w:r>
      <w:r>
        <w:rPr>
          <w:rFonts w:hint="eastAsia" w:ascii="Times New Roman" w:hAnsi="Times New Roman" w:eastAsia="仿宋_GB2312" w:cs="Times New Roman"/>
          <w:color w:val="000000"/>
          <w:sz w:val="32"/>
          <w:szCs w:val="32"/>
          <w:lang w:val="en-US" w:eastAsia="zh-CN"/>
        </w:rPr>
        <w:t>山东省</w:t>
      </w:r>
      <w:r>
        <w:rPr>
          <w:rFonts w:ascii="Times New Roman" w:hAnsi="Times New Roman" w:eastAsia="仿宋_GB2312" w:cs="Times New Roman"/>
          <w:color w:val="000000"/>
          <w:sz w:val="32"/>
          <w:szCs w:val="28"/>
        </w:rPr>
        <w:t>数字经济“晨星工厂”申报书</w:t>
      </w:r>
    </w:p>
    <w:p>
      <w:pPr>
        <w:keepNext w:val="0"/>
        <w:keepLines w:val="0"/>
        <w:pageBreakBefore w:val="0"/>
        <w:kinsoku/>
        <w:wordWrap/>
        <w:overflowPunct/>
        <w:topLinePunct w:val="0"/>
        <w:autoSpaceDE/>
        <w:autoSpaceDN/>
        <w:bidi w:val="0"/>
        <w:snapToGrid/>
        <w:spacing w:line="240" w:lineRule="auto"/>
        <w:ind w:firstLine="1600" w:firstLineChars="500"/>
        <w:textAlignment w:val="auto"/>
        <w:rPr>
          <w:rFonts w:ascii="Times New Roman" w:hAnsi="Times New Roman" w:eastAsia="仿宋_GB2312" w:cs="Times New Roman"/>
          <w:color w:val="000000"/>
          <w:sz w:val="32"/>
          <w:szCs w:val="28"/>
        </w:rPr>
      </w:pPr>
      <w:r>
        <w:rPr>
          <w:rFonts w:ascii="Times New Roman" w:hAnsi="Times New Roman" w:eastAsia="仿宋_GB2312" w:cs="Times New Roman"/>
          <w:color w:val="000000"/>
          <w:sz w:val="32"/>
          <w:szCs w:val="28"/>
        </w:rPr>
        <w:t>2.</w:t>
      </w:r>
      <w:r>
        <w:rPr>
          <w:rFonts w:hint="eastAsia" w:ascii="Times New Roman" w:hAnsi="Times New Roman" w:eastAsia="仿宋_GB2312" w:cs="Times New Roman"/>
          <w:color w:val="000000"/>
          <w:sz w:val="32"/>
          <w:szCs w:val="32"/>
          <w:lang w:val="en-US" w:eastAsia="zh-CN"/>
        </w:rPr>
        <w:t>工业企业数字赋能融合建设要求与评价规范</w:t>
      </w:r>
    </w:p>
    <w:p>
      <w:pPr>
        <w:pStyle w:val="2"/>
        <w:keepNext w:val="0"/>
        <w:keepLines w:val="0"/>
        <w:pageBreakBefore w:val="0"/>
        <w:kinsoku/>
        <w:wordWrap/>
        <w:overflowPunct/>
        <w:topLinePunct w:val="0"/>
        <w:autoSpaceDE/>
        <w:autoSpaceDN/>
        <w:bidi w:val="0"/>
        <w:snapToGrid/>
        <w:spacing w:line="240" w:lineRule="auto"/>
        <w:textAlignment w:val="auto"/>
        <w:rPr>
          <w:rFonts w:hint="default"/>
          <w:lang w:val="en-US" w:eastAsia="zh-CN"/>
        </w:rPr>
      </w:pPr>
    </w:p>
    <w:p>
      <w:pPr>
        <w:pStyle w:val="2"/>
        <w:keepNext w:val="0"/>
        <w:keepLines w:val="0"/>
        <w:pageBreakBefore w:val="0"/>
        <w:kinsoku/>
        <w:overflowPunct/>
        <w:topLinePunct w:val="0"/>
        <w:autoSpaceDE/>
        <w:autoSpaceDN/>
        <w:bidi w:val="0"/>
        <w:snapToGrid/>
        <w:textAlignment w:val="auto"/>
        <w:rPr>
          <w:rFonts w:hint="default"/>
          <w:lang w:val="en-US" w:eastAsia="zh-CN"/>
        </w:rPr>
      </w:pPr>
    </w:p>
    <w:p>
      <w:pPr>
        <w:keepNext w:val="0"/>
        <w:keepLines w:val="0"/>
        <w:pageBreakBefore w:val="0"/>
        <w:numPr>
          <w:ilvl w:val="0"/>
          <w:numId w:val="0"/>
        </w:numPr>
        <w:kinsoku/>
        <w:overflowPunct/>
        <w:topLinePunct w:val="0"/>
        <w:autoSpaceDE/>
        <w:autoSpaceDN/>
        <w:bidi w:val="0"/>
        <w:snapToGrid/>
        <w:jc w:val="right"/>
        <w:textAlignment w:val="auto"/>
        <w:rPr>
          <w:rFonts w:hint="eastAsia" w:ascii="仿宋_GB2312" w:hAnsi="仿宋_GB2312" w:eastAsia="仿宋_GB2312" w:cs="仿宋_GB2312"/>
          <w:sz w:val="32"/>
          <w:szCs w:val="40"/>
          <w:lang w:eastAsia="zh-CN"/>
        </w:rPr>
      </w:pPr>
      <w:r>
        <w:rPr>
          <w:rFonts w:hint="eastAsia" w:ascii="仿宋_GB2312" w:hAnsi="仿宋_GB2312" w:eastAsia="仿宋_GB2312" w:cs="仿宋_GB2312"/>
          <w:sz w:val="32"/>
          <w:szCs w:val="40"/>
          <w:lang w:eastAsia="zh-CN"/>
        </w:rPr>
        <w:t>淄博市工业和信息化局</w:t>
      </w:r>
    </w:p>
    <w:p>
      <w:pPr>
        <w:keepNext w:val="0"/>
        <w:keepLines w:val="0"/>
        <w:pageBreakBefore w:val="0"/>
        <w:numPr>
          <w:ilvl w:val="0"/>
          <w:numId w:val="0"/>
        </w:numPr>
        <w:kinsoku/>
        <w:wordWrap w:val="0"/>
        <w:overflowPunct/>
        <w:topLinePunct w:val="0"/>
        <w:autoSpaceDE/>
        <w:autoSpaceDN/>
        <w:bidi w:val="0"/>
        <w:snapToGrid/>
        <w:jc w:val="right"/>
        <w:textAlignment w:val="auto"/>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 xml:space="preserve"> 2023年4月10日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7C5963"/>
    <w:rsid w:val="13A45ECA"/>
    <w:rsid w:val="17FD07C7"/>
    <w:rsid w:val="1DED9315"/>
    <w:rsid w:val="200B1145"/>
    <w:rsid w:val="238A4FC1"/>
    <w:rsid w:val="25DC54FE"/>
    <w:rsid w:val="277C5963"/>
    <w:rsid w:val="35C86104"/>
    <w:rsid w:val="36AE280B"/>
    <w:rsid w:val="37B0291F"/>
    <w:rsid w:val="37FF7562"/>
    <w:rsid w:val="3BFF3E79"/>
    <w:rsid w:val="465D424B"/>
    <w:rsid w:val="466D1ACF"/>
    <w:rsid w:val="536742CE"/>
    <w:rsid w:val="5DBF53A3"/>
    <w:rsid w:val="64066170"/>
    <w:rsid w:val="6DD349E6"/>
    <w:rsid w:val="739390EB"/>
    <w:rsid w:val="76D5265F"/>
    <w:rsid w:val="77FB1874"/>
    <w:rsid w:val="7ABBDA2C"/>
    <w:rsid w:val="7B62BE9D"/>
    <w:rsid w:val="7C47DC96"/>
    <w:rsid w:val="7CAC69D8"/>
    <w:rsid w:val="7EF76AB0"/>
    <w:rsid w:val="7FE704F3"/>
    <w:rsid w:val="ABDC2FF9"/>
    <w:rsid w:val="DFBE0E1E"/>
    <w:rsid w:val="FDFFEAF3"/>
    <w:rsid w:val="FEBF9DD7"/>
    <w:rsid w:val="FFFF16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等线" w:hAnsi="等线" w:eastAsia="等线"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8">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HTML Preformatted"/>
    <w:basedOn w:val="1"/>
    <w:semiHidden/>
    <w:unhideWhenUsed/>
    <w:qFormat/>
    <w:uiPriority w:val="99"/>
    <w:pPr>
      <w:jc w:val="left"/>
    </w:pPr>
    <w:rPr>
      <w:rFonts w:hint="eastAsia" w:ascii="宋体" w:hAnsi="宋体" w:eastAsia="宋体" w:cs="宋体"/>
      <w:kern w:val="0"/>
      <w:sz w:val="24"/>
      <w:szCs w:val="24"/>
      <w:lang w:val="en-US" w:eastAsia="zh-CN" w:bidi="ar"/>
    </w:rPr>
  </w:style>
  <w:style w:type="paragraph" w:styleId="5">
    <w:name w:val="Normal (Web)"/>
    <w:basedOn w:val="1"/>
    <w:qFormat/>
    <w:uiPriority w:val="0"/>
    <w:pPr>
      <w:spacing w:beforeAutospacing="1" w:afterAutospacing="1"/>
      <w:jc w:val="left"/>
    </w:pPr>
    <w:rPr>
      <w:rFonts w:cs="Times New Roman"/>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9">
    <w:name w:val="Strong"/>
    <w:basedOn w:val="8"/>
    <w:qFormat/>
    <w:uiPriority w:val="22"/>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2022-11-02T14:06:00Z</dcterms:created>
  <dc:creator>Administrator</dc:creator>
  <cp:lastModifiedBy>Administrator</cp:lastModifiedBy>
  <cp:lastPrinted>2024-04-10T01:56:53Z</cp:lastPrinted>
  <dcterms:modified xsi:type="dcterms:W3CDTF">2024-04-10T02:01:20Z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