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2023年淄博高新区法治督察工作计划</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为深入学习宣传贯彻习近平法治思想，全面压实推进法治政府建设工作责任，</w:t>
      </w:r>
      <w:r>
        <w:rPr>
          <w:rFonts w:hint="eastAsia" w:ascii="仿宋_GB2312" w:hAnsi="仿宋_GB2312" w:eastAsia="仿宋_GB2312" w:cs="仿宋_GB2312"/>
          <w:sz w:val="32"/>
          <w:szCs w:val="32"/>
        </w:rPr>
        <w:t>加强对行政执法行为的监督，全面推进严格规范公正文明执法，不断提高</w:t>
      </w:r>
      <w:r>
        <w:rPr>
          <w:rFonts w:hint="eastAsia" w:ascii="仿宋_GB2312" w:hAnsi="仿宋_GB2312" w:eastAsia="仿宋_GB2312" w:cs="仿宋_GB2312"/>
          <w:sz w:val="32"/>
          <w:szCs w:val="32"/>
          <w:lang w:val="en-US" w:eastAsia="zh-CN"/>
        </w:rPr>
        <w:t>淄博高新区</w:t>
      </w:r>
      <w:r>
        <w:rPr>
          <w:rFonts w:hint="eastAsia" w:ascii="仿宋_GB2312" w:hAnsi="仿宋_GB2312" w:eastAsia="仿宋_GB2312" w:cs="仿宋_GB2312"/>
          <w:sz w:val="32"/>
          <w:szCs w:val="32"/>
        </w:rPr>
        <w:t>行政执法监督水平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根据《淄博市</w:t>
      </w:r>
      <w:r>
        <w:rPr>
          <w:rFonts w:hint="default" w:ascii="Times New Roman" w:hAnsi="Times New Roman" w:eastAsia="仿宋_GB2312" w:cs="Times New Roman"/>
          <w:sz w:val="32"/>
          <w:szCs w:val="32"/>
          <w:lang w:val="en-US" w:eastAsia="zh-CN"/>
        </w:rPr>
        <w:t>2023年党政主要负责人履行推进法治建设第一责任人职责及法治政府建设督察工作方案》和《2023年度淄博高新区行政执法监督计划》,制定如下2023</w:t>
      </w:r>
      <w:r>
        <w:rPr>
          <w:rFonts w:hint="eastAsia" w:ascii="仿宋_GB2312" w:hAnsi="仿宋_GB2312" w:eastAsia="仿宋_GB2312" w:cs="仿宋_GB2312"/>
          <w:sz w:val="32"/>
          <w:szCs w:val="32"/>
          <w:lang w:val="en-US" w:eastAsia="zh-CN"/>
        </w:rPr>
        <w:t>年淄博高新区法治督察工作计划。</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指导思想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坚持以习近平新时代中国特色社会主义思想为指导，深入学习党的二十大和全国“两会”精神，全面贯彻落实习近平法治思想，锚定“走在前，开新局”，坚持问题导向，真督实察，以督促干，注重实效，问责建议，扎实开展法治督察工作，不断推动高新区法治建设高质量发展，为高新区法治政府建设提供有力法治保障。</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督察对象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各有关部门、镇办</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三、督察内容</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习近平法治思想学习宣传贯彻情况。</w:t>
      </w:r>
      <w:r>
        <w:rPr>
          <w:rFonts w:hint="eastAsia" w:ascii="仿宋_GB2312" w:hAnsi="仿宋_GB2312" w:eastAsia="仿宋_GB2312" w:cs="仿宋_GB2312"/>
          <w:sz w:val="32"/>
          <w:szCs w:val="32"/>
          <w:lang w:val="en-US" w:eastAsia="zh-CN"/>
        </w:rPr>
        <w:t>重点督察：党委（党组）理论学习中心组、政府常务会议学习习近平法治思想情况；把习近平法治思想列入党校（行政学院）重点课程，列入学校教育重要内容情况；各部门单位开展习近平法治思想学习、培训情况；以习近平法治思想为指导，党委、政府及部门单位有针对性的解决法治建设领域存在的突出问题情况。</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法治政府建设情况。</w:t>
      </w:r>
      <w:r>
        <w:rPr>
          <w:rFonts w:hint="eastAsia" w:ascii="仿宋_GB2312" w:hAnsi="仿宋_GB2312" w:eastAsia="仿宋_GB2312" w:cs="仿宋_GB2312"/>
          <w:sz w:val="32"/>
          <w:szCs w:val="32"/>
          <w:lang w:val="en-US" w:eastAsia="zh-CN"/>
        </w:rPr>
        <w:t>重点督察：依法全面履行政府职能情况；行政规范性文件制定和监督管理情况；重大行政决策程序执行情况；法律顾问、公职律师作用发挥情况；推进严格公正规范文明执法情况；行政执法监督协调情况；道路交通安全和运输执法领域突出问题专项整治情况；行政复议情况；行政应诉情况、履行法院判决情况；开展优化营商环境政策法律宣传，优化诚信法治政务环境，依法保障企业和企业家合法权益，化解涉企矛盾纠纷情况；全面清理涉企收费、评比达标情况、涉企规范性文件征求意见情况；法治教育培训情况，党政机关工作人员学法考试，提高法治思维和依法行政能力情况；法治政府建设示范创建工作情况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四、督察方式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抽查检查和实地督察相结合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五、工作安排</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（一）自查自纠。</w:t>
      </w:r>
      <w:r>
        <w:rPr>
          <w:rFonts w:hint="eastAsia" w:ascii="仿宋_GB2312" w:hAnsi="仿宋_GB2312" w:eastAsia="仿宋_GB2312" w:cs="仿宋_GB2312"/>
          <w:sz w:val="32"/>
          <w:szCs w:val="32"/>
          <w:lang w:val="en-US" w:eastAsia="zh-CN"/>
        </w:rPr>
        <w:t>请各部门单位根据督察内容，结合实际工作情况，就存在的问题作出自我检查</w:t>
      </w:r>
      <w:r>
        <w:rPr>
          <w:rFonts w:hint="default" w:ascii="Times New Roman" w:hAnsi="Times New Roman" w:eastAsia="仿宋_GB2312" w:cs="Times New Roman"/>
          <w:sz w:val="32"/>
          <w:szCs w:val="32"/>
          <w:lang w:val="en-US" w:eastAsia="zh-CN"/>
        </w:rPr>
        <w:t>，于11月15</w:t>
      </w:r>
      <w:r>
        <w:rPr>
          <w:rFonts w:hint="eastAsia" w:ascii="仿宋_GB2312" w:hAnsi="仿宋_GB2312" w:eastAsia="仿宋_GB2312" w:cs="仿宋_GB2312"/>
          <w:sz w:val="32"/>
          <w:szCs w:val="32"/>
          <w:lang w:val="en-US" w:eastAsia="zh-CN"/>
        </w:rPr>
        <w:t>日前报送整改报告。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（二）实地督察。</w:t>
      </w:r>
      <w:r>
        <w:rPr>
          <w:rFonts w:hint="eastAsia" w:ascii="仿宋_GB2312" w:hAnsi="仿宋_GB2312" w:eastAsia="仿宋_GB2312" w:cs="仿宋_GB2312"/>
          <w:sz w:val="32"/>
          <w:szCs w:val="32"/>
          <w:lang w:val="en-US" w:eastAsia="zh-CN"/>
        </w:rPr>
        <w:t>依法治区委员会办公室将不定期抽取部门执法案卷进行案卷评查，并实地督察部门的行政执法卷宗情况。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（三）整改提升。</w:t>
      </w:r>
      <w:r>
        <w:rPr>
          <w:rFonts w:hint="eastAsia" w:ascii="仿宋_GB2312" w:hAnsi="仿宋_GB2312" w:eastAsia="仿宋_GB2312" w:cs="仿宋_GB2312"/>
          <w:sz w:val="32"/>
          <w:szCs w:val="32"/>
          <w:lang w:val="en-US" w:eastAsia="zh-CN"/>
        </w:rPr>
        <w:t>针对实地督察情况，督促相关部门及时整改到位。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六、工作要求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（一）提高政治站位。</w:t>
      </w:r>
      <w:r>
        <w:rPr>
          <w:rFonts w:hint="eastAsia" w:ascii="仿宋_GB2312" w:hAnsi="仿宋_GB2312" w:eastAsia="仿宋_GB2312" w:cs="仿宋_GB2312"/>
          <w:sz w:val="32"/>
          <w:szCs w:val="32"/>
          <w:lang w:val="en-US" w:eastAsia="zh-CN"/>
        </w:rPr>
        <w:t>开展法治督察是深入学习贯彻习近平法治思想，全力推进全面依法治区工作的具体举措。各部门单位要充分认识开展此次督察的重要意义，准确把握督察工作任务，充分发挥督察利剑作用，找准症结、督到关键、察到痛处，着力发现和解决一批法治领域存在的突出问题，把督察作为推动工作、解决问题、提升效能的重要抓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（二）务求工作实效。</w:t>
      </w:r>
      <w:r>
        <w:rPr>
          <w:rFonts w:hint="eastAsia" w:ascii="仿宋_GB2312" w:hAnsi="仿宋_GB2312" w:eastAsia="仿宋_GB2312" w:cs="仿宋_GB2312"/>
          <w:sz w:val="32"/>
          <w:szCs w:val="32"/>
          <w:lang w:val="en-US" w:eastAsia="zh-CN"/>
        </w:rPr>
        <w:t>要坚持效果导向，创新优化督察方式方法，增强督察工作的针对性、时效性。要对照督察内容深入了解情况，特别是重大问题、典型问题，基本事实要清楚、表述要准确，做到见人、见时间、见事实、见数字、见原因、见影响。要把解决法治领域突出问题与“三提三争”活动相结合，推动法治建设工作提质增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（三）严肃督察纪律。</w:t>
      </w:r>
      <w:r>
        <w:rPr>
          <w:rFonts w:hint="eastAsia" w:ascii="仿宋_GB2312" w:hAnsi="仿宋_GB2312" w:eastAsia="仿宋_GB2312" w:cs="仿宋_GB2312"/>
          <w:sz w:val="32"/>
          <w:szCs w:val="32"/>
          <w:lang w:val="en-US" w:eastAsia="zh-CN"/>
        </w:rPr>
        <w:t>要认真贯彻落实相关督察考核要求，力戒形式主义、官僚主义、各部门单位要本着严肃客观的态度接受督察，实事求是的反映汇报工作，坚决杜绝报喜不报忧、弄虚作假等现象，坚决杜绝扰企扰民。</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中共淄博市委淄博高新区工委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全面依法治区委员会办公室</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default" w:ascii="Times New Roman" w:hAnsi="Times New Roman" w:eastAsia="仿宋_GB2312" w:cs="Times New Roman"/>
          <w:sz w:val="32"/>
          <w:szCs w:val="32"/>
          <w:lang w:val="en-US" w:eastAsia="zh-CN"/>
        </w:rPr>
        <w:t xml:space="preserve">   2023年</w:t>
      </w:r>
      <w:r>
        <w:rPr>
          <w:rFonts w:hint="eastAsia"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24</w:t>
      </w:r>
      <w:bookmarkStart w:id="0" w:name="_GoBack"/>
      <w:bookmarkEnd w:id="0"/>
      <w:r>
        <w:rPr>
          <w:rFonts w:hint="default" w:ascii="Times New Roman" w:hAnsi="Times New Roman" w:eastAsia="仿宋_GB2312" w:cs="Times New Roman"/>
          <w:sz w:val="32"/>
          <w:szCs w:val="32"/>
          <w:lang w:val="en-US" w:eastAsia="zh-CN"/>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 w:name="微软雅黑 Light">
    <w:panose1 w:val="020B0502040204020203"/>
    <w:charset w:val="86"/>
    <w:family w:val="auto"/>
    <w:pitch w:val="default"/>
    <w:sig w:usb0="80000287" w:usb1="2ACF0010" w:usb2="00000016" w:usb3="00000000" w:csb0="0004001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Malgun Gothic Semilight">
    <w:panose1 w:val="020B0502040204020203"/>
    <w:charset w:val="86"/>
    <w:family w:val="auto"/>
    <w:pitch w:val="default"/>
    <w:sig w:usb0="900002AF" w:usb1="01D77CFB" w:usb2="00000012" w:usb3="00000000" w:csb0="203E01BD" w:csb1="D7FF0000"/>
  </w:font>
  <w:font w:name="Malgun Gothic">
    <w:panose1 w:val="020B0503020000020004"/>
    <w:charset w:val="81"/>
    <w:family w:val="auto"/>
    <w:pitch w:val="default"/>
    <w:sig w:usb0="9000002F" w:usb1="29D77CFB" w:usb2="00000012" w:usb3="00000000" w:csb0="00080001" w:csb1="00000000"/>
  </w:font>
  <w:font w:name="Microsoft JhengHei">
    <w:panose1 w:val="020B0604030504040204"/>
    <w:charset w:val="88"/>
    <w:family w:val="auto"/>
    <w:pitch w:val="default"/>
    <w:sig w:usb0="000002A7" w:usb1="28CF4400" w:usb2="00000016" w:usb3="00000000" w:csb0="00100009" w:csb1="00000000"/>
  </w:font>
  <w:font w:name="Luxi Sans">
    <w:altName w:val="宋体"/>
    <w:panose1 w:val="00000000000000000000"/>
    <w:charset w:val="00"/>
    <w:family w:val="auto"/>
    <w:pitch w:val="default"/>
    <w:sig w:usb0="00000000" w:usb1="00000000" w:usb2="00000000" w:usb3="00000000" w:csb0="00040001" w:csb1="00000000"/>
  </w:font>
  <w:font w:name="Microsoft YaHei UI">
    <w:panose1 w:val="020B0503020204020204"/>
    <w:charset w:val="86"/>
    <w:family w:val="auto"/>
    <w:pitch w:val="default"/>
    <w:sig w:usb0="80000287" w:usb1="2ACF3C50" w:usb2="00000016" w:usb3="00000000" w:csb0="0004001F" w:csb1="00000000"/>
  </w:font>
  <w:font w:name="Microsoft JhengHei UI Light">
    <w:panose1 w:val="020B0304030504040204"/>
    <w:charset w:val="88"/>
    <w:family w:val="auto"/>
    <w:pitch w:val="default"/>
    <w:sig w:usb0="800002A7" w:usb1="28CF4400" w:usb2="00000016" w:usb3="00000000" w:csb0="00100009" w:csb1="00000000"/>
  </w:font>
  <w:font w:name="Microsoft JhengHei UI">
    <w:panose1 w:val="020B0604030504040204"/>
    <w:charset w:val="88"/>
    <w:family w:val="auto"/>
    <w:pitch w:val="default"/>
    <w:sig w:usb0="000002A7" w:usb1="28CF4400" w:usb2="00000016" w:usb3="00000000" w:csb0="00100009" w:csb1="00000000"/>
  </w:font>
  <w:font w:name="Microsoft JhengHei Light">
    <w:panose1 w:val="020B0304030504040204"/>
    <w:charset w:val="88"/>
    <w:family w:val="auto"/>
    <w:pitch w:val="default"/>
    <w:sig w:usb0="800002A7" w:usb1="28CF4400" w:usb2="00000016" w:usb3="00000000" w:csb0="00100009" w:csb1="00000000"/>
  </w:font>
  <w:font w:name="Arial">
    <w:panose1 w:val="020B0604020202020204"/>
    <w:charset w:val="00"/>
    <w:family w:val="swiss"/>
    <w:pitch w:val="default"/>
    <w:sig w:usb0="E0002EFF" w:usb1="C000785B" w:usb2="00000009" w:usb3="00000000" w:csb0="400001FF" w:csb1="FFFF0000"/>
  </w:font>
  <w:font w:name="方正小标宋_GBK">
    <w:altName w:val="微软雅黑"/>
    <w:panose1 w:val="03000509000000000000"/>
    <w:charset w:val="86"/>
    <w:family w:val="auto"/>
    <w:pitch w:val="default"/>
    <w:sig w:usb0="00000000" w:usb1="00000000" w:usb2="00000000" w:usb3="00000000" w:csb0="00040000" w:csb1="00000000"/>
  </w:font>
  <w:font w:name="MingLiU_HKSCS-ExtB">
    <w:panose1 w:val="02020500000000000000"/>
    <w:charset w:val="88"/>
    <w:family w:val="auto"/>
    <w:pitch w:val="default"/>
    <w:sig w:usb0="8000002F" w:usb1="02000008" w:usb2="00000000" w:usb3="00000000" w:csb0="00100001" w:csb1="00000000"/>
  </w:font>
  <w:font w:name="MingLiU-ExtB">
    <w:panose1 w:val="02020500000000000000"/>
    <w:charset w:val="88"/>
    <w:family w:val="auto"/>
    <w:pitch w:val="default"/>
    <w:sig w:usb0="8000002F" w:usb1="02000008" w:usb2="00000000" w:usb3="00000000" w:csb0="00100001" w:csb1="00000000"/>
  </w:font>
  <w:font w:name="Microsoft YaHei UI Light">
    <w:panose1 w:val="020B0502040204020203"/>
    <w:charset w:val="86"/>
    <w:family w:val="auto"/>
    <w:pitch w:val="default"/>
    <w:sig w:usb0="80000287" w:usb1="2ACF0010" w:usb2="00000016" w:usb3="00000000" w:csb0="0004001F" w:csb1="00000000"/>
  </w:font>
  <w:font w:name="-apple-system">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F18AA2"/>
    <w:multiLevelType w:val="singleLevel"/>
    <w:tmpl w:val="64F18AA2"/>
    <w:lvl w:ilvl="0" w:tentative="0">
      <w:start w:val="1"/>
      <w:numFmt w:val="chineseCounting"/>
      <w:suff w:val="nothing"/>
      <w:lvlText w:val="%1、"/>
      <w:lvlJc w:val="left"/>
    </w:lvl>
  </w:abstractNum>
  <w:abstractNum w:abstractNumId="1">
    <w:nsid w:val="64F18DE1"/>
    <w:multiLevelType w:val="singleLevel"/>
    <w:tmpl w:val="64F18DE1"/>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C3A42"/>
    <w:rsid w:val="05A233C0"/>
    <w:rsid w:val="077F1A98"/>
    <w:rsid w:val="08BC05E8"/>
    <w:rsid w:val="0BA62BBC"/>
    <w:rsid w:val="0BCF3F3F"/>
    <w:rsid w:val="0CA52E6C"/>
    <w:rsid w:val="0DCE2C7F"/>
    <w:rsid w:val="0E952389"/>
    <w:rsid w:val="100774C7"/>
    <w:rsid w:val="10F62929"/>
    <w:rsid w:val="114E7052"/>
    <w:rsid w:val="15AD3C8E"/>
    <w:rsid w:val="18CA078D"/>
    <w:rsid w:val="19AD5681"/>
    <w:rsid w:val="1A533100"/>
    <w:rsid w:val="1D0405D1"/>
    <w:rsid w:val="201D61F0"/>
    <w:rsid w:val="22613BB2"/>
    <w:rsid w:val="230460C1"/>
    <w:rsid w:val="2410483B"/>
    <w:rsid w:val="27F54717"/>
    <w:rsid w:val="2B51132A"/>
    <w:rsid w:val="2F2D26CF"/>
    <w:rsid w:val="302951C3"/>
    <w:rsid w:val="34184CBD"/>
    <w:rsid w:val="36035435"/>
    <w:rsid w:val="39EE18C4"/>
    <w:rsid w:val="3BAF3433"/>
    <w:rsid w:val="3C1367A4"/>
    <w:rsid w:val="3C396C3E"/>
    <w:rsid w:val="3CAC5D77"/>
    <w:rsid w:val="3D6C571A"/>
    <w:rsid w:val="3E3E27EC"/>
    <w:rsid w:val="42E7785B"/>
    <w:rsid w:val="43462210"/>
    <w:rsid w:val="44765581"/>
    <w:rsid w:val="46584EF4"/>
    <w:rsid w:val="46887D61"/>
    <w:rsid w:val="4693240F"/>
    <w:rsid w:val="4C2F6D3E"/>
    <w:rsid w:val="4DE519C7"/>
    <w:rsid w:val="51D15848"/>
    <w:rsid w:val="536B255F"/>
    <w:rsid w:val="547B4629"/>
    <w:rsid w:val="56B96F2C"/>
    <w:rsid w:val="593828FC"/>
    <w:rsid w:val="59432EFE"/>
    <w:rsid w:val="59BD5BDB"/>
    <w:rsid w:val="5E245C7D"/>
    <w:rsid w:val="5E427229"/>
    <w:rsid w:val="64163FBC"/>
    <w:rsid w:val="644A0322"/>
    <w:rsid w:val="658A3132"/>
    <w:rsid w:val="680A3FB7"/>
    <w:rsid w:val="70143B77"/>
    <w:rsid w:val="78B60414"/>
    <w:rsid w:val="79501FE4"/>
    <w:rsid w:val="7C7A4C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Office_10.1.0.6690_F1E327BC-269C-435d-A152-05C5408002CA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2023-10-23T07:36:00Z</cp:lastPrinted>
  <dcterms:modified xsi:type="dcterms:W3CDTF">2023-10-24T06:59:05Z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2052-10.1.0.6690</vt:lpwstr>
  </property>
</Properties>
</file>