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E/>
        <w:autoSpaceDN/>
        <w:spacing w:before="0" w:after="0" w:line="360" w:lineRule="auto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color w:val="000000"/>
          <w:kern w:val="2"/>
          <w:sz w:val="32"/>
          <w:szCs w:val="32"/>
          <w:lang w:val="en-US" w:eastAsia="zh-CN" w:bidi="ar-SA"/>
        </w:rPr>
      </w:pPr>
    </w:p>
    <w:p>
      <w:pPr>
        <w:widowControl w:val="0"/>
        <w:spacing w:line="360" w:lineRule="auto"/>
        <w:ind w:left="0" w:leftChars="0" w:firstLine="0" w:firstLineChars="0"/>
        <w:jc w:val="distribute"/>
        <w:rPr>
          <w:rFonts w:hint="default" w:ascii="Times New Roman" w:hAnsi="Times New Roman" w:eastAsia="方正小标宋简体" w:cs="Times New Roman"/>
          <w:b w:val="0"/>
          <w:bCs/>
          <w:color w:val="FF0000"/>
          <w:spacing w:val="-104"/>
          <w:w w:val="55"/>
          <w:kern w:val="2"/>
          <w:sz w:val="144"/>
          <w:szCs w:val="144"/>
          <w:lang w:val="en-US" w:eastAsia="zh-CN" w:bidi="ar-SA"/>
        </w:rPr>
      </w:pPr>
      <w:r>
        <w:rPr>
          <w:rFonts w:hint="default" w:ascii="Times New Roman" w:hAnsi="Times New Roman" w:eastAsia="方正小标宋简体" w:cs="Times New Roman"/>
          <w:b w:val="0"/>
          <w:bCs/>
          <w:color w:val="FF0000"/>
          <w:spacing w:val="-104"/>
          <w:w w:val="55"/>
          <w:kern w:val="2"/>
          <w:sz w:val="144"/>
          <w:szCs w:val="144"/>
          <w:lang w:val="en-US" w:eastAsia="zh-CN" w:bidi="ar-SA"/>
        </w:rPr>
        <w:t>山东省工业和信息化厅文件</w:t>
      </w:r>
    </w:p>
    <w:p>
      <w:pPr>
        <w:widowControl w:val="0"/>
        <w:spacing w:after="156" w:afterLines="50" w:line="400" w:lineRule="exact"/>
        <w:ind w:firstLine="640" w:firstLineChars="200"/>
        <w:jc w:val="center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</w:pPr>
    </w:p>
    <w:p>
      <w:pPr>
        <w:autoSpaceDE/>
        <w:autoSpaceDN/>
        <w:spacing w:before="0" w:after="0" w:line="360" w:lineRule="auto"/>
        <w:ind w:left="0" w:leftChars="0" w:right="0" w:rightChars="0" w:firstLine="0" w:firstLineChars="0"/>
        <w:jc w:val="center"/>
        <w:rPr>
          <w:rFonts w:hint="default" w:ascii="Times New Roman" w:hAnsi="Times New Roman" w:eastAsia="楷体" w:cs="Times New Roman"/>
          <w:color w:val="auto"/>
          <w:kern w:val="2"/>
          <w:sz w:val="32"/>
          <w:szCs w:val="32"/>
          <w:lang w:val="en-US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鲁工信</w:t>
      </w:r>
      <w:r>
        <w:rPr>
          <w:rFonts w:hint="default" w:ascii="Times New Roman" w:hAnsi="Times New Roman" w:cs="Times New Roman"/>
          <w:color w:val="auto"/>
          <w:kern w:val="2"/>
          <w:sz w:val="32"/>
          <w:szCs w:val="32"/>
          <w:lang w:val="en-US" w:eastAsia="zh-CN" w:bidi="ar-SA"/>
        </w:rPr>
        <w:t>电子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bidi="ar-SA"/>
        </w:rPr>
        <w:t>〔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202</w:t>
      </w:r>
      <w:r>
        <w:rPr>
          <w:rFonts w:hint="default" w:ascii="Times New Roman" w:hAnsi="Times New Roman" w:cs="Times New Roman"/>
          <w:color w:val="auto"/>
          <w:kern w:val="2"/>
          <w:sz w:val="32"/>
          <w:szCs w:val="32"/>
          <w:lang w:val="en-US" w:eastAsia="zh-CN" w:bidi="ar-SA"/>
        </w:rPr>
        <w:t>4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bidi="ar-SA"/>
        </w:rPr>
        <w:t>〕</w:t>
      </w:r>
      <w:r>
        <w:rPr>
          <w:rFonts w:hint="default" w:ascii="Times New Roman" w:hAnsi="Times New Roman" w:cs="Times New Roman"/>
          <w:color w:val="auto"/>
          <w:kern w:val="2"/>
          <w:sz w:val="32"/>
          <w:szCs w:val="32"/>
          <w:lang w:val="en-US" w:bidi="ar-S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align>center</wp:align>
                </wp:positionH>
                <wp:positionV relativeFrom="paragraph">
                  <wp:posOffset>317500</wp:posOffset>
                </wp:positionV>
                <wp:extent cx="5486400" cy="0"/>
                <wp:effectExtent l="0" t="7620" r="0" b="8255"/>
                <wp:wrapNone/>
                <wp:docPr id="1" name="直接连接符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486400" cy="0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FF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upright="0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top:25pt;height:0pt;width:432pt;mso-position-horizontal:center;z-index:251660288;mso-width-relative:page;mso-height-relative:page;" filled="f" stroked="t" coordsize="21600,21600" o:gfxdata="UEsDBAoAAAAAAIdO4kAAAAAAAAAAAAAAAAAEAAAAZHJzL1BLAwQUAAAACACHTuJAaQzCDNQAAAAG&#10;AQAADwAAAGRycy9kb3ducmV2LnhtbE2PT0/DMAzF70h8h8hIXBBLNsYYpekOIMSNiYHE1UtMW9E4&#10;pcnWwafHiAOc/OdZ7/1crg6hU3saUhvZwnRiQBG76FuuLbw8358vQaWM7LGLTBY+KcGqOj4qsfBx&#10;5Cfab3KtxIRTgRaanPtC6+QaCpgmsScW7S0OAbOMQ639gKOYh07PjFnogC1LQoM93Tbk3je7YIGv&#10;rh/cx/o1u7kex3h28fWIsztrT0+m5gZUpkP+O4YffEGHSpi2ccc+qc6CPJItXBqpoi4Xc2m2vwtd&#10;lfo/fvUNUEsDBBQAAAAIAIdO4kDqtnzG/AEAAPMDAAAOAAAAZHJzL2Uyb0RvYy54bWytU82O0zAQ&#10;viPxDpbvNOlqu6yipnvYUi4IKgEPMHWcxJL/5HGb9iV4ASRucOLInbdh9zEYO90uLJceyMEZe2a+&#10;me/zeH6zN5rtZEDlbM2nk5IzaYVrlO1q/vHD6sU1ZxjBNqCdlTU/SOQ3i+fP5oOv5IXrnW5kYARi&#10;sRp8zfsYfVUUKHppACfOS0vO1gUDkbahK5oAA6EbXVyU5VUxuND44IREpNPl6ORHxHAOoGtbJeTS&#10;ia2RNo6oQWqIRAl75ZEvcrdtK0V817YoI9M1J6Yxr1SE7E1ai8Ucqi6A75U4tgDntPCEkwFlqegJ&#10;agkR2Daof6CMEsGha+NEOFOMRLIixGJaPtHmfQ9eZi4kNfqT6Pj/YMXb3Tow1dAkcGbB0IXfff7x&#10;69PX+59faL37/o1Nk0iDx4pib+06HHfo1yEx3rfBpD9xYfss7OEkrNxHJuhwdnl9dVmS5uLBVzwm&#10;+oDxtXSGJaPmWtnEGSrYvcFIxSj0ISQda8sG6nZ2/XJGeEAT2NLNk2k8sUDb5WR0WjUrpXVKwdBt&#10;bnVgO6ApWK1K+hInAv4rLFVZAvZjXHaN89FLaF7ZhsWDJ30sPQueejCy4UxLekXJIkCoIih9TiSV&#10;1jYlyDyjR6JJ5FHWZG1cc6C72fqguj4Pbuo5eWgWcvfHuU3D9uc+Rz2+1cVv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aQQAAFtDb250ZW50X1R5&#10;cGVzXS54bWxQSwECFAAKAAAAAACHTuJAAAAAAAAAAAAAAAAABgAAAAAAAAAAABAAAABLAwAAX3Jl&#10;bHMvUEsBAhQAFAAAAAgAh07iQIoUZjzRAAAAlAEAAAsAAAAAAAAAAQAgAAAAbwMAAF9yZWxzLy5y&#10;ZWxzUEsBAhQACgAAAAAAh07iQAAAAAAAAAAAAAAAAAQAAAAAAAAAAAAQAAAAAAAAAGRycy9QSwEC&#10;FAAUAAAACACHTuJAaQzCDNQAAAAGAQAADwAAAAAAAAABACAAAAAiAAAAZHJzL2Rvd25yZXYueG1s&#10;UEsBAhQAFAAAAAgAh07iQOq2fMb8AQAA8wMAAA4AAAAAAAAAAQAgAAAAIwEAAGRycy9lMm9Eb2Mu&#10;eG1sUEsFBgAAAAAGAAYAWQEAAJEFAAAAAA==&#10;">
                <v:fill on="f" focussize="0,0"/>
                <v:stroke weight="1.25pt" color="#FF0000" joinstyle="round"/>
                <v:imagedata o:title=""/>
                <o:lock v:ext="edit" aspectratio="f"/>
              </v:line>
            </w:pict>
          </mc:Fallback>
        </mc:AlternateContent>
      </w:r>
      <w:bookmarkStart w:id="0" w:name="签发"/>
      <w:bookmarkEnd w:id="0"/>
      <w:r>
        <w:rPr>
          <w:rFonts w:hint="default" w:ascii="Times New Roman" w:hAnsi="Times New Roman" w:cs="Times New Roman"/>
          <w:color w:val="auto"/>
          <w:kern w:val="2"/>
          <w:sz w:val="32"/>
          <w:szCs w:val="32"/>
          <w:lang w:val="en-US" w:eastAsia="zh-CN" w:bidi="ar-SA"/>
        </w:rPr>
        <w:t>76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号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bidi w:val="0"/>
        <w:adjustRightInd/>
        <w:snapToGrid/>
        <w:spacing w:line="640" w:lineRule="exact"/>
        <w:ind w:left="0" w:leftChars="0" w:right="0" w:rightChars="0" w:firstLine="0" w:firstLineChars="0"/>
        <w:jc w:val="center"/>
        <w:textAlignment w:val="auto"/>
        <w:rPr>
          <w:rFonts w:hint="default" w:ascii="Times New Roman" w:hAnsi="Times New Roman" w:cs="Times New Roman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bidi w:val="0"/>
        <w:adjustRightInd/>
        <w:snapToGrid/>
        <w:spacing w:line="640" w:lineRule="exact"/>
        <w:ind w:left="0" w:leftChars="0" w:right="0" w:rightChars="0" w:firstLine="0" w:firstLineChars="0"/>
        <w:jc w:val="center"/>
        <w:textAlignment w:val="auto"/>
        <w:rPr>
          <w:rFonts w:hint="default" w:ascii="Times New Roman" w:hAnsi="Times New Roman" w:eastAsia="方正小标宋简体" w:cs="Times New Roman"/>
          <w:sz w:val="44"/>
        </w:rPr>
      </w:pPr>
      <w:r>
        <w:rPr>
          <w:rFonts w:hint="default" w:ascii="Times New Roman" w:hAnsi="Times New Roman" w:eastAsia="方正小标宋简体" w:cs="Times New Roman"/>
          <w:sz w:val="44"/>
        </w:rPr>
        <w:t>山东省工业和信息化厅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bidi w:val="0"/>
        <w:adjustRightInd/>
        <w:snapToGrid/>
        <w:spacing w:line="640" w:lineRule="exact"/>
        <w:ind w:left="0" w:leftChars="0" w:right="0" w:rightChars="0" w:firstLine="0" w:firstLineChars="0"/>
        <w:jc w:val="center"/>
        <w:textAlignment w:val="auto"/>
        <w:rPr>
          <w:rFonts w:hint="default" w:ascii="Times New Roman" w:hAnsi="Times New Roman" w:eastAsia="方正小标宋简体" w:cs="Times New Roman"/>
          <w:sz w:val="44"/>
        </w:rPr>
      </w:pPr>
      <w:r>
        <w:rPr>
          <w:rFonts w:hint="default" w:ascii="Times New Roman" w:hAnsi="Times New Roman" w:eastAsia="方正小标宋简体" w:cs="Times New Roman"/>
          <w:sz w:val="44"/>
        </w:rPr>
        <w:t>关于开展山东省集成电路产业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bidi w:val="0"/>
        <w:adjustRightInd/>
        <w:snapToGrid/>
        <w:spacing w:line="640" w:lineRule="exact"/>
        <w:ind w:left="0" w:leftChars="0" w:right="0" w:rightChars="0" w:firstLine="0" w:firstLineChars="0"/>
        <w:jc w:val="center"/>
        <w:textAlignment w:val="auto"/>
        <w:rPr>
          <w:rFonts w:hint="default" w:ascii="Times New Roman" w:hAnsi="Times New Roman" w:eastAsia="方正小标宋简体" w:cs="Times New Roman"/>
          <w:sz w:val="44"/>
        </w:rPr>
      </w:pPr>
      <w:r>
        <w:rPr>
          <w:rFonts w:hint="default" w:ascii="Times New Roman" w:hAnsi="Times New Roman" w:eastAsia="方正小标宋简体" w:cs="Times New Roman"/>
          <w:sz w:val="44"/>
        </w:rPr>
        <w:t>财政奖补项目申报的通知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bidi w:val="0"/>
        <w:adjustRightInd/>
        <w:snapToGrid/>
        <w:spacing w:line="640" w:lineRule="exact"/>
        <w:jc w:val="both"/>
        <w:textAlignment w:val="auto"/>
        <w:rPr>
          <w:rFonts w:hint="default" w:ascii="Times New Roman" w:hAnsi="Times New Roman" w:cs="Times New Roman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bidi w:val="0"/>
        <w:adjustRightInd/>
        <w:snapToGrid/>
        <w:spacing w:line="640" w:lineRule="exact"/>
        <w:ind w:left="0" w:leftChars="0" w:firstLine="0" w:firstLineChars="0"/>
        <w:jc w:val="both"/>
        <w:textAlignment w:val="auto"/>
        <w:rPr>
          <w:rFonts w:hint="default" w:ascii="Times New Roman" w:hAnsi="Times New Roman" w:cs="Times New Roman"/>
          <w:lang w:val="en-US" w:eastAsia="zh-CN"/>
        </w:rPr>
      </w:pPr>
      <w:r>
        <w:rPr>
          <w:rFonts w:hint="default" w:ascii="Times New Roman" w:hAnsi="Times New Roman" w:cs="Times New Roman"/>
          <w:lang w:val="en-US" w:eastAsia="zh-CN"/>
        </w:rPr>
        <w:t>各市（不含青岛）工业和信息化局、有关企业：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bidi w:val="0"/>
        <w:adjustRightInd/>
        <w:snapToGrid/>
        <w:spacing w:line="640" w:lineRule="exact"/>
        <w:jc w:val="both"/>
        <w:textAlignment w:val="auto"/>
        <w:rPr>
          <w:rFonts w:hint="default" w:ascii="Times New Roman" w:hAnsi="Times New Roman" w:cs="Times New Roman"/>
          <w:color w:val="auto"/>
          <w:lang w:val="en-US" w:eastAsia="zh-CN"/>
        </w:rPr>
      </w:pPr>
      <w:r>
        <w:rPr>
          <w:rFonts w:hint="default" w:ascii="Times New Roman" w:hAnsi="Times New Roman" w:cs="Times New Roman"/>
          <w:lang w:val="en-US" w:eastAsia="zh-CN"/>
        </w:rPr>
        <w:t>根据《关于印发山东省集成电路产业财政奖补资金管理及实施细则的通知》</w:t>
      </w:r>
      <w:r>
        <w:rPr>
          <w:rFonts w:hint="default" w:ascii="Times New Roman" w:hAnsi="Times New Roman" w:cs="Times New Roman"/>
          <w:color w:val="auto"/>
          <w:lang w:val="en-US" w:eastAsia="zh-CN"/>
        </w:rPr>
        <w:t>(鲁工信电子〔2023〕114号),为发挥财政资金的激励引导作用，支持集成电路关键材料、专用设备加快发展，培育形成集成电路产业生态圈，组织开展山东省集成电路产业财政奖补项目申报工作。现将有关事项通知如下</w:t>
      </w:r>
      <w:r>
        <w:rPr>
          <w:rFonts w:hint="default" w:ascii="Times New Roman" w:hAnsi="Times New Roman" w:cs="Times New Roman"/>
          <w:color w:val="auto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bidi w:val="0"/>
        <w:adjustRightInd/>
        <w:snapToGrid/>
        <w:spacing w:line="640" w:lineRule="exact"/>
        <w:jc w:val="both"/>
        <w:textAlignment w:val="auto"/>
        <w:rPr>
          <w:rFonts w:hint="default" w:ascii="Times New Roman" w:hAnsi="Times New Roman" w:eastAsia="黑体" w:cs="Times New Roman"/>
          <w:color w:val="auto"/>
          <w:sz w:val="32"/>
          <w:lang w:val="en-US" w:eastAsia="zh-CN"/>
        </w:rPr>
      </w:pPr>
      <w:r>
        <w:rPr>
          <w:rFonts w:hint="default" w:ascii="Times New Roman" w:hAnsi="Times New Roman" w:eastAsia="黑体" w:cs="Times New Roman"/>
          <w:color w:val="auto"/>
          <w:sz w:val="32"/>
          <w:lang w:val="en-US" w:eastAsia="zh-CN"/>
        </w:rPr>
        <w:t>一、支持对象和标准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jc w:val="both"/>
        <w:textAlignment w:val="auto"/>
        <w:outlineLvl w:val="9"/>
        <w:rPr>
          <w:rFonts w:hint="default" w:ascii="Times New Roman" w:hAnsi="Times New Roman" w:eastAsia="楷体" w:cs="Times New Roman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" w:cs="Times New Roman"/>
          <w:b w:val="0"/>
          <w:bCs w:val="0"/>
          <w:color w:val="auto"/>
          <w:sz w:val="32"/>
          <w:szCs w:val="32"/>
          <w:lang w:val="en-US" w:eastAsia="zh-CN"/>
        </w:rPr>
        <w:t>（一）支持范围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结合山东</w:t>
      </w:r>
      <w:r>
        <w:rPr>
          <w:rFonts w:hint="default" w:ascii="Times New Roman" w:hAnsi="Times New Roman" w:cs="Times New Roman"/>
          <w:b w:val="0"/>
          <w:bCs w:val="0"/>
          <w:color w:val="auto"/>
          <w:sz w:val="32"/>
          <w:szCs w:val="32"/>
          <w:lang w:val="en-US" w:eastAsia="zh-CN"/>
        </w:rPr>
        <w:t>现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有发展基础，省级</w:t>
      </w:r>
      <w:r>
        <w:rPr>
          <w:rFonts w:hint="default" w:ascii="Times New Roman" w:hAnsi="Times New Roman" w:cs="Times New Roman"/>
          <w:b w:val="0"/>
          <w:bCs w:val="0"/>
          <w:color w:val="auto"/>
          <w:sz w:val="32"/>
          <w:szCs w:val="32"/>
          <w:lang w:val="en-US" w:eastAsia="zh-CN"/>
        </w:rPr>
        <w:t>财政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支持的集成电路关键材料、</w:t>
      </w:r>
      <w:r>
        <w:rPr>
          <w:rFonts w:hint="default" w:ascii="Times New Roman" w:hAnsi="Times New Roman" w:cs="Times New Roman"/>
          <w:b w:val="0"/>
          <w:bCs w:val="0"/>
          <w:color w:val="auto"/>
          <w:sz w:val="32"/>
          <w:szCs w:val="32"/>
          <w:lang w:val="en-US" w:eastAsia="zh-CN"/>
        </w:rPr>
        <w:t>专用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设备，主要包括以下内容：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cs="Times New Roman"/>
          <w:b w:val="0"/>
          <w:bCs w:val="0"/>
          <w:color w:val="auto"/>
          <w:sz w:val="32"/>
          <w:szCs w:val="32"/>
          <w:lang w:val="en-US" w:eastAsia="zh-CN"/>
        </w:rPr>
        <w:t>1.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集成电路关键材料：在集成电路器件制备工艺中所需要的材料，包括</w:t>
      </w:r>
      <w:r>
        <w:rPr>
          <w:rFonts w:hint="default" w:ascii="Times New Roman" w:hAnsi="Times New Roman" w:cs="Times New Roman"/>
          <w:b w:val="0"/>
          <w:bCs w:val="0"/>
          <w:color w:val="auto"/>
          <w:sz w:val="32"/>
          <w:szCs w:val="32"/>
          <w:lang w:val="en-US" w:eastAsia="zh-CN"/>
        </w:rPr>
        <w:t>硅片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、光掩膜版</w:t>
      </w:r>
      <w:r>
        <w:rPr>
          <w:rFonts w:hint="default" w:ascii="Times New Roman" w:hAnsi="Times New Roman" w:cs="Times New Roman"/>
          <w:b w:val="0"/>
          <w:bCs w:val="0"/>
          <w:color w:val="auto"/>
          <w:sz w:val="32"/>
          <w:szCs w:val="32"/>
          <w:lang w:val="en-US" w:eastAsia="zh-CN"/>
        </w:rPr>
        <w:t>、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光刻胶、</w:t>
      </w:r>
      <w:r>
        <w:rPr>
          <w:rFonts w:hint="default" w:ascii="Times New Roman" w:hAnsi="Times New Roman" w:cs="Times New Roman"/>
          <w:b w:val="0"/>
          <w:bCs w:val="0"/>
          <w:color w:val="auto"/>
          <w:sz w:val="32"/>
          <w:szCs w:val="32"/>
          <w:lang w:val="en-US" w:eastAsia="zh-CN"/>
        </w:rPr>
        <w:t>抛光液、抛光垫、电子特气、靶材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、</w:t>
      </w:r>
      <w:r>
        <w:rPr>
          <w:rFonts w:hint="default" w:ascii="Times New Roman" w:hAnsi="Times New Roman" w:cs="Times New Roman"/>
          <w:b w:val="0"/>
          <w:bCs w:val="0"/>
          <w:color w:val="auto"/>
          <w:sz w:val="32"/>
          <w:szCs w:val="32"/>
          <w:lang w:val="en-US" w:eastAsia="zh-CN"/>
        </w:rPr>
        <w:t>键合金属丝、高端电子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封装材料、</w:t>
      </w:r>
      <w:r>
        <w:rPr>
          <w:rFonts w:hint="default" w:ascii="Times New Roman" w:hAnsi="Times New Roman" w:cs="Times New Roman"/>
          <w:b w:val="0"/>
          <w:bCs w:val="0"/>
          <w:color w:val="auto"/>
          <w:sz w:val="32"/>
          <w:szCs w:val="32"/>
          <w:lang w:val="en-US" w:eastAsia="zh-CN"/>
        </w:rPr>
        <w:t>光电集成芯片材料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cs="Times New Roman"/>
          <w:b w:val="0"/>
          <w:bCs w:val="0"/>
          <w:color w:val="auto"/>
          <w:sz w:val="32"/>
          <w:szCs w:val="32"/>
          <w:lang w:val="en-US" w:eastAsia="zh-CN"/>
        </w:rPr>
        <w:t>2.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集成电路</w:t>
      </w:r>
      <w:r>
        <w:rPr>
          <w:rFonts w:hint="default" w:ascii="Times New Roman" w:hAnsi="Times New Roman" w:cs="Times New Roman"/>
          <w:b w:val="0"/>
          <w:bCs w:val="0"/>
          <w:color w:val="auto"/>
          <w:sz w:val="32"/>
          <w:szCs w:val="32"/>
          <w:lang w:val="en-US" w:eastAsia="zh-CN"/>
        </w:rPr>
        <w:t>专用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设备：主要包括硅片制备设备、薄膜生长设备、湿法设备、</w:t>
      </w:r>
      <w:r>
        <w:rPr>
          <w:rFonts w:hint="default" w:ascii="Times New Roman" w:hAnsi="Times New Roman" w:cs="Times New Roman"/>
          <w:b w:val="0"/>
          <w:bCs w:val="0"/>
          <w:color w:val="auto"/>
          <w:sz w:val="32"/>
          <w:szCs w:val="32"/>
          <w:lang w:val="en-US" w:eastAsia="zh-CN"/>
        </w:rPr>
        <w:t>清洗设备、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工艺检测设备、</w:t>
      </w:r>
      <w:r>
        <w:rPr>
          <w:rFonts w:hint="default" w:ascii="Times New Roman" w:hAnsi="Times New Roman" w:cs="Times New Roman"/>
          <w:b w:val="0"/>
          <w:bCs w:val="0"/>
          <w:color w:val="auto"/>
          <w:sz w:val="32"/>
          <w:szCs w:val="32"/>
          <w:lang w:val="en-US" w:eastAsia="zh-CN"/>
        </w:rPr>
        <w:t>封装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测试设备等。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jc w:val="both"/>
        <w:textAlignment w:val="auto"/>
        <w:outlineLvl w:val="9"/>
        <w:rPr>
          <w:rFonts w:hint="default" w:ascii="Times New Roman" w:hAnsi="Times New Roman" w:eastAsia="楷体" w:cs="Times New Roman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" w:cs="Times New Roman"/>
          <w:b w:val="0"/>
          <w:bCs w:val="0"/>
          <w:color w:val="auto"/>
          <w:sz w:val="32"/>
          <w:szCs w:val="32"/>
          <w:lang w:val="en-US" w:eastAsia="zh-CN"/>
        </w:rPr>
        <w:t>（二）企业条件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jc w:val="both"/>
        <w:textAlignment w:val="auto"/>
        <w:outlineLvl w:val="9"/>
        <w:rPr>
          <w:rFonts w:hint="default" w:ascii="Times New Roman" w:hAnsi="Times New Roman" w:cs="Times New Roman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省级支持的集成电路关键材料、</w:t>
      </w:r>
      <w:r>
        <w:rPr>
          <w:rFonts w:hint="default" w:ascii="Times New Roman" w:hAnsi="Times New Roman" w:cs="Times New Roman"/>
          <w:b w:val="0"/>
          <w:bCs w:val="0"/>
          <w:color w:val="auto"/>
          <w:sz w:val="32"/>
          <w:szCs w:val="32"/>
          <w:lang w:val="en-US" w:eastAsia="zh-CN"/>
        </w:rPr>
        <w:t>专用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设备企业，应满足以下基本条件：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1.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在省内依法设立、具有独立法人资格，从事集成电路关键材料或专用设备研发、生产的企业。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jc w:val="both"/>
        <w:textAlignment w:val="auto"/>
        <w:outlineLvl w:val="9"/>
        <w:rPr>
          <w:rFonts w:hint="default" w:ascii="Times New Roman" w:hAnsi="Times New Roman" w:cs="Times New Roman"/>
          <w:color w:val="auto"/>
          <w:szCs w:val="32"/>
          <w:lang w:val="en-US" w:eastAsia="zh-CN"/>
        </w:rPr>
      </w:pP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2.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企业拥有与集成电路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</w:rPr>
        <w:t>关键材料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或</w:t>
      </w:r>
      <w:r>
        <w:rPr>
          <w:rFonts w:hint="default" w:ascii="Times New Roman" w:hAnsi="Times New Roman" w:cs="Times New Roman"/>
          <w:b w:val="0"/>
          <w:bCs w:val="0"/>
          <w:color w:val="auto"/>
          <w:sz w:val="32"/>
          <w:szCs w:val="32"/>
          <w:lang w:val="en-US" w:eastAsia="zh-CN"/>
        </w:rPr>
        <w:t>专用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设备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研发、生产相关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的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核心关键技术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、自主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知识产权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授权发明专利。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3.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企业</w:t>
      </w:r>
      <w:r>
        <w:rPr>
          <w:rFonts w:hint="default" w:ascii="Times New Roman" w:hAnsi="Times New Roman" w:cs="Times New Roman"/>
          <w:b w:val="0"/>
          <w:bCs w:val="0"/>
          <w:color w:val="auto"/>
          <w:sz w:val="32"/>
          <w:szCs w:val="32"/>
          <w:lang w:val="en-US" w:eastAsia="zh-CN"/>
        </w:rPr>
        <w:t>自主研发生产的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集成电路</w:t>
      </w:r>
      <w:r>
        <w:rPr>
          <w:rFonts w:hint="default" w:ascii="Times New Roman" w:hAnsi="Times New Roman" w:cs="Times New Roman"/>
          <w:color w:val="auto"/>
          <w:szCs w:val="32"/>
        </w:rPr>
        <w:t>关键材料或专用设备</w:t>
      </w:r>
      <w:r>
        <w:rPr>
          <w:rFonts w:hint="default" w:ascii="Times New Roman" w:hAnsi="Times New Roman" w:cs="Times New Roman"/>
          <w:color w:val="auto"/>
          <w:szCs w:val="32"/>
          <w:lang w:eastAsia="zh-CN"/>
        </w:rPr>
        <w:t>，</w:t>
      </w:r>
      <w:r>
        <w:rPr>
          <w:rFonts w:hint="default" w:ascii="Times New Roman" w:hAnsi="Times New Roman" w:cs="Times New Roman"/>
          <w:color w:val="auto"/>
          <w:szCs w:val="32"/>
          <w:lang w:val="en-US" w:eastAsia="zh-CN"/>
        </w:rPr>
        <w:t>处于国内先进水平，并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已通过国内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（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外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）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先进集成电路企业验证</w:t>
      </w:r>
      <w:r>
        <w:rPr>
          <w:rFonts w:hint="default" w:ascii="Times New Roman" w:hAnsi="Times New Roman" w:cs="Times New Roman"/>
          <w:b w:val="0"/>
          <w:bCs w:val="0"/>
          <w:color w:val="auto"/>
          <w:sz w:val="32"/>
          <w:szCs w:val="32"/>
          <w:lang w:val="en-US" w:eastAsia="zh-CN"/>
        </w:rPr>
        <w:t>、使用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。</w:t>
      </w:r>
      <w:bookmarkStart w:id="1" w:name="_GoBack"/>
      <w:bookmarkEnd w:id="1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4.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企业自主研发生产的集成电路关键材料或专用设备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2023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年度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销售收入总额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不低于（含）2000万元</w:t>
      </w:r>
      <w:r>
        <w:rPr>
          <w:rFonts w:hint="default" w:ascii="Times New Roman" w:hAnsi="Times New Roman" w:cs="Times New Roman"/>
          <w:b w:val="0"/>
          <w:bCs w:val="0"/>
          <w:color w:val="auto"/>
          <w:sz w:val="32"/>
          <w:szCs w:val="32"/>
          <w:lang w:val="en-US" w:eastAsia="zh-CN"/>
        </w:rPr>
        <w:t>，并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纳入电子信息制造业统计。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5.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具有与集成电路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</w:rPr>
        <w:t>关键材料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或</w:t>
      </w:r>
      <w:r>
        <w:rPr>
          <w:rFonts w:hint="default" w:ascii="Times New Roman" w:hAnsi="Times New Roman" w:cs="Times New Roman"/>
          <w:b w:val="0"/>
          <w:bCs w:val="0"/>
          <w:color w:val="auto"/>
          <w:sz w:val="32"/>
          <w:szCs w:val="32"/>
          <w:lang w:val="en-US" w:eastAsia="zh-CN"/>
        </w:rPr>
        <w:t>专用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设备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生产相适应的经营场所、软硬件设施等基本条件。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6.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三年内未发生重大安全、重大质量事故或严重环境违法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严重失信行为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，符合财政涉企资金“绿色门槛”要求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7.2023年度未享受过本政策支持。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bidi w:val="0"/>
        <w:adjustRightInd/>
        <w:snapToGrid/>
        <w:spacing w:line="640" w:lineRule="exact"/>
        <w:jc w:val="both"/>
        <w:textAlignment w:val="auto"/>
        <w:rPr>
          <w:rFonts w:hint="default" w:ascii="Times New Roman" w:hAnsi="Times New Roman" w:cs="Times New Roman"/>
          <w:color w:val="auto"/>
          <w:lang w:val="en-US" w:eastAsia="zh-CN"/>
        </w:rPr>
      </w:pPr>
      <w:r>
        <w:rPr>
          <w:rFonts w:hint="default" w:ascii="Times New Roman" w:hAnsi="Times New Roman" w:eastAsia="楷体" w:cs="Times New Roman"/>
          <w:color w:val="auto"/>
          <w:sz w:val="32"/>
          <w:lang w:val="en-US" w:eastAsia="zh-CN"/>
        </w:rPr>
        <w:t>（三）支持标准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bidi w:val="0"/>
        <w:adjustRightInd/>
        <w:snapToGrid/>
        <w:spacing w:line="640" w:lineRule="exact"/>
        <w:jc w:val="both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cs="Times New Roman"/>
          <w:color w:val="auto"/>
          <w:lang w:val="en-US" w:eastAsia="zh-CN"/>
        </w:rPr>
        <w:t>遴选5个左右的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集成电路</w:t>
      </w:r>
      <w:r>
        <w:rPr>
          <w:rFonts w:hint="default" w:ascii="Times New Roman" w:hAnsi="Times New Roman" w:cs="Times New Roman"/>
          <w:color w:val="auto"/>
          <w:lang w:val="en-US" w:eastAsia="zh-CN"/>
        </w:rPr>
        <w:t>企业，</w:t>
      </w:r>
      <w:r>
        <w:rPr>
          <w:rFonts w:hint="default" w:ascii="Times New Roman" w:hAnsi="Times New Roman" w:cs="Times New Roman"/>
          <w:b w:val="0"/>
          <w:bCs w:val="0"/>
          <w:color w:val="auto"/>
          <w:sz w:val="32"/>
          <w:szCs w:val="32"/>
          <w:lang w:val="en-US" w:eastAsia="zh-CN"/>
        </w:rPr>
        <w:t>对其自主研发生产的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集成电路</w:t>
      </w:r>
      <w:r>
        <w:rPr>
          <w:rFonts w:hint="default" w:ascii="Times New Roman" w:hAnsi="Times New Roman" w:cs="Times New Roman"/>
          <w:color w:val="auto"/>
          <w:szCs w:val="32"/>
        </w:rPr>
        <w:t>关键材料或专用设备</w:t>
      </w:r>
      <w:r>
        <w:rPr>
          <w:rFonts w:hint="default" w:ascii="Times New Roman" w:hAnsi="Times New Roman" w:cs="Times New Roman"/>
          <w:color w:val="auto"/>
          <w:szCs w:val="32"/>
          <w:lang w:eastAsia="zh-CN"/>
        </w:rPr>
        <w:t>，</w:t>
      </w:r>
      <w:r>
        <w:rPr>
          <w:rFonts w:hint="default" w:ascii="Times New Roman" w:hAnsi="Times New Roman" w:cs="Times New Roman"/>
          <w:color w:val="auto"/>
          <w:szCs w:val="32"/>
          <w:lang w:val="en-US" w:eastAsia="zh-CN"/>
        </w:rPr>
        <w:t>按照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2023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年度销售额的10%</w:t>
      </w:r>
      <w:r>
        <w:rPr>
          <w:rFonts w:hint="default" w:ascii="Times New Roman" w:hAnsi="Times New Roman" w:cs="Times New Roman"/>
          <w:b w:val="0"/>
          <w:bCs w:val="0"/>
          <w:color w:val="auto"/>
          <w:sz w:val="32"/>
          <w:szCs w:val="32"/>
          <w:lang w:val="en-US" w:eastAsia="zh-CN"/>
        </w:rPr>
        <w:t>，一次性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给予</w:t>
      </w:r>
      <w:r>
        <w:rPr>
          <w:rFonts w:hint="default" w:ascii="Times New Roman" w:hAnsi="Times New Roman" w:cs="Times New Roman"/>
          <w:b w:val="0"/>
          <w:bCs w:val="0"/>
          <w:color w:val="auto"/>
          <w:sz w:val="32"/>
          <w:szCs w:val="32"/>
          <w:lang w:val="en-US" w:eastAsia="zh-CN"/>
        </w:rPr>
        <w:t>单户企业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最高</w:t>
      </w:r>
      <w:r>
        <w:rPr>
          <w:rFonts w:hint="default" w:ascii="Times New Roman" w:hAnsi="Times New Roman" w:cs="Times New Roman"/>
          <w:b w:val="0"/>
          <w:bCs w:val="0"/>
          <w:color w:val="auto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00万元</w:t>
      </w:r>
      <w:r>
        <w:rPr>
          <w:rFonts w:hint="default" w:ascii="Times New Roman" w:hAnsi="Times New Roman" w:cs="Times New Roman"/>
          <w:b w:val="0"/>
          <w:bCs w:val="0"/>
          <w:color w:val="auto"/>
          <w:sz w:val="32"/>
          <w:szCs w:val="32"/>
          <w:lang w:val="en-US" w:eastAsia="zh-CN"/>
        </w:rPr>
        <w:t>奖补，每户企业支持产品类别或型号不超过5种</w:t>
      </w:r>
      <w:r>
        <w:rPr>
          <w:rFonts w:hint="default" w:ascii="Times New Roman" w:hAnsi="Times New Roman" w:cs="Times New Roman"/>
          <w:color w:val="auto"/>
          <w:szCs w:val="32"/>
          <w:lang w:val="en-US" w:eastAsia="zh-CN"/>
        </w:rPr>
        <w:t>，且每类产品均应满足上述企业条件3。</w:t>
      </w:r>
    </w:p>
    <w:p>
      <w:pPr>
        <w:pStyle w:val="6"/>
        <w:keepNext w:val="0"/>
        <w:keepLines w:val="0"/>
        <w:pageBreakBefore w:val="0"/>
        <w:widowControl w:val="0"/>
        <w:kinsoku/>
        <w:overflowPunct/>
        <w:topLinePunct w:val="0"/>
        <w:bidi w:val="0"/>
        <w:adjustRightInd/>
        <w:snapToGrid/>
        <w:spacing w:line="640" w:lineRule="exact"/>
        <w:jc w:val="both"/>
        <w:textAlignment w:val="auto"/>
        <w:rPr>
          <w:rFonts w:hint="default" w:ascii="Times New Roman" w:hAnsi="Times New Roman" w:eastAsia="黑体" w:cs="Times New Roman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b w:val="0"/>
          <w:bCs w:val="0"/>
          <w:color w:val="auto"/>
          <w:sz w:val="32"/>
          <w:szCs w:val="32"/>
          <w:lang w:val="en-US" w:eastAsia="zh-CN"/>
        </w:rPr>
        <w:t>二、申报材料</w:t>
      </w:r>
    </w:p>
    <w:p>
      <w:pPr>
        <w:pStyle w:val="6"/>
        <w:keepNext w:val="0"/>
        <w:keepLines w:val="0"/>
        <w:pageBreakBefore w:val="0"/>
        <w:widowControl w:val="0"/>
        <w:kinsoku/>
        <w:overflowPunct/>
        <w:topLinePunct w:val="0"/>
        <w:bidi w:val="0"/>
        <w:adjustRightInd/>
        <w:snapToGrid/>
        <w:spacing w:line="640" w:lineRule="exact"/>
        <w:jc w:val="both"/>
        <w:textAlignment w:val="auto"/>
        <w:rPr>
          <w:rFonts w:hint="default" w:ascii="Times New Roman" w:hAnsi="Times New Roman" w:cs="Times New Roman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" w:cs="Times New Roman"/>
          <w:b w:val="0"/>
          <w:bCs w:val="0"/>
          <w:color w:val="auto"/>
          <w:sz w:val="32"/>
          <w:szCs w:val="32"/>
          <w:lang w:val="en-US" w:eastAsia="zh-CN"/>
        </w:rPr>
        <w:t>（一）项目申报材料</w:t>
      </w:r>
    </w:p>
    <w:p>
      <w:pPr>
        <w:pStyle w:val="6"/>
        <w:keepNext w:val="0"/>
        <w:keepLines w:val="0"/>
        <w:pageBreakBefore w:val="0"/>
        <w:widowControl w:val="0"/>
        <w:kinsoku/>
        <w:overflowPunct/>
        <w:topLinePunct w:val="0"/>
        <w:bidi w:val="0"/>
        <w:adjustRightInd/>
        <w:snapToGrid/>
        <w:spacing w:line="640" w:lineRule="exact"/>
        <w:jc w:val="both"/>
        <w:textAlignment w:val="auto"/>
        <w:rPr>
          <w:rFonts w:hint="default" w:ascii="Times New Roman" w:hAnsi="Times New Roman" w:cs="Times New Roman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cs="Times New Roman"/>
          <w:b w:val="0"/>
          <w:bCs w:val="0"/>
          <w:color w:val="auto"/>
          <w:sz w:val="32"/>
          <w:szCs w:val="32"/>
          <w:lang w:val="en-US" w:eastAsia="zh-CN"/>
        </w:rPr>
        <w:t>1.山东省集成电路产业财政奖补项目申报书（附件1）。主要包括信用承诺书、企业基本情况表、申报产品情况、产品销售明细表等。</w:t>
      </w:r>
    </w:p>
    <w:p>
      <w:pPr>
        <w:pStyle w:val="6"/>
        <w:keepNext w:val="0"/>
        <w:keepLines w:val="0"/>
        <w:pageBreakBefore w:val="0"/>
        <w:widowControl w:val="0"/>
        <w:kinsoku/>
        <w:overflowPunct/>
        <w:topLinePunct w:val="0"/>
        <w:bidi w:val="0"/>
        <w:adjustRightInd/>
        <w:snapToGrid/>
        <w:spacing w:line="640" w:lineRule="exact"/>
        <w:jc w:val="both"/>
        <w:textAlignment w:val="auto"/>
        <w:rPr>
          <w:rFonts w:hint="default" w:ascii="Times New Roman" w:hAnsi="Times New Roman" w:cs="Times New Roman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cs="Times New Roman"/>
          <w:b w:val="0"/>
          <w:bCs w:val="0"/>
          <w:color w:val="auto"/>
          <w:sz w:val="32"/>
          <w:szCs w:val="32"/>
          <w:lang w:val="en-US" w:eastAsia="zh-CN"/>
        </w:rPr>
        <w:t>2.相关申报支撑材料。主要有：</w:t>
      </w:r>
    </w:p>
    <w:p>
      <w:pPr>
        <w:pStyle w:val="6"/>
        <w:keepNext w:val="0"/>
        <w:keepLines w:val="0"/>
        <w:pageBreakBefore w:val="0"/>
        <w:widowControl w:val="0"/>
        <w:kinsoku/>
        <w:overflowPunct/>
        <w:topLinePunct w:val="0"/>
        <w:bidi w:val="0"/>
        <w:adjustRightInd/>
        <w:snapToGrid/>
        <w:spacing w:line="640" w:lineRule="exact"/>
        <w:jc w:val="both"/>
        <w:textAlignment w:val="auto"/>
        <w:rPr>
          <w:rFonts w:hint="default" w:ascii="Times New Roman" w:hAnsi="Times New Roman" w:cs="Times New Roman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cs="Times New Roman"/>
          <w:b w:val="0"/>
          <w:bCs w:val="0"/>
          <w:color w:val="auto"/>
          <w:sz w:val="32"/>
          <w:szCs w:val="32"/>
          <w:lang w:val="en-US" w:eastAsia="zh-CN"/>
        </w:rPr>
        <w:t>（1）企业资质材料。包括</w:t>
      </w:r>
      <w:r>
        <w:rPr>
          <w:rFonts w:hint="default" w:ascii="Times New Roman" w:hAnsi="Times New Roman" w:cs="Times New Roman"/>
          <w:color w:val="auto"/>
          <w:sz w:val="32"/>
          <w:lang w:val="en-US" w:eastAsia="zh-CN"/>
        </w:rPr>
        <w:t>营业执照或</w:t>
      </w:r>
      <w:r>
        <w:rPr>
          <w:rFonts w:hint="default" w:ascii="Times New Roman" w:hAnsi="Times New Roman" w:cs="Times New Roman"/>
          <w:b w:val="0"/>
          <w:bCs w:val="0"/>
          <w:color w:val="auto"/>
          <w:sz w:val="32"/>
          <w:szCs w:val="32"/>
          <w:lang w:val="en-US" w:eastAsia="zh-CN"/>
        </w:rPr>
        <w:t>独立法人证书、2023年度营收情况、税收完税证明、相关荣誉资质证书、生产经营场所图片、信用中国《法人和非法人组织公共信用信息报告》。</w:t>
      </w:r>
    </w:p>
    <w:p>
      <w:pPr>
        <w:pStyle w:val="6"/>
        <w:keepNext w:val="0"/>
        <w:keepLines w:val="0"/>
        <w:pageBreakBefore w:val="0"/>
        <w:widowControl w:val="0"/>
        <w:kinsoku/>
        <w:overflowPunct/>
        <w:topLinePunct w:val="0"/>
        <w:bidi w:val="0"/>
        <w:adjustRightInd/>
        <w:snapToGrid/>
        <w:spacing w:line="640" w:lineRule="exact"/>
        <w:jc w:val="both"/>
        <w:textAlignment w:val="auto"/>
        <w:rPr>
          <w:rFonts w:hint="default" w:ascii="Times New Roman" w:hAnsi="Times New Roman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default" w:ascii="Times New Roman" w:hAnsi="Times New Roman" w:cs="Times New Roman"/>
          <w:b w:val="0"/>
          <w:bCs w:val="0"/>
          <w:sz w:val="32"/>
          <w:szCs w:val="32"/>
          <w:lang w:val="en-US" w:eastAsia="zh-CN"/>
        </w:rPr>
        <w:t>（2）企业纳统材料。企业纳入电子信息制造业统计的证明（经市</w:t>
      </w:r>
      <w:r>
        <w:rPr>
          <w:rFonts w:hint="default" w:ascii="Times New Roman" w:hAnsi="Times New Roman" w:cs="Times New Roman"/>
          <w:b w:val="0"/>
          <w:bCs w:val="0"/>
          <w:sz w:val="32"/>
          <w:szCs w:val="32"/>
          <w:lang w:eastAsia="zh-CN"/>
        </w:rPr>
        <w:t>工业和信息化</w:t>
      </w:r>
      <w:r>
        <w:rPr>
          <w:rFonts w:hint="default" w:ascii="Times New Roman" w:hAnsi="Times New Roman" w:cs="Times New Roman"/>
          <w:b w:val="0"/>
          <w:bCs w:val="0"/>
          <w:sz w:val="32"/>
          <w:szCs w:val="32"/>
          <w:lang w:val="en-US" w:eastAsia="zh-CN"/>
        </w:rPr>
        <w:t>局核验盖章的</w:t>
      </w:r>
      <w:r>
        <w:rPr>
          <w:rFonts w:hint="default" w:ascii="Times New Roman" w:hAnsi="Times New Roman" w:cs="Times New Roman"/>
          <w:lang w:val="en-US" w:eastAsia="zh-CN"/>
        </w:rPr>
        <w:t>证明材料</w:t>
      </w:r>
      <w:r>
        <w:rPr>
          <w:rFonts w:hint="default" w:ascii="Times New Roman" w:hAnsi="Times New Roman" w:cs="Times New Roman"/>
          <w:b w:val="0"/>
          <w:bCs w:val="0"/>
          <w:sz w:val="32"/>
          <w:szCs w:val="32"/>
          <w:lang w:val="en-US" w:eastAsia="zh-CN"/>
        </w:rPr>
        <w:t>）。</w:t>
      </w:r>
    </w:p>
    <w:p>
      <w:pPr>
        <w:pStyle w:val="6"/>
        <w:keepNext w:val="0"/>
        <w:keepLines w:val="0"/>
        <w:pageBreakBefore w:val="0"/>
        <w:widowControl w:val="0"/>
        <w:kinsoku/>
        <w:overflowPunct/>
        <w:topLinePunct w:val="0"/>
        <w:bidi w:val="0"/>
        <w:adjustRightInd/>
        <w:snapToGrid/>
        <w:spacing w:line="640" w:lineRule="exact"/>
        <w:jc w:val="both"/>
        <w:textAlignment w:val="auto"/>
        <w:rPr>
          <w:rFonts w:hint="default" w:ascii="Times New Roman" w:hAnsi="Times New Roman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default" w:ascii="Times New Roman" w:hAnsi="Times New Roman" w:cs="Times New Roman"/>
          <w:b w:val="0"/>
          <w:bCs w:val="0"/>
          <w:sz w:val="32"/>
          <w:szCs w:val="32"/>
          <w:lang w:val="en-US" w:eastAsia="zh-CN"/>
        </w:rPr>
        <w:t>（3）产品技术材料。包括相关自主知识产权证书，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国内</w:t>
      </w: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（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外</w:t>
      </w: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）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先进集成电路企业</w:t>
      </w: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出具的含相关产品使用期间、使用数量和使用效果</w:t>
      </w:r>
      <w:r>
        <w:rPr>
          <w:rFonts w:hint="default" w:ascii="Times New Roman" w:hAnsi="Times New Roman" w:cs="Times New Roman"/>
          <w:b w:val="0"/>
          <w:bCs w:val="0"/>
          <w:sz w:val="32"/>
          <w:szCs w:val="32"/>
          <w:lang w:val="en-US" w:eastAsia="zh-CN"/>
        </w:rPr>
        <w:t>的验证使用报告等。</w:t>
      </w:r>
    </w:p>
    <w:p>
      <w:pPr>
        <w:pStyle w:val="6"/>
        <w:keepNext w:val="0"/>
        <w:keepLines w:val="0"/>
        <w:pageBreakBefore w:val="0"/>
        <w:widowControl w:val="0"/>
        <w:kinsoku/>
        <w:overflowPunct/>
        <w:topLinePunct w:val="0"/>
        <w:bidi w:val="0"/>
        <w:adjustRightInd/>
        <w:snapToGrid/>
        <w:spacing w:line="640" w:lineRule="exact"/>
        <w:jc w:val="both"/>
        <w:textAlignment w:val="auto"/>
        <w:rPr>
          <w:rFonts w:hint="default" w:ascii="Times New Roman" w:hAnsi="Times New Roman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default" w:ascii="Times New Roman" w:hAnsi="Times New Roman" w:cs="Times New Roman"/>
          <w:b w:val="0"/>
          <w:bCs w:val="0"/>
          <w:sz w:val="32"/>
          <w:szCs w:val="32"/>
          <w:lang w:val="en-US" w:eastAsia="zh-CN"/>
        </w:rPr>
        <w:t>（4）产品销售材料。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集成电路</w:t>
      </w:r>
      <w:r>
        <w:rPr>
          <w:rFonts w:hint="default" w:ascii="Times New Roman" w:hAnsi="Times New Roman" w:cs="Times New Roman"/>
          <w:szCs w:val="32"/>
        </w:rPr>
        <w:t>关键材料或专用设备</w:t>
      </w:r>
      <w:r>
        <w:rPr>
          <w:rFonts w:hint="default" w:ascii="Times New Roman" w:hAnsi="Times New Roman" w:cs="Times New Roman"/>
          <w:b w:val="0"/>
          <w:bCs w:val="0"/>
          <w:sz w:val="32"/>
          <w:szCs w:val="32"/>
          <w:lang w:val="en-US" w:eastAsia="zh-CN"/>
        </w:rPr>
        <w:t>销售业务合同、产品销售发票、银行到款证明、客户验收证明等。</w:t>
      </w:r>
    </w:p>
    <w:p>
      <w:pPr>
        <w:pStyle w:val="6"/>
        <w:keepNext w:val="0"/>
        <w:keepLines w:val="0"/>
        <w:pageBreakBefore w:val="0"/>
        <w:widowControl w:val="0"/>
        <w:kinsoku/>
        <w:overflowPunct/>
        <w:topLinePunct w:val="0"/>
        <w:bidi w:val="0"/>
        <w:adjustRightInd/>
        <w:snapToGrid/>
        <w:spacing w:line="640" w:lineRule="exact"/>
        <w:jc w:val="both"/>
        <w:textAlignment w:val="auto"/>
        <w:rPr>
          <w:rFonts w:hint="default" w:ascii="Times New Roman" w:hAnsi="Times New Roman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default" w:ascii="Times New Roman" w:hAnsi="Times New Roman" w:cs="Times New Roman"/>
          <w:b w:val="0"/>
          <w:bCs w:val="0"/>
          <w:sz w:val="32"/>
          <w:szCs w:val="32"/>
          <w:lang w:val="en-US" w:eastAsia="zh-CN"/>
        </w:rPr>
        <w:t>（5）上述材料需请第三方审计机构进行专项审计，并出具审计报告，重点披露企业营收、税收情况，纳统情况，产品技术情况、销售情况等。</w:t>
      </w:r>
    </w:p>
    <w:p>
      <w:pPr>
        <w:pStyle w:val="6"/>
        <w:keepNext w:val="0"/>
        <w:keepLines w:val="0"/>
        <w:pageBreakBefore w:val="0"/>
        <w:widowControl w:val="0"/>
        <w:kinsoku/>
        <w:overflowPunct/>
        <w:topLinePunct w:val="0"/>
        <w:bidi w:val="0"/>
        <w:adjustRightInd/>
        <w:snapToGrid/>
        <w:spacing w:line="640" w:lineRule="exact"/>
        <w:jc w:val="both"/>
        <w:textAlignment w:val="auto"/>
        <w:rPr>
          <w:rFonts w:hint="default" w:ascii="Times New Roman" w:hAnsi="Times New Roman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default" w:ascii="Times New Roman" w:hAnsi="Times New Roman" w:cs="Times New Roman"/>
          <w:b w:val="0"/>
          <w:bCs w:val="0"/>
          <w:sz w:val="32"/>
          <w:szCs w:val="32"/>
          <w:lang w:val="en-US" w:eastAsia="zh-CN"/>
        </w:rPr>
        <w:t>3.项目绩效目标申报表（附件2）。</w:t>
      </w:r>
    </w:p>
    <w:p>
      <w:pPr>
        <w:pStyle w:val="6"/>
        <w:keepNext w:val="0"/>
        <w:keepLines w:val="0"/>
        <w:pageBreakBefore w:val="0"/>
        <w:widowControl w:val="0"/>
        <w:kinsoku/>
        <w:overflowPunct/>
        <w:topLinePunct w:val="0"/>
        <w:bidi w:val="0"/>
        <w:adjustRightInd/>
        <w:snapToGrid/>
        <w:spacing w:line="640" w:lineRule="exact"/>
        <w:jc w:val="both"/>
        <w:textAlignment w:val="auto"/>
        <w:rPr>
          <w:rFonts w:hint="default" w:ascii="Times New Roman" w:hAnsi="Times New Roman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" w:cs="Times New Roman"/>
          <w:b w:val="0"/>
          <w:bCs w:val="0"/>
          <w:sz w:val="32"/>
          <w:szCs w:val="32"/>
          <w:lang w:val="en-US" w:eastAsia="zh-CN"/>
        </w:rPr>
        <w:t>（二）项目推荐报告</w:t>
      </w:r>
    </w:p>
    <w:p>
      <w:pPr>
        <w:pStyle w:val="6"/>
        <w:keepNext w:val="0"/>
        <w:keepLines w:val="0"/>
        <w:pageBreakBefore w:val="0"/>
        <w:widowControl w:val="0"/>
        <w:kinsoku/>
        <w:overflowPunct/>
        <w:topLinePunct w:val="0"/>
        <w:bidi w:val="0"/>
        <w:adjustRightInd/>
        <w:snapToGrid/>
        <w:spacing w:line="640" w:lineRule="exact"/>
        <w:jc w:val="both"/>
        <w:textAlignment w:val="auto"/>
        <w:rPr>
          <w:rFonts w:hint="default" w:ascii="Times New Roman" w:hAnsi="Times New Roman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default" w:ascii="Times New Roman" w:hAnsi="Times New Roman" w:cs="Times New Roman"/>
          <w:b w:val="0"/>
          <w:bCs w:val="0"/>
          <w:sz w:val="32"/>
          <w:szCs w:val="32"/>
          <w:lang w:val="en-US" w:eastAsia="zh-CN"/>
        </w:rPr>
        <w:t>由市</w:t>
      </w:r>
      <w:r>
        <w:rPr>
          <w:rFonts w:hint="default" w:ascii="Times New Roman" w:hAnsi="Times New Roman" w:cs="Times New Roman"/>
          <w:b w:val="0"/>
          <w:bCs w:val="0"/>
          <w:sz w:val="32"/>
          <w:szCs w:val="32"/>
          <w:lang w:eastAsia="zh-CN"/>
        </w:rPr>
        <w:t>工业和信息化</w:t>
      </w:r>
      <w:r>
        <w:rPr>
          <w:rFonts w:hint="default" w:ascii="Times New Roman" w:hAnsi="Times New Roman" w:cs="Times New Roman"/>
          <w:b w:val="0"/>
          <w:bCs w:val="0"/>
          <w:sz w:val="32"/>
          <w:szCs w:val="32"/>
          <w:lang w:val="en-US" w:eastAsia="zh-CN"/>
        </w:rPr>
        <w:t>局盖章的推荐函和承诺书（附件3）。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bidi w:val="0"/>
        <w:adjustRightInd/>
        <w:snapToGrid/>
        <w:spacing w:line="640" w:lineRule="exact"/>
        <w:ind w:firstLine="640" w:firstLineChars="200"/>
        <w:jc w:val="both"/>
        <w:textAlignment w:val="auto"/>
        <w:outlineLvl w:val="9"/>
        <w:rPr>
          <w:rFonts w:hint="default" w:ascii="Times New Roman" w:hAnsi="Times New Roman" w:eastAsia="黑体" w:cs="Times New Roman"/>
          <w:color w:val="0000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color w:val="000000"/>
          <w:sz w:val="32"/>
          <w:szCs w:val="32"/>
          <w:lang w:val="en-US" w:eastAsia="zh-CN"/>
        </w:rPr>
        <w:t>三、有关要求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bidi w:val="0"/>
        <w:adjustRightInd/>
        <w:snapToGrid/>
        <w:spacing w:line="640" w:lineRule="exact"/>
        <w:ind w:firstLine="640" w:firstLineChars="200"/>
        <w:jc w:val="both"/>
        <w:textAlignment w:val="auto"/>
        <w:outlineLvl w:val="9"/>
        <w:rPr>
          <w:rFonts w:hint="default" w:ascii="Times New Roman" w:hAnsi="Times New Roman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1.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各市</w:t>
      </w:r>
      <w:r>
        <w:rPr>
          <w:rFonts w:hint="default" w:ascii="Times New Roman" w:hAnsi="Times New Roman" w:cs="Times New Roman"/>
          <w:color w:val="000000"/>
          <w:sz w:val="32"/>
          <w:szCs w:val="32"/>
        </w:rPr>
        <w:t>工业和信息化</w:t>
      </w:r>
      <w:r>
        <w:rPr>
          <w:rFonts w:hint="default" w:ascii="Times New Roman" w:hAnsi="Times New Roman" w:cs="Times New Roman"/>
          <w:color w:val="000000"/>
          <w:sz w:val="32"/>
          <w:szCs w:val="32"/>
          <w:lang w:val="en-US" w:eastAsia="zh-CN"/>
        </w:rPr>
        <w:t>局对企业申报材料进行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初审，</w:t>
      </w:r>
      <w:r>
        <w:rPr>
          <w:rFonts w:hint="default" w:ascii="Times New Roman" w:hAnsi="Times New Roman" w:cs="Times New Roman"/>
          <w:color w:val="000000"/>
          <w:sz w:val="32"/>
          <w:szCs w:val="32"/>
          <w:lang w:val="en-US" w:eastAsia="zh-CN"/>
        </w:rPr>
        <w:t>查验材料的完整性、真实性，遴选不超过2家符合条件的企业，出具推荐函和承诺书，推荐至省工业和信息化厅。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bidi w:val="0"/>
        <w:adjustRightInd/>
        <w:snapToGrid/>
        <w:spacing w:line="640" w:lineRule="exact"/>
        <w:jc w:val="both"/>
        <w:textAlignment w:val="auto"/>
        <w:rPr>
          <w:rFonts w:hint="default" w:ascii="Times New Roman" w:hAnsi="Times New Roman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2.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申报企业需提交纸质及电子版申报材料。纸质申报材料需盖企业公章，</w:t>
      </w: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申报承诺书需法人签字，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用A4纸</w:t>
      </w: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双面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打印，装订成册，装订线在左侧，封面为纸质，一式</w:t>
      </w: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两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份。</w:t>
      </w: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电子版材料制作光盘或U盘1份，同纸质版材料一并寄送。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bidi w:val="0"/>
        <w:adjustRightInd/>
        <w:snapToGrid/>
        <w:spacing w:line="640" w:lineRule="exact"/>
        <w:ind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3.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企业需按照申报要求认真组织材料，保证材料的真实、有效；如以虚假材料申报，三年内不得再次申报</w:t>
      </w: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山东省集成电路项目有关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资金支持，并将对社会进行公布。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bidi w:val="0"/>
        <w:adjustRightInd/>
        <w:snapToGrid/>
        <w:spacing w:line="640" w:lineRule="exact"/>
        <w:ind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4.请各市于5月10日前</w:t>
      </w:r>
      <w:r>
        <w:rPr>
          <w:rFonts w:hint="default" w:ascii="Times New Roman" w:hAnsi="Times New Roman" w:cs="Times New Roman"/>
          <w:color w:val="000000"/>
          <w:sz w:val="32"/>
          <w:szCs w:val="32"/>
          <w:lang w:val="en-US" w:eastAsia="zh-CN"/>
        </w:rPr>
        <w:t>将材料通过EMS寄送至</w:t>
      </w:r>
      <w:r>
        <w:rPr>
          <w:rFonts w:hint="default" w:ascii="Times New Roman" w:hAnsi="Times New Roman" w:cs="Times New Roman"/>
          <w:b w:val="0"/>
          <w:bCs w:val="0"/>
          <w:sz w:val="32"/>
          <w:szCs w:val="32"/>
          <w:lang w:val="en-US" w:eastAsia="zh-CN"/>
        </w:rPr>
        <w:t>济南市历下区省府前街1号省工业和信息化厅电子信息处</w:t>
      </w:r>
      <w:r>
        <w:rPr>
          <w:rFonts w:hint="default" w:ascii="Times New Roman" w:hAnsi="Times New Roman" w:cs="Times New Roman"/>
          <w:color w:val="000000"/>
          <w:sz w:val="32"/>
          <w:szCs w:val="32"/>
          <w:lang w:val="en-US" w:eastAsia="zh-CN"/>
        </w:rPr>
        <w:t>。</w:t>
      </w:r>
    </w:p>
    <w:p>
      <w:pPr>
        <w:pStyle w:val="6"/>
        <w:keepNext w:val="0"/>
        <w:keepLines w:val="0"/>
        <w:pageBreakBefore w:val="0"/>
        <w:widowControl w:val="0"/>
        <w:kinsoku/>
        <w:overflowPunct/>
        <w:topLinePunct w:val="0"/>
        <w:bidi w:val="0"/>
        <w:adjustRightInd/>
        <w:snapToGrid/>
        <w:spacing w:line="640" w:lineRule="exact"/>
        <w:jc w:val="both"/>
        <w:textAlignment w:val="auto"/>
        <w:rPr>
          <w:rFonts w:hint="default" w:ascii="Times New Roman" w:hAnsi="Times New Roman" w:eastAsia="黑体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b w:val="0"/>
          <w:bCs w:val="0"/>
          <w:sz w:val="32"/>
          <w:szCs w:val="32"/>
          <w:lang w:val="en-US" w:eastAsia="zh-CN"/>
        </w:rPr>
        <w:t>四、联系方式</w:t>
      </w:r>
    </w:p>
    <w:p>
      <w:pPr>
        <w:pStyle w:val="6"/>
        <w:keepNext w:val="0"/>
        <w:keepLines w:val="0"/>
        <w:pageBreakBefore w:val="0"/>
        <w:widowControl w:val="0"/>
        <w:kinsoku/>
        <w:overflowPunct/>
        <w:topLinePunct w:val="0"/>
        <w:bidi w:val="0"/>
        <w:adjustRightInd/>
        <w:snapToGrid/>
        <w:spacing w:line="640" w:lineRule="exact"/>
        <w:jc w:val="both"/>
        <w:textAlignment w:val="auto"/>
        <w:rPr>
          <w:rFonts w:hint="default" w:ascii="Times New Roman" w:hAnsi="Times New Roman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default" w:ascii="Times New Roman" w:hAnsi="Times New Roman" w:cs="Times New Roman"/>
          <w:b w:val="0"/>
          <w:bCs w:val="0"/>
          <w:sz w:val="32"/>
          <w:szCs w:val="32"/>
          <w:lang w:val="en-US" w:eastAsia="zh-CN"/>
        </w:rPr>
        <w:t>联系人：林华健、王建平</w:t>
      </w:r>
    </w:p>
    <w:p>
      <w:pPr>
        <w:pStyle w:val="6"/>
        <w:keepNext w:val="0"/>
        <w:keepLines w:val="0"/>
        <w:pageBreakBefore w:val="0"/>
        <w:widowControl w:val="0"/>
        <w:kinsoku/>
        <w:overflowPunct/>
        <w:topLinePunct w:val="0"/>
        <w:bidi w:val="0"/>
        <w:adjustRightInd/>
        <w:snapToGrid/>
        <w:spacing w:line="640" w:lineRule="exact"/>
        <w:jc w:val="both"/>
        <w:textAlignment w:val="auto"/>
        <w:rPr>
          <w:rFonts w:hint="default" w:ascii="Times New Roman" w:hAnsi="Times New Roman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default" w:ascii="Times New Roman" w:hAnsi="Times New Roman" w:cs="Times New Roman"/>
          <w:b w:val="0"/>
          <w:bCs w:val="0"/>
          <w:sz w:val="32"/>
          <w:szCs w:val="32"/>
          <w:lang w:val="en-US" w:eastAsia="zh-CN"/>
        </w:rPr>
        <w:t>电  话：0531-51782661、51782660</w:t>
      </w:r>
    </w:p>
    <w:p>
      <w:pPr>
        <w:pStyle w:val="6"/>
        <w:keepNext w:val="0"/>
        <w:keepLines w:val="0"/>
        <w:pageBreakBefore w:val="0"/>
        <w:widowControl w:val="0"/>
        <w:kinsoku/>
        <w:overflowPunct/>
        <w:topLinePunct w:val="0"/>
        <w:bidi w:val="0"/>
        <w:adjustRightInd/>
        <w:snapToGrid/>
        <w:spacing w:line="640" w:lineRule="exact"/>
        <w:jc w:val="both"/>
        <w:textAlignment w:val="auto"/>
        <w:rPr>
          <w:rFonts w:hint="default" w:ascii="Times New Roman" w:hAnsi="Times New Roman" w:cs="Times New Roman"/>
          <w:b w:val="0"/>
          <w:bCs w:val="0"/>
          <w:sz w:val="32"/>
          <w:szCs w:val="32"/>
          <w:lang w:val="en-US" w:eastAsia="zh-CN"/>
        </w:rPr>
      </w:pPr>
    </w:p>
    <w:p>
      <w:pPr>
        <w:pStyle w:val="6"/>
        <w:keepNext w:val="0"/>
        <w:keepLines w:val="0"/>
        <w:pageBreakBefore w:val="0"/>
        <w:widowControl w:val="0"/>
        <w:kinsoku/>
        <w:overflowPunct/>
        <w:topLinePunct w:val="0"/>
        <w:bidi w:val="0"/>
        <w:adjustRightInd/>
        <w:snapToGrid/>
        <w:spacing w:line="640" w:lineRule="exact"/>
        <w:jc w:val="both"/>
        <w:textAlignment w:val="auto"/>
        <w:rPr>
          <w:rFonts w:hint="default" w:ascii="Times New Roman" w:hAnsi="Times New Roman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default" w:ascii="Times New Roman" w:hAnsi="Times New Roman" w:cs="Times New Roman"/>
          <w:b w:val="0"/>
          <w:bCs w:val="0"/>
          <w:sz w:val="32"/>
          <w:szCs w:val="32"/>
          <w:lang w:val="en-US" w:eastAsia="zh-CN"/>
        </w:rPr>
        <w:t>附件：1.山东省集成电路产业财政奖补项目申报书</w:t>
      </w:r>
    </w:p>
    <w:p>
      <w:pPr>
        <w:pStyle w:val="6"/>
        <w:keepNext w:val="0"/>
        <w:keepLines w:val="0"/>
        <w:pageBreakBefore w:val="0"/>
        <w:widowControl w:val="0"/>
        <w:kinsoku/>
        <w:overflowPunct/>
        <w:topLinePunct w:val="0"/>
        <w:bidi w:val="0"/>
        <w:adjustRightInd/>
        <w:snapToGrid/>
        <w:spacing w:line="640" w:lineRule="exact"/>
        <w:ind w:firstLine="1600" w:firstLineChars="500"/>
        <w:jc w:val="both"/>
        <w:textAlignment w:val="auto"/>
        <w:rPr>
          <w:rFonts w:hint="default" w:ascii="Times New Roman" w:hAnsi="Times New Roman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default" w:ascii="Times New Roman" w:hAnsi="Times New Roman" w:cs="Times New Roman"/>
          <w:b w:val="0"/>
          <w:bCs w:val="0"/>
          <w:sz w:val="32"/>
          <w:szCs w:val="32"/>
          <w:lang w:val="en-US" w:eastAsia="zh-CN"/>
        </w:rPr>
        <w:t>2.项目绩效目标申报表</w:t>
      </w:r>
    </w:p>
    <w:p>
      <w:pPr>
        <w:pStyle w:val="6"/>
        <w:keepNext w:val="0"/>
        <w:keepLines w:val="0"/>
        <w:pageBreakBefore w:val="0"/>
        <w:widowControl w:val="0"/>
        <w:kinsoku/>
        <w:overflowPunct/>
        <w:topLinePunct w:val="0"/>
        <w:bidi w:val="0"/>
        <w:adjustRightInd/>
        <w:snapToGrid/>
        <w:spacing w:line="640" w:lineRule="exact"/>
        <w:ind w:firstLine="1600" w:firstLineChars="500"/>
        <w:jc w:val="both"/>
        <w:textAlignment w:val="auto"/>
        <w:rPr>
          <w:rFonts w:hint="default" w:ascii="Times New Roman" w:hAnsi="Times New Roman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default" w:ascii="Times New Roman" w:hAnsi="Times New Roman" w:cs="Times New Roman"/>
          <w:b w:val="0"/>
          <w:bCs w:val="0"/>
          <w:sz w:val="32"/>
          <w:szCs w:val="32"/>
          <w:lang w:val="en-US" w:eastAsia="zh-CN"/>
        </w:rPr>
        <w:t>3.推荐单位信用承诺书（模板）</w:t>
      </w:r>
    </w:p>
    <w:p>
      <w:pPr>
        <w:pStyle w:val="6"/>
        <w:keepNext w:val="0"/>
        <w:keepLines w:val="0"/>
        <w:pageBreakBefore w:val="0"/>
        <w:widowControl w:val="0"/>
        <w:kinsoku/>
        <w:overflowPunct/>
        <w:topLinePunct w:val="0"/>
        <w:bidi w:val="0"/>
        <w:adjustRightInd/>
        <w:snapToGrid/>
        <w:spacing w:line="640" w:lineRule="exact"/>
        <w:jc w:val="both"/>
        <w:textAlignment w:val="auto"/>
        <w:rPr>
          <w:rFonts w:hint="default" w:ascii="Times New Roman" w:hAnsi="Times New Roman" w:cs="Times New Roman"/>
          <w:b w:val="0"/>
          <w:bCs w:val="0"/>
          <w:sz w:val="32"/>
          <w:szCs w:val="32"/>
          <w:lang w:val="en-US" w:eastAsia="zh-CN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 w:val="0"/>
        <w:overflowPunct/>
        <w:topLinePunct w:val="0"/>
        <w:bidi w:val="0"/>
        <w:adjustRightInd/>
        <w:snapToGrid/>
        <w:spacing w:line="640" w:lineRule="exact"/>
        <w:jc w:val="right"/>
        <w:textAlignment w:val="auto"/>
        <w:rPr>
          <w:rFonts w:hint="default" w:ascii="Times New Roman" w:hAnsi="Times New Roman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default" w:ascii="Times New Roman" w:hAnsi="Times New Roman" w:cs="Times New Roman"/>
          <w:b w:val="0"/>
          <w:bCs w:val="0"/>
          <w:sz w:val="32"/>
          <w:szCs w:val="32"/>
          <w:lang w:val="en-US" w:eastAsia="zh-CN"/>
        </w:rPr>
        <w:t xml:space="preserve">山东省工业和信息化厅        </w:t>
      </w:r>
    </w:p>
    <w:p>
      <w:pPr>
        <w:pStyle w:val="6"/>
        <w:keepNext w:val="0"/>
        <w:keepLines w:val="0"/>
        <w:pageBreakBefore w:val="0"/>
        <w:widowControl w:val="0"/>
        <w:kinsoku/>
        <w:wordWrap w:val="0"/>
        <w:overflowPunct/>
        <w:topLinePunct w:val="0"/>
        <w:bidi w:val="0"/>
        <w:adjustRightInd/>
        <w:snapToGrid/>
        <w:spacing w:line="640" w:lineRule="exact"/>
        <w:jc w:val="right"/>
        <w:textAlignment w:val="auto"/>
        <w:rPr>
          <w:rFonts w:hint="default" w:ascii="Times New Roman" w:hAnsi="Times New Roman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default" w:ascii="Times New Roman" w:hAnsi="Times New Roman" w:cs="Times New Roman"/>
          <w:b w:val="0"/>
          <w:bCs w:val="0"/>
          <w:sz w:val="32"/>
          <w:szCs w:val="32"/>
          <w:lang w:val="en-US" w:eastAsia="zh-CN"/>
        </w:rPr>
        <w:t>2024年4月</w:t>
      </w:r>
      <w:r>
        <w:rPr>
          <w:rFonts w:hint="eastAsia" w:ascii="Times New Roman" w:hAnsi="Times New Roman" w:cs="Times New Roman"/>
          <w:b w:val="0"/>
          <w:bCs w:val="0"/>
          <w:sz w:val="32"/>
          <w:szCs w:val="32"/>
          <w:lang w:val="en-US" w:eastAsia="zh-CN"/>
        </w:rPr>
        <w:t>16</w:t>
      </w:r>
      <w:r>
        <w:rPr>
          <w:rFonts w:hint="default" w:ascii="Times New Roman" w:hAnsi="Times New Roman" w:cs="Times New Roman"/>
          <w:b w:val="0"/>
          <w:bCs w:val="0"/>
          <w:sz w:val="32"/>
          <w:szCs w:val="32"/>
          <w:lang w:val="en-US" w:eastAsia="zh-CN"/>
        </w:rPr>
        <w:t xml:space="preserve">日           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640" w:lineRule="exact"/>
        <w:jc w:val="right"/>
        <w:textAlignment w:val="auto"/>
        <w:rPr>
          <w:rFonts w:hint="default" w:ascii="Times New Roman" w:hAnsi="Times New Roman" w:cs="Times New Roman"/>
          <w:b w:val="0"/>
          <w:bCs w:val="0"/>
          <w:sz w:val="32"/>
          <w:szCs w:val="32"/>
          <w:lang w:val="en-US" w:eastAsia="zh-CN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640" w:lineRule="exact"/>
        <w:jc w:val="both"/>
        <w:textAlignment w:val="auto"/>
        <w:rPr>
          <w:rFonts w:hint="default" w:ascii="Times New Roman" w:hAnsi="Times New Roman" w:cs="Times New Roman"/>
          <w:lang w:val="en-US" w:eastAsia="zh-CN"/>
        </w:rPr>
      </w:pPr>
      <w:r>
        <w:rPr>
          <w:rFonts w:hint="default" w:ascii="Times New Roman" w:hAnsi="Times New Roman" w:cs="Times New Roman"/>
          <w:lang w:val="en-US" w:eastAsia="zh-CN"/>
        </w:rPr>
        <w:t>（此件公开</w:t>
      </w:r>
      <w:r>
        <w:rPr>
          <w:rFonts w:hint="default" w:ascii="Times New Roman" w:hAnsi="Times New Roman" w:cs="Times New Roman"/>
          <w:lang w:eastAsia="zh-CN"/>
        </w:rPr>
        <w:t>发布</w:t>
      </w:r>
      <w:r>
        <w:rPr>
          <w:rFonts w:hint="default" w:ascii="Times New Roman" w:hAnsi="Times New Roman" w:cs="Times New Roman"/>
          <w:lang w:val="en-US" w:eastAsia="zh-CN"/>
        </w:rPr>
        <w:t>）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640" w:lineRule="exact"/>
        <w:jc w:val="both"/>
        <w:textAlignment w:val="auto"/>
        <w:rPr>
          <w:rFonts w:hint="default" w:ascii="Times New Roman" w:hAnsi="Times New Roman" w:cs="Times New Roman"/>
          <w:lang w:val="en-US" w:eastAsia="zh-CN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640" w:lineRule="exact"/>
        <w:jc w:val="both"/>
        <w:textAlignment w:val="auto"/>
        <w:rPr>
          <w:rFonts w:hint="default" w:ascii="Times New Roman" w:hAnsi="Times New Roman" w:cs="Times New Roman"/>
          <w:lang w:val="en-US" w:eastAsia="zh-CN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640" w:lineRule="exact"/>
        <w:jc w:val="both"/>
        <w:textAlignment w:val="auto"/>
        <w:rPr>
          <w:rFonts w:hint="default" w:ascii="Times New Roman" w:hAnsi="Times New Roman" w:cs="Times New Roman"/>
          <w:lang w:val="en-US" w:eastAsia="zh-CN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640" w:lineRule="exact"/>
        <w:jc w:val="both"/>
        <w:textAlignment w:val="auto"/>
        <w:rPr>
          <w:rFonts w:hint="default" w:ascii="Times New Roman" w:hAnsi="Times New Roman" w:cs="Times New Roman"/>
          <w:lang w:val="en-US" w:eastAsia="zh-CN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640" w:lineRule="exact"/>
        <w:jc w:val="both"/>
        <w:textAlignment w:val="auto"/>
        <w:rPr>
          <w:rFonts w:hint="default" w:ascii="Times New Roman" w:hAnsi="Times New Roman" w:cs="Times New Roman"/>
          <w:lang w:val="en-US" w:eastAsia="zh-CN"/>
        </w:rPr>
      </w:pPr>
    </w:p>
    <w:tbl>
      <w:tblPr>
        <w:tblStyle w:val="11"/>
        <w:tblpPr w:leftFromText="181" w:rightFromText="181" w:tblpXSpec="center" w:tblpYSpec="bottom"/>
        <w:tblOverlap w:val="never"/>
        <w:tblW w:w="8388" w:type="dxa"/>
        <w:jc w:val="center"/>
        <w:tblBorders>
          <w:top w:val="single" w:color="auto" w:sz="12" w:space="0"/>
          <w:left w:val="none" w:color="auto" w:sz="0" w:space="0"/>
          <w:bottom w:val="single" w:color="auto" w:sz="12" w:space="0"/>
          <w:right w:val="none" w:color="auto" w:sz="0" w:space="0"/>
          <w:insideH w:val="single" w:color="auto" w:sz="12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436"/>
        <w:gridCol w:w="3952"/>
      </w:tblGrid>
      <w:tr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single" w:color="auto" w:sz="12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atLeast"/>
          <w:jc w:val="center"/>
        </w:trPr>
        <w:tc>
          <w:tcPr>
            <w:tcW w:w="4436" w:type="dxa"/>
            <w:tcBorders>
              <w:top w:val="single" w:color="auto" w:sz="8" w:space="0"/>
              <w:bottom w:val="single" w:color="auto" w:sz="8" w:space="0"/>
              <w:right w:val="nil"/>
            </w:tcBorders>
            <w:vAlign w:val="center"/>
          </w:tcPr>
          <w:p>
            <w:pPr>
              <w:tabs>
                <w:tab w:val="left" w:pos="1140"/>
              </w:tabs>
              <w:spacing w:line="240" w:lineRule="auto"/>
              <w:ind w:left="0" w:leftChars="0" w:firstLine="372" w:firstLineChars="133"/>
              <w:rPr>
                <w:rFonts w:hint="default" w:ascii="Times New Roman" w:hAnsi="Times New Roman" w:eastAsia="仿宋_GB2312" w:cs="Times New Roman"/>
                <w:spacing w:val="-20"/>
                <w:w w:val="9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pacing w:val="0"/>
                <w:w w:val="100"/>
                <w:sz w:val="28"/>
                <w:szCs w:val="28"/>
              </w:rPr>
              <w:t>山东省工业和信息化厅办公室</w:t>
            </w:r>
          </w:p>
        </w:tc>
        <w:tc>
          <w:tcPr>
            <w:tcW w:w="3952" w:type="dxa"/>
            <w:tcBorders>
              <w:top w:val="single" w:color="auto" w:sz="8" w:space="0"/>
              <w:left w:val="nil"/>
              <w:bottom w:val="single" w:color="auto" w:sz="8" w:space="0"/>
            </w:tcBorders>
            <w:vAlign w:val="center"/>
          </w:tcPr>
          <w:p>
            <w:pPr>
              <w:tabs>
                <w:tab w:val="left" w:pos="1140"/>
                <w:tab w:val="left" w:pos="3520"/>
              </w:tabs>
              <w:spacing w:line="240" w:lineRule="auto"/>
              <w:ind w:right="216" w:rightChars="0"/>
              <w:jc w:val="right"/>
              <w:rPr>
                <w:rFonts w:hint="default" w:ascii="Times New Roman" w:hAnsi="Times New Roman" w:eastAsia="仿宋_GB2312" w:cs="Times New Roman"/>
                <w:spacing w:val="-2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pacing w:val="0"/>
                <w:sz w:val="28"/>
                <w:szCs w:val="28"/>
                <w:lang w:val="en-US" w:eastAsia="zh-CN"/>
              </w:rPr>
              <w:t>2024</w:t>
            </w:r>
            <w:r>
              <w:rPr>
                <w:rFonts w:hint="default" w:ascii="Times New Roman" w:hAnsi="Times New Roman" w:eastAsia="仿宋_GB2312" w:cs="Times New Roman"/>
                <w:spacing w:val="0"/>
                <w:sz w:val="28"/>
                <w:szCs w:val="28"/>
              </w:rPr>
              <w:t>年</w:t>
            </w:r>
            <w:r>
              <w:rPr>
                <w:rFonts w:hint="default" w:ascii="Times New Roman" w:hAnsi="Times New Roman" w:eastAsia="仿宋_GB2312" w:cs="Times New Roman"/>
                <w:spacing w:val="0"/>
                <w:sz w:val="28"/>
                <w:szCs w:val="28"/>
                <w:lang w:val="en-US" w:eastAsia="zh-CN"/>
              </w:rPr>
              <w:t>4</w:t>
            </w:r>
            <w:r>
              <w:rPr>
                <w:rFonts w:hint="default" w:ascii="Times New Roman" w:hAnsi="Times New Roman" w:eastAsia="仿宋_GB2312" w:cs="Times New Roman"/>
                <w:spacing w:val="0"/>
                <w:sz w:val="28"/>
                <w:szCs w:val="28"/>
              </w:rPr>
              <w:t>月</w:t>
            </w:r>
            <w:r>
              <w:rPr>
                <w:rFonts w:hint="default" w:ascii="Times New Roman" w:hAnsi="Times New Roman" w:eastAsia="仿宋_GB2312" w:cs="Times New Roman"/>
                <w:spacing w:val="0"/>
                <w:sz w:val="28"/>
                <w:szCs w:val="28"/>
                <w:lang w:val="en-US" w:eastAsia="zh-CN"/>
              </w:rPr>
              <w:t>16</w:t>
            </w:r>
            <w:r>
              <w:rPr>
                <w:rFonts w:hint="default" w:ascii="Times New Roman" w:hAnsi="Times New Roman" w:eastAsia="仿宋_GB2312" w:cs="Times New Roman"/>
                <w:spacing w:val="0"/>
                <w:sz w:val="28"/>
                <w:szCs w:val="28"/>
              </w:rPr>
              <w:t>日印发</w:t>
            </w:r>
          </w:p>
        </w:tc>
      </w:tr>
    </w:tbl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640" w:lineRule="exact"/>
        <w:jc w:val="both"/>
        <w:textAlignment w:val="auto"/>
        <w:rPr>
          <w:rFonts w:hint="default" w:ascii="Times New Roman" w:hAnsi="Times New Roman" w:cs="Times New Roman"/>
          <w:lang w:val="en-US" w:eastAsia="zh-CN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640" w:lineRule="exact"/>
        <w:jc w:val="both"/>
        <w:textAlignment w:val="auto"/>
        <w:rPr>
          <w:rFonts w:hint="default" w:ascii="Times New Roman" w:hAnsi="Times New Roman" w:cs="Times New Roman"/>
          <w:lang w:val="en-US" w:eastAsia="zh-CN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640" w:lineRule="exact"/>
        <w:jc w:val="both"/>
        <w:textAlignment w:val="auto"/>
        <w:rPr>
          <w:rFonts w:hint="default" w:ascii="Times New Roman" w:hAnsi="Times New Roman" w:cs="Times New Roman"/>
          <w:lang w:val="en-US" w:eastAsia="zh-CN"/>
        </w:rPr>
      </w:pPr>
    </w:p>
    <w:sectPr>
      <w:footerReference r:id="rId5" w:type="default"/>
      <w:pgSz w:w="11906" w:h="16838"/>
      <w:pgMar w:top="1701" w:right="1474" w:bottom="1701" w:left="1587" w:header="851" w:footer="992" w:gutter="0"/>
      <w:pgNumType w:fmt="decimal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40"/>
      </w:pPr>
      <w:r>
        <w:separator/>
      </w:r>
    </w:p>
  </w:endnote>
  <w:endnote w:type="continuationSeparator" w:id="1">
    <w:p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34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ind w:right="320" w:rightChars="100"/>
      <w:jc w:val="center"/>
      <w:rPr>
        <w:rFonts w:hint="eastAsia" w:ascii="宋体" w:hAnsi="宋体" w:eastAsia="宋体" w:cs="宋体"/>
        <w:sz w:val="28"/>
        <w:lang w:eastAsia="zh-CN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bottomMargin">
                <wp:posOffset>161925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7"/>
                            <w:ind w:left="0" w:leftChars="0" w:firstLine="0" w:firstLineChars="0"/>
                            <w:rPr>
                              <w:rFonts w:ascii="宋体" w:hAnsi="宋体" w:eastAsia="宋体"/>
                              <w:sz w:val="28"/>
                            </w:rPr>
                          </w:pP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t>—</w:t>
                          </w:r>
                          <w:r>
                            <w:rPr>
                              <w:rFonts w:ascii="宋体" w:hAnsi="宋体" w:eastAsia="宋体"/>
                              <w:sz w:val="24"/>
                            </w:rPr>
                            <w:t>　</w: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fldChar w:fldCharType="begin"/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t>1</w: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fldChar w:fldCharType="end"/>
                          </w:r>
                          <w:r>
                            <w:rPr>
                              <w:rFonts w:ascii="宋体" w:hAnsi="宋体" w:eastAsia="宋体"/>
                              <w:sz w:val="24"/>
                            </w:rPr>
                            <w:t>　</w: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03200" tIns="0" rIns="20320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79.35pt;margin-top:769.6pt;height:144pt;width:144pt;mso-position-horizontal-relative:page;mso-position-vertical-relative:page;mso-wrap-style:none;z-index:251659264;mso-width-relative:page;mso-height-relative:page;" filled="f" stroked="f" coordsize="21600,21600" o:gfxdata="UEsDBAoAAAAAAIdO4kAAAAAAAAAAAAAAAAAEAAAAZHJzL1BLAwQUAAAACACHTuJAE1PyBNgAAAAH&#10;AQAADwAAAGRycy9kb3ducmV2LnhtbE2PQUvDQBCF74L/YRnBm90kJSXEbHpQRFAQrRZ63Ganm9Ds&#10;bJrdttFf73iqxzdveO971XJyvTjhGDpPCtJZAgKp8aYjq+Dr8+muABGiJqN7T6jgGwMs6+urSpfG&#10;n+kDT6toBYdQKLWCNsahlDI0LTodZn5AYm/nR6cjy9FKM+ozh7teZkmykE53xA2tHvChxWa/Ojou&#10;6Q5rO/nN8/rn5UDvi419fXu0St3epMk9iIhTvDzDHz6jQ81MW38kE0SvgIdEBVmeg2A3Kwo+bBXM&#10;03kOsq7kf/76F1BLAwQUAAAACACHTuJAc3nUujgCAABrBAAADgAAAGRycy9lMm9Eb2MueG1srVTN&#10;jtMwEL4j8Q6W7zRpV6yqqumqbFWEVLErLYiz6zhNJP/JdpuUB4A34MSFO8/V5+Czk3Zh4bAHLs54&#10;Zjwz3zczmd90SpKDcL4xuqDjUU6J0NyUjd4V9OOH9aspJT4wXTJptCjoUXh6s3j5Yt7amZiY2shS&#10;OIIg2s9aW9A6BDvLMs9roZgfGSs0jJVxigVc3S4rHWsRXclskufXWWtcaZ3hwntoV72RDhHdcwKa&#10;qmq4WBm+V0KHPqoTkgVA8nVjPV2kaqtK8HBXVV4EIgsKpCGdSAJ5G89sMWeznWO2bvhQAntOCU8w&#10;KdZoJL2EWrHAyN41f4VSDXfGmyqMuFFZDyQxAhTj/Ak3DzWzImEB1d5eSPf/Lyx/f7h3pCkLOqFE&#10;M4WGn759PX3/efrxhUwiPa31M3g9WPiF7o3pMDRnvYcyou4qp+IXeAjsIPd4IVd0gfD4aDqZTnOY&#10;OGznC+Jnj8+t8+GtMIpEoaAO3UukssPGh9717BKzabNupEwdlJq0Bb2+ep2nBxcLgkuNHBFEX2yU&#10;QrftBmRbUx4BzJl+Mrzl6wbJN8yHe+YwCigYyxLucFTSIIkZJEpq4z7/Sx/90SFYKWkxWgXV2CRK&#10;5DuNzk3yK6wBRjHdILg/1NuzWu/VrcHUjrGOlicxOgd5Fitn1Cfs0jJmg4lpjpwFDWfxNvSDjl3k&#10;YrlMTnvrml3dP8AEWhY2+sHymCZS6u1yH0BrYjtS1fMzMIgZTP0a9iUO+e/35PX4j1j8Al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KkEAABbQ29u&#10;dGVudF9UeXBlc10ueG1sUEsBAhQACgAAAAAAh07iQAAAAAAAAAAAAAAAAAYAAAAAAAAAAAAQAAAA&#10;iwMAAF9yZWxzL1BLAQIUABQAAAAIAIdO4kCKFGY80QAAAJQBAAALAAAAAAAAAAEAIAAAAK8DAABf&#10;cmVscy8ucmVsc1BLAQIUAAoAAAAAAIdO4kAAAAAAAAAAAAAAAAAEAAAAAAAAAAAAEAAAAAAAAABk&#10;cnMvUEsBAhQAFAAAAAgAh07iQBNT8gTYAAAABwEAAA8AAAAAAAAAAQAgAAAAIgAAAGRycy9kb3du&#10;cmV2LnhtbFBLAQIUABQAAAAIAIdO4kBzedS6OAIAAGsEAAAOAAAAAAAAAAEAIAAAACcBAABkcnMv&#10;ZTJvRG9jLnhtbFBLBQYAAAAABgAGAFkBAADRBQAAAAA=&#10;">
              <v:fill on="f" focussize="0,0"/>
              <v:stroke on="f" weight="0.5pt"/>
              <v:imagedata o:title=""/>
              <o:lock v:ext="edit" aspectratio="f"/>
              <v:textbox inset="16pt,0mm,16pt,0mm" style="mso-fit-shape-to-text:t;">
                <w:txbxContent>
                  <w:p>
                    <w:pPr>
                      <w:pStyle w:val="7"/>
                      <w:ind w:left="0" w:leftChars="0" w:firstLine="0" w:firstLineChars="0"/>
                      <w:rPr>
                        <w:rFonts w:ascii="宋体" w:hAnsi="宋体" w:eastAsia="宋体"/>
                        <w:sz w:val="28"/>
                      </w:rPr>
                    </w:pPr>
                    <w:r>
                      <w:rPr>
                        <w:rFonts w:ascii="宋体" w:hAnsi="宋体" w:eastAsia="宋体"/>
                        <w:sz w:val="28"/>
                      </w:rPr>
                      <w:t>—</w:t>
                    </w:r>
                    <w:r>
                      <w:rPr>
                        <w:rFonts w:ascii="宋体" w:hAnsi="宋体" w:eastAsia="宋体"/>
                        <w:sz w:val="24"/>
                      </w:rPr>
                      <w:t>　</w:t>
                    </w:r>
                    <w:r>
                      <w:rPr>
                        <w:rFonts w:ascii="宋体" w:hAnsi="宋体" w:eastAsia="宋体"/>
                        <w:sz w:val="28"/>
                      </w:rPr>
                      <w:fldChar w:fldCharType="begin"/>
                    </w:r>
                    <w:r>
                      <w:rPr>
                        <w:rFonts w:ascii="宋体" w:hAnsi="宋体" w:eastAsia="宋体"/>
                        <w:sz w:val="28"/>
                      </w:rPr>
                      <w:instrText xml:space="preserve"> PAGE  \* MERGEFORMAT </w:instrText>
                    </w:r>
                    <w:r>
                      <w:rPr>
                        <w:rFonts w:ascii="宋体" w:hAnsi="宋体" w:eastAsia="宋体"/>
                        <w:sz w:val="28"/>
                      </w:rPr>
                      <w:fldChar w:fldCharType="separate"/>
                    </w:r>
                    <w:r>
                      <w:rPr>
                        <w:rFonts w:ascii="宋体" w:hAnsi="宋体" w:eastAsia="宋体"/>
                        <w:sz w:val="28"/>
                      </w:rPr>
                      <w:t>1</w:t>
                    </w:r>
                    <w:r>
                      <w:rPr>
                        <w:rFonts w:ascii="宋体" w:hAnsi="宋体" w:eastAsia="宋体"/>
                        <w:sz w:val="28"/>
                      </w:rPr>
                      <w:fldChar w:fldCharType="end"/>
                    </w:r>
                    <w:r>
                      <w:rPr>
                        <w:rFonts w:ascii="宋体" w:hAnsi="宋体" w:eastAsia="宋体"/>
                        <w:sz w:val="24"/>
                      </w:rPr>
                      <w:t>　</w:t>
                    </w:r>
                    <w:r>
                      <w:rPr>
                        <w:rFonts w:ascii="宋体" w:hAnsi="宋体" w:eastAsia="宋体"/>
                        <w:sz w:val="28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  <w:ind w:firstLine="640"/>
      </w:pPr>
      <w:r>
        <w:separator/>
      </w:r>
    </w:p>
  </w:footnote>
  <w:footnote w:type="continuationSeparator" w:id="1">
    <w:p>
      <w:pPr>
        <w:spacing w:before="0" w:after="0" w:line="240" w:lineRule="auto"/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HorizontalSpacing w:val="158"/>
  <w:drawingGridVerticalSpacing w:val="290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5YzBkOTVjODYzMWNkZmM4ZDc0NGVjOGVmMmFmYzQifQ=="/>
  </w:docVars>
  <w:rsids>
    <w:rsidRoot w:val="00000000"/>
    <w:rsid w:val="001A6FF8"/>
    <w:rsid w:val="001B223C"/>
    <w:rsid w:val="00704336"/>
    <w:rsid w:val="007C3E22"/>
    <w:rsid w:val="009479BF"/>
    <w:rsid w:val="00B70EB1"/>
    <w:rsid w:val="00FB5CD4"/>
    <w:rsid w:val="00FB7A6B"/>
    <w:rsid w:val="01E95398"/>
    <w:rsid w:val="023E3D69"/>
    <w:rsid w:val="02662F58"/>
    <w:rsid w:val="0276651C"/>
    <w:rsid w:val="027E52DE"/>
    <w:rsid w:val="029E016E"/>
    <w:rsid w:val="02C31095"/>
    <w:rsid w:val="02E0743A"/>
    <w:rsid w:val="032149E8"/>
    <w:rsid w:val="0324132A"/>
    <w:rsid w:val="03B44360"/>
    <w:rsid w:val="03F611C0"/>
    <w:rsid w:val="04456AF9"/>
    <w:rsid w:val="04D550AF"/>
    <w:rsid w:val="04E754A6"/>
    <w:rsid w:val="0564074B"/>
    <w:rsid w:val="05984F5D"/>
    <w:rsid w:val="05A253F4"/>
    <w:rsid w:val="05AE4520"/>
    <w:rsid w:val="05B67DB3"/>
    <w:rsid w:val="05CE382A"/>
    <w:rsid w:val="05D90936"/>
    <w:rsid w:val="069039B5"/>
    <w:rsid w:val="069D1BFD"/>
    <w:rsid w:val="06E97355"/>
    <w:rsid w:val="0759426C"/>
    <w:rsid w:val="0786468D"/>
    <w:rsid w:val="07E87D30"/>
    <w:rsid w:val="08105ABC"/>
    <w:rsid w:val="08666027"/>
    <w:rsid w:val="08A40CC7"/>
    <w:rsid w:val="08C00D33"/>
    <w:rsid w:val="090114D3"/>
    <w:rsid w:val="09A83091"/>
    <w:rsid w:val="0A0319A4"/>
    <w:rsid w:val="0A3117DA"/>
    <w:rsid w:val="0A8E3179"/>
    <w:rsid w:val="0A9858B1"/>
    <w:rsid w:val="0AF33350"/>
    <w:rsid w:val="0B196608"/>
    <w:rsid w:val="0B1A4290"/>
    <w:rsid w:val="0B4A2B7F"/>
    <w:rsid w:val="0B5A3661"/>
    <w:rsid w:val="0B9B6246"/>
    <w:rsid w:val="0C44595E"/>
    <w:rsid w:val="0C6D5FC9"/>
    <w:rsid w:val="0CCD7E09"/>
    <w:rsid w:val="0CD567F0"/>
    <w:rsid w:val="0D3210A2"/>
    <w:rsid w:val="0DCE6B40"/>
    <w:rsid w:val="0EA93835"/>
    <w:rsid w:val="0ED171BA"/>
    <w:rsid w:val="0F8F4195"/>
    <w:rsid w:val="0F92584E"/>
    <w:rsid w:val="0FB9634C"/>
    <w:rsid w:val="103C2487"/>
    <w:rsid w:val="10482BD9"/>
    <w:rsid w:val="10A02A15"/>
    <w:rsid w:val="10C6208A"/>
    <w:rsid w:val="10CC7936"/>
    <w:rsid w:val="10F02125"/>
    <w:rsid w:val="11393649"/>
    <w:rsid w:val="114E3FC0"/>
    <w:rsid w:val="11520AD3"/>
    <w:rsid w:val="11755C50"/>
    <w:rsid w:val="12057393"/>
    <w:rsid w:val="120B52AC"/>
    <w:rsid w:val="12285029"/>
    <w:rsid w:val="127174C9"/>
    <w:rsid w:val="12A84C51"/>
    <w:rsid w:val="12D24CA0"/>
    <w:rsid w:val="136B576D"/>
    <w:rsid w:val="13FA1142"/>
    <w:rsid w:val="14011DF4"/>
    <w:rsid w:val="142C3526"/>
    <w:rsid w:val="149D36E2"/>
    <w:rsid w:val="14E008D5"/>
    <w:rsid w:val="15492163"/>
    <w:rsid w:val="15D60D33"/>
    <w:rsid w:val="1649169F"/>
    <w:rsid w:val="16634A5A"/>
    <w:rsid w:val="16964B33"/>
    <w:rsid w:val="16BC0F62"/>
    <w:rsid w:val="173464B1"/>
    <w:rsid w:val="173F1ED9"/>
    <w:rsid w:val="17C055A6"/>
    <w:rsid w:val="180874C5"/>
    <w:rsid w:val="18155215"/>
    <w:rsid w:val="18496C6D"/>
    <w:rsid w:val="184978E4"/>
    <w:rsid w:val="188657A6"/>
    <w:rsid w:val="18A960C8"/>
    <w:rsid w:val="18D84883"/>
    <w:rsid w:val="18DB2667"/>
    <w:rsid w:val="18E86D1C"/>
    <w:rsid w:val="19A34B05"/>
    <w:rsid w:val="19DB4ABE"/>
    <w:rsid w:val="1A1C4E5D"/>
    <w:rsid w:val="1A255D39"/>
    <w:rsid w:val="1A77118B"/>
    <w:rsid w:val="1B593EEC"/>
    <w:rsid w:val="1B712425"/>
    <w:rsid w:val="1C062A9F"/>
    <w:rsid w:val="1C0D4D0E"/>
    <w:rsid w:val="1C4D11A1"/>
    <w:rsid w:val="1C56042C"/>
    <w:rsid w:val="1D5C6CC4"/>
    <w:rsid w:val="1D6A3CD7"/>
    <w:rsid w:val="1D6B7F07"/>
    <w:rsid w:val="1DFF3110"/>
    <w:rsid w:val="1E040A6F"/>
    <w:rsid w:val="1E366E03"/>
    <w:rsid w:val="1E82164B"/>
    <w:rsid w:val="1EA30399"/>
    <w:rsid w:val="1EC03E97"/>
    <w:rsid w:val="1EED5931"/>
    <w:rsid w:val="1EFC6680"/>
    <w:rsid w:val="1FC87119"/>
    <w:rsid w:val="1FCF2519"/>
    <w:rsid w:val="1FEB3581"/>
    <w:rsid w:val="20487389"/>
    <w:rsid w:val="20916270"/>
    <w:rsid w:val="209F0482"/>
    <w:rsid w:val="20C02603"/>
    <w:rsid w:val="20DB6F54"/>
    <w:rsid w:val="20ED22F8"/>
    <w:rsid w:val="215748A7"/>
    <w:rsid w:val="219A61A1"/>
    <w:rsid w:val="21EB6E67"/>
    <w:rsid w:val="22083523"/>
    <w:rsid w:val="221670A8"/>
    <w:rsid w:val="22435CC7"/>
    <w:rsid w:val="2302217A"/>
    <w:rsid w:val="23047797"/>
    <w:rsid w:val="231D6147"/>
    <w:rsid w:val="2363657D"/>
    <w:rsid w:val="23CB3693"/>
    <w:rsid w:val="244126E9"/>
    <w:rsid w:val="24451B5B"/>
    <w:rsid w:val="24F04717"/>
    <w:rsid w:val="24F24BC0"/>
    <w:rsid w:val="254F1284"/>
    <w:rsid w:val="25541E5F"/>
    <w:rsid w:val="255733AA"/>
    <w:rsid w:val="255A6BCA"/>
    <w:rsid w:val="25655E09"/>
    <w:rsid w:val="257E4EED"/>
    <w:rsid w:val="2584691E"/>
    <w:rsid w:val="259E055A"/>
    <w:rsid w:val="259E250F"/>
    <w:rsid w:val="25A20C2A"/>
    <w:rsid w:val="25C6008C"/>
    <w:rsid w:val="25DD4CA0"/>
    <w:rsid w:val="25F46D1F"/>
    <w:rsid w:val="264C6921"/>
    <w:rsid w:val="26570B0F"/>
    <w:rsid w:val="26744D94"/>
    <w:rsid w:val="269E65B0"/>
    <w:rsid w:val="26A810E8"/>
    <w:rsid w:val="26E7356F"/>
    <w:rsid w:val="27D11A45"/>
    <w:rsid w:val="27D237EF"/>
    <w:rsid w:val="27EF66A0"/>
    <w:rsid w:val="27FC1984"/>
    <w:rsid w:val="28576019"/>
    <w:rsid w:val="287505FC"/>
    <w:rsid w:val="28892316"/>
    <w:rsid w:val="29096190"/>
    <w:rsid w:val="292948C5"/>
    <w:rsid w:val="293A1BF2"/>
    <w:rsid w:val="29432C2A"/>
    <w:rsid w:val="29525513"/>
    <w:rsid w:val="295C315C"/>
    <w:rsid w:val="296B76F5"/>
    <w:rsid w:val="29777D20"/>
    <w:rsid w:val="297C150F"/>
    <w:rsid w:val="29916F47"/>
    <w:rsid w:val="29DE5582"/>
    <w:rsid w:val="29E67293"/>
    <w:rsid w:val="2A015F12"/>
    <w:rsid w:val="2AAF28F5"/>
    <w:rsid w:val="2B7E4B8E"/>
    <w:rsid w:val="2BCE54C5"/>
    <w:rsid w:val="2C40060D"/>
    <w:rsid w:val="2C4918A8"/>
    <w:rsid w:val="2C4B162F"/>
    <w:rsid w:val="2D0A100C"/>
    <w:rsid w:val="2D2537D8"/>
    <w:rsid w:val="2D421BE7"/>
    <w:rsid w:val="2D793060"/>
    <w:rsid w:val="2E24470D"/>
    <w:rsid w:val="2E530551"/>
    <w:rsid w:val="2E5E1CCF"/>
    <w:rsid w:val="2F477F5C"/>
    <w:rsid w:val="2F8F217B"/>
    <w:rsid w:val="2FA76E14"/>
    <w:rsid w:val="2FDF5838"/>
    <w:rsid w:val="2FE14A12"/>
    <w:rsid w:val="301B7769"/>
    <w:rsid w:val="30454860"/>
    <w:rsid w:val="30AF04EE"/>
    <w:rsid w:val="30B0724E"/>
    <w:rsid w:val="30B548CF"/>
    <w:rsid w:val="30F24265"/>
    <w:rsid w:val="30F45169"/>
    <w:rsid w:val="31025F1C"/>
    <w:rsid w:val="3122325B"/>
    <w:rsid w:val="31B805A6"/>
    <w:rsid w:val="31C761E8"/>
    <w:rsid w:val="31C77980"/>
    <w:rsid w:val="31E86AEE"/>
    <w:rsid w:val="324374E5"/>
    <w:rsid w:val="3275635E"/>
    <w:rsid w:val="327B4CCF"/>
    <w:rsid w:val="327C1187"/>
    <w:rsid w:val="328533C1"/>
    <w:rsid w:val="32BD70A5"/>
    <w:rsid w:val="32F953FB"/>
    <w:rsid w:val="330B184E"/>
    <w:rsid w:val="33282B91"/>
    <w:rsid w:val="33326236"/>
    <w:rsid w:val="334449F2"/>
    <w:rsid w:val="334B3241"/>
    <w:rsid w:val="337F635A"/>
    <w:rsid w:val="33E37E63"/>
    <w:rsid w:val="34404ADF"/>
    <w:rsid w:val="348C1445"/>
    <w:rsid w:val="349858A1"/>
    <w:rsid w:val="34C26252"/>
    <w:rsid w:val="34DB439F"/>
    <w:rsid w:val="35603EC7"/>
    <w:rsid w:val="35843CD9"/>
    <w:rsid w:val="35F84F1F"/>
    <w:rsid w:val="367725FB"/>
    <w:rsid w:val="36DD7520"/>
    <w:rsid w:val="36E15AC4"/>
    <w:rsid w:val="36EF21E9"/>
    <w:rsid w:val="37074E4B"/>
    <w:rsid w:val="370E6EAE"/>
    <w:rsid w:val="3793032E"/>
    <w:rsid w:val="37C438B4"/>
    <w:rsid w:val="37CE6425"/>
    <w:rsid w:val="38815BCE"/>
    <w:rsid w:val="38E01351"/>
    <w:rsid w:val="396B5BA2"/>
    <w:rsid w:val="39793DD8"/>
    <w:rsid w:val="39C95929"/>
    <w:rsid w:val="39E86897"/>
    <w:rsid w:val="3A090293"/>
    <w:rsid w:val="3A441404"/>
    <w:rsid w:val="3A571796"/>
    <w:rsid w:val="3AB900AC"/>
    <w:rsid w:val="3AF56225"/>
    <w:rsid w:val="3B180F14"/>
    <w:rsid w:val="3B606EB2"/>
    <w:rsid w:val="3B6F797F"/>
    <w:rsid w:val="3BAE1BDB"/>
    <w:rsid w:val="3BD01B51"/>
    <w:rsid w:val="3BFC2946"/>
    <w:rsid w:val="3C2F3356"/>
    <w:rsid w:val="3C4F4C04"/>
    <w:rsid w:val="3CC27071"/>
    <w:rsid w:val="3CC76E31"/>
    <w:rsid w:val="3CFF0816"/>
    <w:rsid w:val="3D5364A9"/>
    <w:rsid w:val="3D5B3034"/>
    <w:rsid w:val="3D641501"/>
    <w:rsid w:val="3D6865F0"/>
    <w:rsid w:val="3D737DBE"/>
    <w:rsid w:val="3DD360BB"/>
    <w:rsid w:val="3E0349E3"/>
    <w:rsid w:val="3E7569E0"/>
    <w:rsid w:val="3E7D7FE1"/>
    <w:rsid w:val="3ED06C72"/>
    <w:rsid w:val="3F450160"/>
    <w:rsid w:val="3F965165"/>
    <w:rsid w:val="3FA70EF7"/>
    <w:rsid w:val="3FD60A67"/>
    <w:rsid w:val="40556273"/>
    <w:rsid w:val="4061721C"/>
    <w:rsid w:val="406F4984"/>
    <w:rsid w:val="408B034A"/>
    <w:rsid w:val="40B97825"/>
    <w:rsid w:val="40CE710A"/>
    <w:rsid w:val="411C1395"/>
    <w:rsid w:val="411E1AA2"/>
    <w:rsid w:val="412C0AE6"/>
    <w:rsid w:val="41326E0A"/>
    <w:rsid w:val="41F50A62"/>
    <w:rsid w:val="420E33D3"/>
    <w:rsid w:val="42643F07"/>
    <w:rsid w:val="42E018A6"/>
    <w:rsid w:val="43561DEC"/>
    <w:rsid w:val="435968D0"/>
    <w:rsid w:val="43795779"/>
    <w:rsid w:val="4396596F"/>
    <w:rsid w:val="43E02B4D"/>
    <w:rsid w:val="43EA7CF7"/>
    <w:rsid w:val="441647C1"/>
    <w:rsid w:val="443B3FB2"/>
    <w:rsid w:val="445D4494"/>
    <w:rsid w:val="44676DCB"/>
    <w:rsid w:val="446B7B4D"/>
    <w:rsid w:val="44953938"/>
    <w:rsid w:val="44EF052C"/>
    <w:rsid w:val="450762FE"/>
    <w:rsid w:val="45117CB9"/>
    <w:rsid w:val="451D20D7"/>
    <w:rsid w:val="451E66C9"/>
    <w:rsid w:val="45244CBC"/>
    <w:rsid w:val="454D185E"/>
    <w:rsid w:val="457C4214"/>
    <w:rsid w:val="460D2EEF"/>
    <w:rsid w:val="462E7FFD"/>
    <w:rsid w:val="467B4427"/>
    <w:rsid w:val="469D61A1"/>
    <w:rsid w:val="4718320D"/>
    <w:rsid w:val="472D71F1"/>
    <w:rsid w:val="47945863"/>
    <w:rsid w:val="47C452C0"/>
    <w:rsid w:val="47C553BA"/>
    <w:rsid w:val="47CC4183"/>
    <w:rsid w:val="48223734"/>
    <w:rsid w:val="4846103D"/>
    <w:rsid w:val="48DA439B"/>
    <w:rsid w:val="49347C3B"/>
    <w:rsid w:val="49ED3384"/>
    <w:rsid w:val="4A0A0BB7"/>
    <w:rsid w:val="4A1A64EF"/>
    <w:rsid w:val="4A2C0876"/>
    <w:rsid w:val="4A451A54"/>
    <w:rsid w:val="4A692E25"/>
    <w:rsid w:val="4A6F2535"/>
    <w:rsid w:val="4A9D3B58"/>
    <w:rsid w:val="4AC817D3"/>
    <w:rsid w:val="4AE64EDB"/>
    <w:rsid w:val="4B241C02"/>
    <w:rsid w:val="4B8849B9"/>
    <w:rsid w:val="4BC4077C"/>
    <w:rsid w:val="4C1101DC"/>
    <w:rsid w:val="4C1377C1"/>
    <w:rsid w:val="4C4F637A"/>
    <w:rsid w:val="4C5E4AC9"/>
    <w:rsid w:val="4C70741C"/>
    <w:rsid w:val="4D0E130F"/>
    <w:rsid w:val="4D65342E"/>
    <w:rsid w:val="4D8207D1"/>
    <w:rsid w:val="4E1465A5"/>
    <w:rsid w:val="4EE408E9"/>
    <w:rsid w:val="4EF67261"/>
    <w:rsid w:val="4F552515"/>
    <w:rsid w:val="4F575708"/>
    <w:rsid w:val="4F614864"/>
    <w:rsid w:val="50850DFC"/>
    <w:rsid w:val="50955E30"/>
    <w:rsid w:val="514911ED"/>
    <w:rsid w:val="51502F9D"/>
    <w:rsid w:val="51F3664B"/>
    <w:rsid w:val="52120B84"/>
    <w:rsid w:val="52617535"/>
    <w:rsid w:val="526956F1"/>
    <w:rsid w:val="52C03DF9"/>
    <w:rsid w:val="52C309FF"/>
    <w:rsid w:val="52DE559A"/>
    <w:rsid w:val="53446A73"/>
    <w:rsid w:val="53850B44"/>
    <w:rsid w:val="53A566A9"/>
    <w:rsid w:val="53E20A8D"/>
    <w:rsid w:val="54125066"/>
    <w:rsid w:val="54284845"/>
    <w:rsid w:val="548457A1"/>
    <w:rsid w:val="54E419A5"/>
    <w:rsid w:val="54F4252E"/>
    <w:rsid w:val="550C3683"/>
    <w:rsid w:val="55213DDC"/>
    <w:rsid w:val="552220CB"/>
    <w:rsid w:val="553A08D0"/>
    <w:rsid w:val="554A5D05"/>
    <w:rsid w:val="555A3C6C"/>
    <w:rsid w:val="557F595D"/>
    <w:rsid w:val="55DF508D"/>
    <w:rsid w:val="560075A9"/>
    <w:rsid w:val="566C1318"/>
    <w:rsid w:val="56D8000F"/>
    <w:rsid w:val="56DB7600"/>
    <w:rsid w:val="57281F34"/>
    <w:rsid w:val="578312DC"/>
    <w:rsid w:val="578E7DC8"/>
    <w:rsid w:val="57B1396A"/>
    <w:rsid w:val="588A0EE4"/>
    <w:rsid w:val="58963B42"/>
    <w:rsid w:val="58AE4B70"/>
    <w:rsid w:val="58B82630"/>
    <w:rsid w:val="58DF6346"/>
    <w:rsid w:val="58EB76F1"/>
    <w:rsid w:val="594A755F"/>
    <w:rsid w:val="59D1631F"/>
    <w:rsid w:val="59F24D2C"/>
    <w:rsid w:val="59F32FCE"/>
    <w:rsid w:val="5A0F4CFA"/>
    <w:rsid w:val="5A15140A"/>
    <w:rsid w:val="5A462664"/>
    <w:rsid w:val="5A471F27"/>
    <w:rsid w:val="5A6E24B7"/>
    <w:rsid w:val="5AA730FA"/>
    <w:rsid w:val="5AFA6314"/>
    <w:rsid w:val="5B137486"/>
    <w:rsid w:val="5B745A57"/>
    <w:rsid w:val="5B8F4BD5"/>
    <w:rsid w:val="5BC9128A"/>
    <w:rsid w:val="5BDE6162"/>
    <w:rsid w:val="5C6151DA"/>
    <w:rsid w:val="5C664255"/>
    <w:rsid w:val="5D103F7B"/>
    <w:rsid w:val="5D2C1834"/>
    <w:rsid w:val="5D8905C9"/>
    <w:rsid w:val="5DAE2421"/>
    <w:rsid w:val="5DB62B0E"/>
    <w:rsid w:val="5E0E6DFC"/>
    <w:rsid w:val="5E782E53"/>
    <w:rsid w:val="5E916F4F"/>
    <w:rsid w:val="5ECF41F3"/>
    <w:rsid w:val="5F396818"/>
    <w:rsid w:val="5F851B3C"/>
    <w:rsid w:val="5FC652E0"/>
    <w:rsid w:val="600011F1"/>
    <w:rsid w:val="60203B24"/>
    <w:rsid w:val="60EE707C"/>
    <w:rsid w:val="60F07BF5"/>
    <w:rsid w:val="6101372C"/>
    <w:rsid w:val="612647AE"/>
    <w:rsid w:val="61552C73"/>
    <w:rsid w:val="61CD0B93"/>
    <w:rsid w:val="61F50405"/>
    <w:rsid w:val="62247ECD"/>
    <w:rsid w:val="624F2F20"/>
    <w:rsid w:val="62525C6A"/>
    <w:rsid w:val="62646E89"/>
    <w:rsid w:val="62654A5A"/>
    <w:rsid w:val="62DE6052"/>
    <w:rsid w:val="62EF1B77"/>
    <w:rsid w:val="633D5AF8"/>
    <w:rsid w:val="636E0572"/>
    <w:rsid w:val="63837230"/>
    <w:rsid w:val="63896F64"/>
    <w:rsid w:val="63950911"/>
    <w:rsid w:val="63FD75B8"/>
    <w:rsid w:val="64234664"/>
    <w:rsid w:val="64871F7B"/>
    <w:rsid w:val="64DD5A2E"/>
    <w:rsid w:val="6501345B"/>
    <w:rsid w:val="65073AC0"/>
    <w:rsid w:val="652A1A23"/>
    <w:rsid w:val="659C6324"/>
    <w:rsid w:val="65FC2706"/>
    <w:rsid w:val="66320B8F"/>
    <w:rsid w:val="66930A4C"/>
    <w:rsid w:val="669353F3"/>
    <w:rsid w:val="6694697A"/>
    <w:rsid w:val="669C2025"/>
    <w:rsid w:val="66D01605"/>
    <w:rsid w:val="677D37AB"/>
    <w:rsid w:val="67AA78DA"/>
    <w:rsid w:val="67CF2553"/>
    <w:rsid w:val="67FA392E"/>
    <w:rsid w:val="684E20EA"/>
    <w:rsid w:val="68526D9A"/>
    <w:rsid w:val="68B27537"/>
    <w:rsid w:val="68E20740"/>
    <w:rsid w:val="69912B46"/>
    <w:rsid w:val="69B91AD6"/>
    <w:rsid w:val="6A056CAE"/>
    <w:rsid w:val="6A870B55"/>
    <w:rsid w:val="6AA84356"/>
    <w:rsid w:val="6B264930"/>
    <w:rsid w:val="6B827FDA"/>
    <w:rsid w:val="6BAA1B75"/>
    <w:rsid w:val="6BD13226"/>
    <w:rsid w:val="6BD2298B"/>
    <w:rsid w:val="6BDF0106"/>
    <w:rsid w:val="6C693628"/>
    <w:rsid w:val="6D2232F1"/>
    <w:rsid w:val="6D6E19B7"/>
    <w:rsid w:val="6D9C6463"/>
    <w:rsid w:val="6DAD1B8A"/>
    <w:rsid w:val="6DC11516"/>
    <w:rsid w:val="6DD5431B"/>
    <w:rsid w:val="6DF718A6"/>
    <w:rsid w:val="6E4778CE"/>
    <w:rsid w:val="6F1D558C"/>
    <w:rsid w:val="6F6266D5"/>
    <w:rsid w:val="6F6E2E11"/>
    <w:rsid w:val="6F6F104C"/>
    <w:rsid w:val="6F7B76FC"/>
    <w:rsid w:val="6FED4C76"/>
    <w:rsid w:val="705F6A24"/>
    <w:rsid w:val="70803C4F"/>
    <w:rsid w:val="7095239C"/>
    <w:rsid w:val="70A94BAE"/>
    <w:rsid w:val="70AB6123"/>
    <w:rsid w:val="70FF1FB5"/>
    <w:rsid w:val="71023236"/>
    <w:rsid w:val="712B6E97"/>
    <w:rsid w:val="713C6D66"/>
    <w:rsid w:val="719E2A1B"/>
    <w:rsid w:val="71E8334E"/>
    <w:rsid w:val="71F939CB"/>
    <w:rsid w:val="729C6C8E"/>
    <w:rsid w:val="72A14581"/>
    <w:rsid w:val="72C644ED"/>
    <w:rsid w:val="730833A3"/>
    <w:rsid w:val="73323B72"/>
    <w:rsid w:val="73491958"/>
    <w:rsid w:val="73872B0B"/>
    <w:rsid w:val="73891AA8"/>
    <w:rsid w:val="73B072EC"/>
    <w:rsid w:val="73B92E04"/>
    <w:rsid w:val="73F80B6D"/>
    <w:rsid w:val="740561AE"/>
    <w:rsid w:val="743222A6"/>
    <w:rsid w:val="750E3569"/>
    <w:rsid w:val="751A3107"/>
    <w:rsid w:val="757E50EE"/>
    <w:rsid w:val="7581743D"/>
    <w:rsid w:val="75975D58"/>
    <w:rsid w:val="75A7477B"/>
    <w:rsid w:val="76760830"/>
    <w:rsid w:val="76851DF0"/>
    <w:rsid w:val="7743217A"/>
    <w:rsid w:val="77547383"/>
    <w:rsid w:val="778033DB"/>
    <w:rsid w:val="77811770"/>
    <w:rsid w:val="7786780C"/>
    <w:rsid w:val="779276DF"/>
    <w:rsid w:val="77CB499F"/>
    <w:rsid w:val="780073A7"/>
    <w:rsid w:val="781225A8"/>
    <w:rsid w:val="78B83522"/>
    <w:rsid w:val="78F242D6"/>
    <w:rsid w:val="79193B9F"/>
    <w:rsid w:val="797426EC"/>
    <w:rsid w:val="79892397"/>
    <w:rsid w:val="79AA3D51"/>
    <w:rsid w:val="79FE4A41"/>
    <w:rsid w:val="7A5407FF"/>
    <w:rsid w:val="7A5C7DBE"/>
    <w:rsid w:val="7AAE412E"/>
    <w:rsid w:val="7AB0248D"/>
    <w:rsid w:val="7ACD74E0"/>
    <w:rsid w:val="7AF67F85"/>
    <w:rsid w:val="7B0A0AD2"/>
    <w:rsid w:val="7B1E52AB"/>
    <w:rsid w:val="7B312034"/>
    <w:rsid w:val="7B461223"/>
    <w:rsid w:val="7B555960"/>
    <w:rsid w:val="7B820BF8"/>
    <w:rsid w:val="7BC924BB"/>
    <w:rsid w:val="7BFF2C43"/>
    <w:rsid w:val="7C1861F2"/>
    <w:rsid w:val="7C354A30"/>
    <w:rsid w:val="7C8A2CC9"/>
    <w:rsid w:val="7CBC0D5A"/>
    <w:rsid w:val="7D0746C1"/>
    <w:rsid w:val="7D1C70EB"/>
    <w:rsid w:val="7D3740C1"/>
    <w:rsid w:val="7EC77872"/>
    <w:rsid w:val="7F0D792D"/>
    <w:rsid w:val="7F32365D"/>
    <w:rsid w:val="7F8B7978"/>
    <w:rsid w:val="7FC66E12"/>
    <w:rsid w:val="7FD16CFA"/>
    <w:rsid w:val="7FF1022D"/>
    <w:rsid w:val="7FF8654D"/>
    <w:rsid w:val="7FFF61C3"/>
    <w:rsid w:val="DFFFEB3B"/>
    <w:rsid w:val="FDBE9A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autoSpaceDE w:val="0"/>
      <w:autoSpaceDN w:val="0"/>
      <w:spacing w:before="0" w:after="0" w:line="560" w:lineRule="exact"/>
      <w:ind w:left="0" w:right="0" w:firstLine="880" w:firstLineChars="200"/>
      <w:jc w:val="left"/>
    </w:pPr>
    <w:rPr>
      <w:rFonts w:hint="eastAsia" w:ascii="仿宋_GB2312" w:hAnsi="仿宋_GB2312" w:eastAsia="仿宋_GB2312" w:cs="仿宋_GB2312"/>
      <w:color w:val="auto"/>
      <w:sz w:val="32"/>
      <w:szCs w:val="44"/>
      <w:lang w:val="zh-CN" w:eastAsia="zh-CN" w:bidi="zh-CN"/>
    </w:rPr>
  </w:style>
  <w:style w:type="paragraph" w:styleId="2">
    <w:name w:val="heading 1"/>
    <w:basedOn w:val="1"/>
    <w:next w:val="1"/>
    <w:autoRedefine/>
    <w:qFormat/>
    <w:uiPriority w:val="0"/>
    <w:pPr>
      <w:keepNext/>
      <w:keepLines/>
      <w:adjustRightInd w:val="0"/>
      <w:snapToGrid w:val="0"/>
      <w:spacing w:beforeLines="0" w:beforeAutospacing="0" w:afterLines="0" w:afterAutospacing="0" w:line="560" w:lineRule="exact"/>
      <w:ind w:firstLine="0" w:firstLineChars="0"/>
      <w:jc w:val="center"/>
      <w:outlineLvl w:val="0"/>
    </w:pPr>
    <w:rPr>
      <w:rFonts w:ascii="Arial" w:hAnsi="Arial" w:eastAsia="方正小标宋简体"/>
      <w:kern w:val="44"/>
      <w:sz w:val="44"/>
    </w:rPr>
  </w:style>
  <w:style w:type="character" w:default="1" w:styleId="12">
    <w:name w:val="Default Paragraph Font"/>
    <w:autoRedefine/>
    <w:semiHidden/>
    <w:qFormat/>
    <w:uiPriority w:val="0"/>
  </w:style>
  <w:style w:type="table" w:default="1" w:styleId="11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next w:val="4"/>
    <w:autoRedefine/>
    <w:qFormat/>
    <w:uiPriority w:val="0"/>
    <w:pPr>
      <w:spacing w:after="120" w:afterLines="0" w:afterAutospacing="0"/>
    </w:pPr>
  </w:style>
  <w:style w:type="paragraph" w:styleId="4">
    <w:name w:val="Body Text First Indent 2"/>
    <w:basedOn w:val="5"/>
    <w:next w:val="1"/>
    <w:autoRedefine/>
    <w:qFormat/>
    <w:uiPriority w:val="0"/>
    <w:pPr>
      <w:ind w:firstLine="420" w:firstLineChars="200"/>
    </w:pPr>
    <w:rPr>
      <w:rFonts w:ascii="Times New Roman" w:hAnsi="Times New Roman" w:eastAsia="宋体" w:cs="Times New Roman"/>
    </w:rPr>
  </w:style>
  <w:style w:type="paragraph" w:styleId="5">
    <w:name w:val="Body Text Indent"/>
    <w:basedOn w:val="1"/>
    <w:autoRedefine/>
    <w:qFormat/>
    <w:uiPriority w:val="0"/>
    <w:pPr>
      <w:spacing w:after="120" w:afterLines="0" w:afterAutospacing="0"/>
      <w:ind w:left="420" w:leftChars="200"/>
    </w:pPr>
  </w:style>
  <w:style w:type="paragraph" w:styleId="6">
    <w:name w:val="Plain Text"/>
    <w:basedOn w:val="1"/>
    <w:autoRedefine/>
    <w:qFormat/>
    <w:uiPriority w:val="0"/>
    <w:rPr>
      <w:rFonts w:ascii="宋体" w:hAnsi="Courier New"/>
    </w:rPr>
  </w:style>
  <w:style w:type="paragraph" w:styleId="7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8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9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10">
    <w:name w:val="Title"/>
    <w:basedOn w:val="1"/>
    <w:autoRedefine/>
    <w:qFormat/>
    <w:uiPriority w:val="0"/>
    <w:pPr>
      <w:spacing w:before="240" w:beforeLines="0" w:beforeAutospacing="0" w:after="60" w:afterLines="0" w:afterAutospacing="0"/>
      <w:jc w:val="center"/>
      <w:outlineLvl w:val="0"/>
    </w:pPr>
    <w:rPr>
      <w:rFonts w:ascii="Arial" w:hAnsi="Arial"/>
      <w:b/>
      <w:sz w:val="32"/>
    </w:rPr>
  </w:style>
  <w:style w:type="character" w:styleId="13">
    <w:name w:val="Emphasis"/>
    <w:basedOn w:val="12"/>
    <w:autoRedefine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14</Pages>
  <Words>3366</Words>
  <Characters>3469</Characters>
  <Lines>0</Lines>
  <Paragraphs>0</Paragraphs>
  <TotalTime>0</TotalTime>
  <ScaleCrop>false</ScaleCrop>
  <LinksUpToDate>false</LinksUpToDate>
  <CharactersWithSpaces>3729</CharactersWithSpaces>
  <Application>WPS Office_12.1.0.16388_F1E327BC-269C-435d-A152-05C5408002CA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2023-02-21T10:03:00Z</dcterms:created>
  <dc:creator>ACER</dc:creator>
  <cp:lastModifiedBy>林华健</cp:lastModifiedBy>
  <cp:lastPrinted>2023-07-03T15:44:00Z</cp:lastPrinted>
  <dcterms:modified xsi:type="dcterms:W3CDTF">2024-04-16T01:44:11Z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1C40200F3C2C46CA96C871E45A23A610_12</vt:lpwstr>
  </property>
</Properties>
</file>