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02B1A8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</w:rPr>
        <w:t>中共淄博高新区</w:t>
      </w: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  <w:lang w:eastAsia="zh-CN"/>
        </w:rPr>
        <w:t>四宝山街道万杰路社区委员会</w:t>
      </w:r>
    </w:p>
    <w:p w14:paraId="07D51330">
      <w:pPr>
        <w:pStyle w:val="3"/>
        <w:spacing w:line="560" w:lineRule="exact"/>
        <w:rPr>
          <w:rFonts w:ascii="Times New Roman" w:hAnsi="Times New Roman" w:eastAsia="黑体" w:cs="Times New Roman"/>
          <w:sz w:val="28"/>
          <w:szCs w:val="28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231140</wp:posOffset>
                </wp:positionV>
                <wp:extent cx="5757545" cy="635"/>
                <wp:effectExtent l="0" t="31750" r="3175" b="4381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43610" y="1717675"/>
                          <a:ext cx="5757545" cy="635"/>
                        </a:xfrm>
                        <a:prstGeom prst="line">
                          <a:avLst/>
                        </a:prstGeom>
                        <a:noFill/>
                        <a:ln w="63500" cap="flat" cmpd="thickThin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.45pt;margin-top:18.2pt;height:0.05pt;width:453.35pt;z-index:251659264;mso-width-relative:page;mso-height-relative:page;" filled="f" stroked="t" coordsize="21600,21600" o:gfxdata="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G/kX3dUAAAAHAQAADwAAAAAAAAABACAAAAAiAAAAZHJzL2Rvd25yZXYu&#10;eG1sUEsBAhQAFAAAAAgAh07iQC6pGy7+AQAA0wMAAA4AAAAAAAAAAQAgAAAAJAEAAGRycy9lMm9E&#10;b2MueG1sUEsFBgAAAAAGAAYAWQEAAJQFAAAAAA==&#10;">
                <v:fill on="f" focussize="0,0"/>
                <v:stroke weight="5pt" color="#FF0000" linestyle="thickThin" miterlimit="8" joinstyle="miter"/>
                <v:imagedata o:title=""/>
                <o:lock v:ext="edit" aspectratio="f"/>
              </v:line>
            </w:pict>
          </mc:Fallback>
        </mc:AlternateContent>
      </w:r>
    </w:p>
    <w:p w14:paraId="52395A53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0" w:afterAutospacing="0" w:line="640" w:lineRule="exact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 w:bidi="ar-SA"/>
        </w:rPr>
        <w:t>中共淄博高新区四宝山街道万杰路社区委员会</w:t>
      </w:r>
    </w:p>
    <w:p w14:paraId="4380A944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  <w:t>关于巡察整改进展情况的通报</w:t>
      </w:r>
    </w:p>
    <w:p w14:paraId="2A562612">
      <w:pPr>
        <w:spacing w:line="600" w:lineRule="exact"/>
        <w:jc w:val="center"/>
        <w:rPr>
          <w:rFonts w:ascii="Times New Roman" w:hAnsi="Times New Roman" w:eastAsia="方正小标宋简体" w:cs="Times New Roman"/>
          <w:color w:val="auto"/>
          <w:kern w:val="0"/>
          <w:sz w:val="44"/>
          <w:szCs w:val="44"/>
        </w:rPr>
      </w:pPr>
    </w:p>
    <w:p w14:paraId="54A6B8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  <w:bookmarkStart w:id="0" w:name="_GoBack"/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巡察工作领导小组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统一部署，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025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万杰路社区党委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了巡察。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日，工委第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巡察组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向万杰路社区党委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反馈了巡察意见。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日，我单位对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巡察组反馈的问题进行了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认真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整改，目前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项已经完成整改，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项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已经完成阶段性整改。按照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党务公开原则和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公布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</w:p>
    <w:p w14:paraId="65CF666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一、整改工作基本情况</w:t>
      </w:r>
    </w:p>
    <w:p w14:paraId="75BE52F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巡察组反馈意见中指出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  <w:lang w:eastAsia="zh-CN"/>
        </w:rPr>
        <w:t>万杰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路社区党委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在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“为民服务意识不强”“安全意识淡薄”“组织生活质量不高”“党员教育管理不严”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四个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方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存在问题并提出意见建议。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我们完全接受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巡察组的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反馈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意见，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坚决扛起巡察整改主体责任，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坚持高标准、严要求，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扎实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抓好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全面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整改落实。</w:t>
      </w:r>
    </w:p>
    <w:p w14:paraId="0A445EF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一是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提高政治站位，深化思想认识。</w:t>
      </w:r>
    </w:p>
    <w:p w14:paraId="05134CD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始终将巡察整改作为重要政治任务，深刻把握巡察整改的政治性、严肃性和长期性。通过召开党委专题会议，深入学习贯彻上级关于巡察工作的最新指示精神，引导全体工作人员充分认识到巡察整改不是“一阵风”，防范问题反弹是检验政治担当的重要标尺。坚决摒弃“过关”思想和松懈心态，牢固树立“整改不力是失职、不抓整改是渎职”的责任意识，切实把思想和行动统一到上级决策部署上来，以高度的政治自觉、思想自觉和行动自觉，推动巡察整改工作往深里走、往实里做。</w:t>
      </w:r>
    </w:p>
    <w:p w14:paraId="657A885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二是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加强组织领导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闭环整改体系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。</w:t>
      </w:r>
    </w:p>
    <w:p w14:paraId="5FB850B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强化社区党委对巡察整改工作的全面领导，第一时间成立由主要负责同志任组长、分管领导任副组长、各相关部门负责人为成员的巡察整改工作领导小组，全面统筹整改工作的谋划、部署、协调与落实。构建“领导小组统筹抓、分管领导牵头抓、责任部门具体抓、纪检监察监督抓”的四级责任体系，明确各自的整改职责、任务清单和完成时限。建立“问题梳理—措施制定—推进落实—督查核验—销号清零”的闭环整改流程，对整改全过程实施精细化管理，确保每个问题都有人管、每个环节都有人抓，形成上下联动、齐抓共管的整改工作格局。</w:t>
      </w:r>
    </w:p>
    <w:p w14:paraId="0049A91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三是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强化统筹推进，健全工作机制。</w:t>
      </w:r>
    </w:p>
    <w:p w14:paraId="0A000E7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坚持系统思维和统筹兼顾原则，将巡察整改与中心工作、日常工作、重点任务同部署、同推进、同落实，做到两手抓、两不误、两促进。针对巡察反馈问题及潜在反弹隐患，深入开展制度漏洞专项排查。</w:t>
      </w:r>
    </w:p>
    <w:p w14:paraId="38C93A3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四是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细化任务分解，狠抓督促落实。</w:t>
      </w:r>
    </w:p>
    <w:p w14:paraId="0795B95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坚持问题导向，对巡察反馈问题进行再梳理、再细化，将整改任务逐一分解到具体岗位、具体人员，形成“横向到边、纵向到底”的责任清单，明确整改目标、整改措施、完成时限和责任人，确保整改任务件件有回音、事事有着落。对整改工作开展常态化督查检查，实时跟踪整改进展情况，以强有力的督查倒逼整改责任落实，确保整改工作取得实实在在的效果。</w:t>
      </w:r>
    </w:p>
    <w:p w14:paraId="19A53C9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五是注重成果运用，健全长效机制。</w:t>
      </w:r>
    </w:p>
    <w:p w14:paraId="50262D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坚持“当下改”与“长久立”相结合，将整改过程中形成的好经验、好做法及时总结提炼，固化为制度规范，转化为推动工作的长效举措。将整改成果融入日常业务工作，通过整改补齐工作短板、提升工作效能，切实把整改成效体现在解决实际问题、推动高质量发展上。建立整改成效“回头看”长效机制，在整改完成后定期组织“回头看”，持续巩固整改成果，防止问题反弹回潮，真正实现以巡促改、以巡促建、以巡促治的目标。</w:t>
      </w:r>
    </w:p>
    <w:p w14:paraId="6BA372A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eastAsia="zh-CN"/>
        </w:rPr>
        <w:t>工委第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巡察组反馈意见整改落实情况</w:t>
      </w:r>
    </w:p>
    <w:p w14:paraId="7109516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</w:rPr>
        <w:t>根据整改方案，认真对照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巡察组反馈的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个方面问题，逐项逐条抓好整改任务落实：</w:t>
      </w:r>
    </w:p>
    <w:p w14:paraId="76254F87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94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（一）关于“为民服务意识不强”的问题。</w:t>
      </w:r>
    </w:p>
    <w:p w14:paraId="290E81CA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健全管理制度，强化执行落地：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结合社区实际管理需求及物业服务相关规范，制定具有针对性和可操作性的管理制度。引导物业公司严格遵照执行，社区定期对制度落实情况开展跟踪检查，确保制度有效落地、发挥实效。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细化监督考评，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shd w:val="clear" w:color="auto" w:fill="FFFFFF"/>
          <w:lang w:eastAsia="zh-CN"/>
        </w:rPr>
        <w:t>督促整改落实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通过定期巡查、随机抽查、受理居民反馈等方式，对物业公司的服务质量及制度遵守情况进行全方位评估。每月依据既定评分标准进行量化打分，打分结果及时公示，接受居民监督；同时督促物业公司针对扣分项制定具体整改措施。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建立预判机制，筑牢化解防线：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建立矛盾预判与化解机制，常态化开展潜在矛盾排查工作。通过微信群、入户走访等渠道及时发现潜在矛盾，对排查出的如物业公司服务不到位、管理疏漏等情况，第一时间与物业公司沟通对接，明确整改要求和时限，督促限期整改；对居民与物业公司间的潜在矛盾，主动介入调解，耐心听取双方诉求，协调制定解决方案，确保矛盾在萌芽状态得到有效化解。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开展提升行动，全面提质增效：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社区组织开展“常规工作+特色活动”相结合的物业服务提升行动。常规工作聚焦环境维护、卫生保洁、安全保障等标准化内容，特色活动则以每月一主题的形式开展物业服务优化类活动，通过双轨并行全面提升物业服务水平。</w:t>
      </w:r>
    </w:p>
    <w:p w14:paraId="01F33FBC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已取得阶段性成效，并长期坚持</w:t>
      </w:r>
      <w:r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。</w:t>
      </w:r>
    </w:p>
    <w:p w14:paraId="4978294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94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（二）关于“安全意识淡薄”的问题。</w:t>
      </w:r>
    </w:p>
    <w:p w14:paraId="28BBF645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cs="仿宋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强化视觉警示，规范停放区域：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在严禁停放区域的显著位置，张贴醒目的“禁止停放”标识，确保标识内容易读、位置突出，通过视觉提示形成有效警示，引导居民自觉遵守规定。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加强宣传引导，提升安全意识：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在小区微信群发布《安全提醒》，并结合实际情况不定期在群内重申提醒内容，持续强化居民的安全意识与规则意识，营造自觉遵守的良好氛围。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联动巡查机制，强化动态管理：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社区联合物业制定动态巡查机制，科学规划巡查时间与路线，加大对禁止停放区域的巡查频次，尤其在早晚出行高峰等关键时段加密巡逻。对违规停放行为及时劝阻，防止问题反弹；对无法联系当事人的情况，做好现场记录并张贴温馨提示单，督促其限期整改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（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）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shd w:val="clear" w:color="auto" w:fill="FFFFFF"/>
          <w:lang w:eastAsia="zh-CN"/>
        </w:rPr>
        <w:t>增设物理隔离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shd w:val="clear" w:color="auto" w:fill="FFFFFF"/>
          <w:lang w:eastAsia="zh-CN"/>
        </w:rPr>
        <w:t>限制车辆停放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：</w:t>
      </w:r>
      <w:r>
        <w:rPr>
          <w:rFonts w:hint="eastAsia" w:ascii="仿宋_GB2312" w:hAnsi="仿宋_GB2312" w:cs="仿宋_GB2312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增设物理隔离设施，</w:t>
      </w:r>
      <w:r>
        <w:rPr>
          <w:rFonts w:hint="eastAsia" w:ascii="仿宋_GB2312" w:hAnsi="仿宋_GB2312" w:cs="仿宋_GB2312"/>
          <w:color w:val="auto"/>
          <w:sz w:val="32"/>
          <w:szCs w:val="32"/>
          <w:shd w:val="clear" w:color="auto" w:fill="FFFFFF"/>
          <w:lang w:eastAsia="zh-CN"/>
        </w:rPr>
        <w:t>放置可移动锥筒隔离带，围成封闭区域，通过这种物理隔离的方式，从源头限制车辆违规停放，保障楼道通行顺畅。</w:t>
      </w:r>
    </w:p>
    <w:p w14:paraId="6A0D6C20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cs="仿宋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已取得阶段性成效，并长期坚持</w:t>
      </w:r>
      <w:r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。</w:t>
      </w:r>
    </w:p>
    <w:p w14:paraId="1EA6F79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94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（三）关于“组织生活质量不高”的问题。</w:t>
      </w:r>
    </w:p>
    <w:p w14:paraId="43A4C4F4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召开专题会议，明确写作要求：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组织专题会议，统一明确组织生活会对照检查材料的写作标准。要求材料必须紧密结合个人实际工作及思想动态，深入查摆政治理论学习、履职尽责、服务群众、作风建设等方面的问题，确保问题具体详实，杜绝空泛表述。同时，需深刻剖析问题根源，既要从主观层面、思想深处进行检视，也要结合实际工作查找不足，并提出具有针对性和可操作性的整改措施。要求“两委”成员引以为戒，端正态度，认真对待组织生活会及社区工作的方方面面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严格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eastAsia="zh-CN"/>
        </w:rPr>
        <w:t>审核标准，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书记审核把关：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强化对组织生活会对照检查材料的质量监管，严格落实书记审核把关责任。书记需对“两委”成员的对照检查材料逐份进行审核，对审核中发现的问题及时反馈，并督促相关人员修改完善，确保每份材料均符合组织生活会的严肃性要求，切实发挥对照检查材料在自我革命、改进工作中的重要作用。</w:t>
      </w:r>
    </w:p>
    <w:p w14:paraId="3F222C90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已整改完成</w:t>
      </w:r>
      <w:r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。</w:t>
      </w:r>
    </w:p>
    <w:p w14:paraId="7E94295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94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（四）关于“党员教育管理不严”的问题。</w:t>
      </w:r>
    </w:p>
    <w:p w14:paraId="1339C456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强化常态学习，筑牢思想根基：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坚持将纪律教育作为每月党员大会的重要内容，组织党员学习《中国共产党纪律处分条例》等核心党规党纪，严明纪律规矩红线。通过常态化集中学习与研讨交流，引导党员深刻把握纪律规定的精神实质与实践要求，不断夯实思想根基，增强遵规守纪的政治自觉、思想自觉和行动自觉，切实构筑拒腐防变的思想道德防线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</w:rPr>
        <w:t>深化警示教育，强化敬畏意识：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注重运用警示教育片、典型违纪违法案例剖析等多种形式，深入开展以案说纪、以案说法、以案说责。教育引导党员深刻汲取反面典型教训，时刻保持政治清醒和高度警惕，自觉做到心有所畏、言有所戒、行有所止，持续强化“知敬畏、存戒惧、守底线”的纪律观念和规矩意识，确保警钟长鸣、敬畏常在。</w:t>
      </w:r>
    </w:p>
    <w:p w14:paraId="34E6B320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已取得阶段性成效，并长期坚持</w:t>
      </w:r>
      <w:r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。</w:t>
      </w:r>
    </w:p>
    <w:p w14:paraId="01DBE0B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三、今后整改工作打算</w:t>
      </w:r>
    </w:p>
    <w:p w14:paraId="37BDB18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部分问题整改成效存在反弹风险，一些涉及安全性的问题，虽已完成阶段性整改，但受行为习惯的影响，稍有松懈就有可能出现反复，有“整改—反弹—再整改”的隐患。</w:t>
      </w:r>
    </w:p>
    <w:p w14:paraId="1763176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因此，下一步，社区将以“抓铁有痕、踏石留印”的劲头持续深化整改，确保问题见底清零、成效常态长效：</w:t>
      </w:r>
    </w:p>
    <w:p w14:paraId="37EFEAB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（一）深化隐患排查整治，筑牢整改“防反弹”防线</w:t>
      </w:r>
    </w:p>
    <w:p w14:paraId="2B4B3EA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定期开展巡察整改“回头看”专项行动，聚焦整改效果不稳固的重点领域和关键环节，对排查出的潜在反弹隐患，深入分析根源，分类施策、精准发力，做到问题不解决不松手、整改不到位不收兵。</w:t>
      </w:r>
    </w:p>
    <w:p w14:paraId="3CA612F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（二）健全长效工作机制，织密整改“常态化”网络</w:t>
      </w:r>
    </w:p>
    <w:p w14:paraId="237066C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针对巡察整改中暴露出的制度漏洞和机制短板，系统梳理现有规章制度，及时修订完善或出台新制度，构建权责清晰、流程规范、运转高效的工作机制体系。重点建立健全定期研判机制、跟踪督办机制、考核问责机制，以刚性制度保障整改工作常态化推进，确保整改成果经得起实践和时间的检验。</w:t>
      </w:r>
    </w:p>
    <w:p w14:paraId="389594C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（三）强化跟踪督导问效，拧紧整改“责任链”螺丝</w:t>
      </w:r>
    </w:p>
    <w:p w14:paraId="06BA18B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成立专项督导工作组，对整改工作开展常态化跟踪督导，实时掌握整改进展情况，及时发现和纠正整改过程中出现的偏差。建立督导反馈通报制度，定期将督导情况向各责人通报，对整改成效显著的予以表扬，对整改滞后的进行批评提醒，推动整改工作走深走实。</w:t>
      </w:r>
    </w:p>
    <w:p w14:paraId="2F7EDFE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（四）加强成果转化运用，提升整改“实效性”水平</w:t>
      </w:r>
    </w:p>
    <w:p w14:paraId="038CB4C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坚持“当下改”与“长久立”相结合，将巡察整改与日常业务工作、重点任务推进深度融合，把整改过程中形成的好经验、好做法固化为制度规范，转化为推动社区发展的具体举措。通过整改补短板、强弱项，进一步优化工作流程、提升工作效能，切实把巡察整改成效体现在解决实际问题、提升工作质量、增进民生福祉上，实现以巡促改、以巡促建、以巡促治的目标</w:t>
      </w: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。</w:t>
      </w:r>
    </w:p>
    <w:p w14:paraId="778151A1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</w:pP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0533-3147889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柳泉路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296号甲1鹿港青年城沿街房（科技园派出所北150米路东）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。</w:t>
      </w:r>
    </w:p>
    <w:p w14:paraId="707EB182">
      <w:pPr>
        <w:pStyle w:val="2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</w:p>
    <w:p w14:paraId="4232CC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eastAsia="zh-CN"/>
        </w:rPr>
      </w:pP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eastAsia="zh-CN"/>
        </w:rPr>
        <w:t>中国共产党淄博高新区四宝山街道</w:t>
      </w:r>
    </w:p>
    <w:p w14:paraId="3D7F4A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jc w:val="center"/>
        <w:textAlignment w:val="auto"/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eastAsia="zh-CN"/>
        </w:rPr>
      </w:pP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val="en-US" w:eastAsia="zh-CN"/>
        </w:rPr>
        <w:t xml:space="preserve">                      </w:t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eastAsia="zh-CN"/>
        </w:rPr>
        <w:t>万杰路社区委员会</w:t>
      </w:r>
    </w:p>
    <w:p w14:paraId="3C20C073">
      <w:pPr>
        <w:keepNext w:val="0"/>
        <w:keepLines w:val="0"/>
        <w:pageBreakBefore w:val="0"/>
        <w:tabs>
          <w:tab w:val="left" w:pos="53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right="1617" w:rightChars="770" w:firstLine="645"/>
        <w:jc w:val="left"/>
        <w:textAlignment w:val="auto"/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eastAsia="zh-CN"/>
        </w:rPr>
        <w:tab/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  <w:lang w:val="en-US" w:eastAsia="zh-CN"/>
        </w:rPr>
        <w:t xml:space="preserve">                       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2026</w:t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eastAsia="仿宋_GB2312"/>
          <w:color w:val="auto"/>
          <w:kern w:val="0"/>
          <w:sz w:val="32"/>
          <w:szCs w:val="32"/>
          <w:shd w:val="clear" w:color="auto" w:fill="FFFFFF"/>
        </w:rPr>
        <w:t>日</w:t>
      </w:r>
    </w:p>
    <w:p w14:paraId="1C62DA3C">
      <w:pPr>
        <w:rPr>
          <w:color w:val="auto"/>
        </w:rPr>
      </w:pPr>
    </w:p>
    <w:p w14:paraId="15D1E491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083BE7DA">
      <w:pPr>
        <w:rPr>
          <w:color w:val="auto"/>
        </w:rPr>
      </w:pPr>
    </w:p>
    <w:bookmarkEnd w:id="0"/>
    <w:sectPr>
      <w:footerReference r:id="rId3" w:type="default"/>
      <w:pgSz w:w="11906" w:h="16838"/>
      <w:pgMar w:top="1701" w:right="1417" w:bottom="1587" w:left="1417" w:header="851" w:footer="737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5D55E8">
    <w:pPr>
      <w:pStyle w:val="4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2776220</wp:posOffset>
              </wp:positionH>
              <wp:positionV relativeFrom="paragraph">
                <wp:posOffset>142875</wp:posOffset>
              </wp:positionV>
              <wp:extent cx="1828800" cy="18161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16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E54D3">
                          <w:pPr>
                            <w:pStyle w:val="4"/>
                            <w:jc w:val="center"/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8.6pt;margin-top:11.25pt;height:14.3pt;width:144pt;mso-position-horizontal-relative:margin;mso-wrap-style:none;z-index:251659264;mso-width-relative:page;mso-height-relative:page;" filled="f" stroked="f" coordsize="21600,21600" o:gfxdata="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9iSZR2QAAAAkBAAAPAAAAAAAAAAEAIAAAACIAAABkcnMvZG93bnJldi54bWxQ&#10;SwECFAAUAAAACACHTuJAXLJb3i8CAABUBAAADgAAAAAAAAABACAAAAAo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33E54D3">
                    <w:pPr>
                      <w:pStyle w:val="4"/>
                      <w:jc w:val="center"/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D4EAD"/>
    <w:rsid w:val="18F51424"/>
    <w:rsid w:val="1AE02340"/>
    <w:rsid w:val="1E870438"/>
    <w:rsid w:val="29FA0F90"/>
    <w:rsid w:val="36E9019B"/>
    <w:rsid w:val="387553BE"/>
    <w:rsid w:val="415B3C6B"/>
    <w:rsid w:val="475F3C67"/>
    <w:rsid w:val="4CAA72B9"/>
    <w:rsid w:val="4E9D4EAD"/>
    <w:rsid w:val="50CF17E4"/>
    <w:rsid w:val="5A513A05"/>
    <w:rsid w:val="5C500296"/>
    <w:rsid w:val="5E7A5C21"/>
    <w:rsid w:val="6467545B"/>
    <w:rsid w:val="70A1528F"/>
    <w:rsid w:val="7E56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spacing w:before="260" w:after="260" w:line="416" w:lineRule="atLeast"/>
      <w:jc w:val="both"/>
      <w:outlineLvl w:val="2"/>
    </w:pPr>
    <w:rPr>
      <w:rFonts w:ascii="Calibri" w:hAnsi="Calibri" w:eastAsia="宋体" w:cs="Times New Roman"/>
      <w:b/>
      <w:bCs/>
      <w:kern w:val="2"/>
      <w:sz w:val="21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widowControl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paragraph" w:customStyle="1" w:styleId="8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customStyle="1" w:styleId="9">
    <w:name w:val="正文 New New New New New New New New New New New New New New New New New New New New New New New"/>
    <w:qFormat/>
    <w:uiPriority w:val="0"/>
    <w:pPr>
      <w:widowControl w:val="0"/>
      <w:jc w:val="both"/>
    </w:pPr>
    <w:rPr>
      <w:rFonts w:ascii="Calibri" w:hAnsi="Calibri" w:eastAsia="仿宋_GB2312" w:cs="黑体"/>
      <w:kern w:val="2"/>
      <w:sz w:val="32"/>
      <w:szCs w:val="32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3936</Words>
  <Characters>3961</Characters>
  <Lines>0</Lines>
  <Paragraphs>0</Paragraphs>
  <TotalTime>0</TotalTime>
  <ScaleCrop>false</ScaleCrop>
  <LinksUpToDate>false</LinksUpToDate>
  <CharactersWithSpaces>4032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2026-03-02T04:15:00Z</dcterms:created>
  <dc:creator>梁越.H.T</dc:creator>
  <cp:lastModifiedBy>lenovo</cp:lastModifiedBy>
  <dcterms:modified xsi:type="dcterms:W3CDTF">2026-03-04T07:22:34Z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2ED5B15E803143FD84B762065B1608D0_13</vt:lpwstr>
  </property>
  <property fmtid="{D5CDD505-2E9C-101B-9397-08002B2CF9AE}" pid="4" name="KSOTemplateDocerSaveRecord">
    <vt:lpwstr>eyJoZGlkIjoiYzYzMDhkNDc2MzA5NGY4YTBkNGVjNzNlZDMwOWZlNTIifQ==</vt:lpwstr>
  </property>
</Properties>
</file>