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7649">
      <w:pPr>
        <w:pStyle w:val="2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1920"/>
    </w:p>
    <w:p w14:paraId="4054BBA6">
      <w:pPr>
        <w:pStyle w:val="2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7782E3">
      <w:pPr>
        <w:pStyle w:val="2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B0B1E0">
      <w:pPr>
        <w:pStyle w:val="2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行政处罚决定书</w:t>
      </w:r>
      <w:bookmarkEnd w:id="0"/>
    </w:p>
    <w:p w14:paraId="3883EDCA">
      <w:pPr>
        <w:pStyle w:val="5"/>
        <w:tabs>
          <w:tab w:val="left" w:pos="2833"/>
          <w:tab w:val="left" w:pos="6673"/>
        </w:tabs>
        <w:adjustRightInd w:val="0"/>
        <w:snapToGrid w:val="0"/>
        <w:spacing w:line="53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文书编号：</w:t>
      </w:r>
      <w:r>
        <w:rPr>
          <w:rFonts w:hint="eastAsia" w:ascii="仿宋_GB2312" w:hAnsi="仿宋" w:eastAsia="仿宋_GB2312"/>
          <w:sz w:val="28"/>
          <w:szCs w:val="28"/>
        </w:rPr>
        <w:t>淄高新管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综</w:t>
      </w:r>
      <w:r>
        <w:rPr>
          <w:rFonts w:hint="eastAsia" w:ascii="仿宋_GB2312" w:hAnsi="仿宋" w:eastAsia="仿宋_GB2312"/>
          <w:sz w:val="28"/>
          <w:szCs w:val="28"/>
        </w:rPr>
        <w:t>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罚</w:t>
      </w:r>
      <w:r>
        <w:rPr>
          <w:rFonts w:hint="eastAsia" w:ascii="仿宋_GB2312" w:hAnsi="仿宋" w:eastAsia="仿宋_GB2312"/>
          <w:sz w:val="28"/>
          <w:szCs w:val="28"/>
        </w:rPr>
        <w:t>字</w:t>
      </w:r>
      <w:r>
        <w:rPr>
          <w:rFonts w:hint="eastAsia" w:ascii="仿宋" w:hAnsi="仿宋" w:eastAsia="仿宋"/>
          <w:sz w:val="28"/>
          <w:szCs w:val="28"/>
        </w:rPr>
        <w:t>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/>
          <w:sz w:val="28"/>
          <w:szCs w:val="28"/>
        </w:rPr>
        <w:t>〕第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0019</w:t>
      </w:r>
      <w:r>
        <w:rPr>
          <w:rFonts w:hint="eastAsia" w:ascii="仿宋_GB2312" w:hAnsi="仿宋" w:eastAsia="仿宋_GB2312"/>
          <w:sz w:val="28"/>
          <w:szCs w:val="28"/>
        </w:rPr>
        <w:t>号</w:t>
      </w:r>
    </w:p>
    <w:p w14:paraId="045BAF9A">
      <w:pPr>
        <w:pStyle w:val="5"/>
        <w:keepNext w:val="0"/>
        <w:keepLines w:val="0"/>
        <w:pageBreakBefore w:val="0"/>
        <w:widowControl w:val="0"/>
        <w:tabs>
          <w:tab w:val="left" w:pos="2833"/>
          <w:tab w:val="left" w:pos="667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</w:p>
    <w:p w14:paraId="275F9AC3">
      <w:pPr>
        <w:pStyle w:val="5"/>
        <w:tabs>
          <w:tab w:val="left" w:pos="2833"/>
          <w:tab w:val="left" w:pos="6673"/>
        </w:tabs>
        <w:adjustRightInd w:val="0"/>
        <w:snapToGrid w:val="0"/>
        <w:spacing w:line="53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淄博绿能芯创电子科技有限公司（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统一社会信用代码：91370303MA3RA9540L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B242AF2">
      <w:pPr>
        <w:pStyle w:val="5"/>
        <w:tabs>
          <w:tab w:val="left" w:pos="4095"/>
          <w:tab w:val="left" w:pos="6348"/>
        </w:tabs>
        <w:adjustRightInd w:val="0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经查，你（单位）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未按照《劳动保障监察责令改正决定书》（淄高新人社监令字〔2024〕第006号）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>的要求依法足额支付职工工资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，并且有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淄博绿能芯创电子科技有限公司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案情说明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2024年3月20日《劳动保障监察询问笔录》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2024年8月16日《劳动保障监察询问笔录》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2024年8月16日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调查（询问）笔录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等证据佐证。</w:t>
      </w:r>
    </w:p>
    <w:p w14:paraId="535BB5DB">
      <w:pPr>
        <w:pStyle w:val="5"/>
        <w:tabs>
          <w:tab w:val="left" w:pos="5531"/>
        </w:tabs>
        <w:adjustRightInd w:val="0"/>
        <w:snapToGrid w:val="0"/>
        <w:spacing w:line="53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本机关认为，你（单位）违反了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《劳动保障监察条例》第六条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日对其下达了《行政处罚事先告知书》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你公司于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2024年8月30日提交了《行政申辩意见书》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，你公司未按照《劳动保障监察责令改正决定书》（淄高新人社监令字〔2024〕第006号）的要求依法足额支付职工工资，</w:t>
      </w:r>
      <w:r>
        <w:rPr>
          <w:rFonts w:hint="eastAsia" w:ascii="仿宋_GB2312" w:hAnsi="仿宋" w:eastAsia="仿宋_GB2312"/>
          <w:sz w:val="32"/>
          <w:szCs w:val="32"/>
        </w:rPr>
        <w:t>违法事实确凿，其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陈述申辩的理由</w:t>
      </w:r>
      <w:r>
        <w:rPr>
          <w:rFonts w:hint="eastAsia" w:ascii="仿宋_GB2312" w:hAnsi="仿宋" w:eastAsia="仿宋_GB2312"/>
          <w:sz w:val="32"/>
          <w:szCs w:val="32"/>
        </w:rPr>
        <w:t>不予采纳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现依据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《</w:t>
      </w:r>
      <w:r>
        <w:rPr>
          <w:rFonts w:hint="eastAsia" w:ascii="仿宋_GB2312" w:hAnsi="仿宋" w:eastAsia="仿宋_GB2312"/>
          <w:sz w:val="32"/>
          <w:szCs w:val="32"/>
          <w:u w:val="single"/>
        </w:rPr>
        <w:t>劳动保障监察条例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》第三十条第一款第三项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《山东省人力资源和社会保障系统行政处罚裁量基准》第53项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的规定，决定对你（单位）作出以下行政处罚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罚款人民币壹万伍仟元整（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15000.00）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ACE7AB">
      <w:pPr>
        <w:pStyle w:val="5"/>
        <w:adjustRightInd w:val="0"/>
        <w:snapToGrid w:val="0"/>
        <w:spacing w:line="530" w:lineRule="exact"/>
        <w:ind w:firstLine="640" w:firstLineChars="200"/>
        <w:jc w:val="both"/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履行方式和期限：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根据《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中华人民共和国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行政处罚法》第六十七条第三款规定，当事人应当自收到本行政处罚决定书之日起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>十五日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内到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>淄博高新区天鸿路36号综合执法局办公楼311室办理缴纳罚款手续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并到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>指定的银行或者通过电子支付系统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缴纳罚款，</w:t>
      </w:r>
    </w:p>
    <w:p w14:paraId="6E3A3EB1">
      <w:pPr>
        <w:pStyle w:val="5"/>
        <w:adjustRightInd w:val="0"/>
        <w:snapToGrid w:val="0"/>
        <w:spacing w:line="530" w:lineRule="exact"/>
        <w:jc w:val="both"/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13AECE20">
      <w:pPr>
        <w:pStyle w:val="5"/>
        <w:adjustRightInd w:val="0"/>
        <w:snapToGrid w:val="0"/>
        <w:spacing w:line="530" w:lineRule="exact"/>
        <w:jc w:val="both"/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到期不缴纳的，根据《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中华人民共和国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行政处罚法》第七十二条</w:t>
      </w:r>
    </w:p>
    <w:p w14:paraId="2CC542FC">
      <w:pPr>
        <w:pStyle w:val="5"/>
        <w:adjustRightInd w:val="0"/>
        <w:snapToGrid w:val="0"/>
        <w:spacing w:line="53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第一项规定，每日按罚款数额的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3%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加处罚款。</w:t>
      </w:r>
    </w:p>
    <w:p w14:paraId="657C46E7">
      <w:pPr>
        <w:pStyle w:val="5"/>
        <w:adjustRightInd w:val="0"/>
        <w:snapToGrid w:val="0"/>
        <w:spacing w:line="53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如对本通知不服，可自收到本通知书之日起六十日内，依法向</w:t>
      </w:r>
      <w:r>
        <w:rPr>
          <w:rFonts w:hint="eastAsia" w:ascii="仿宋_GB2312" w:hAnsi="仿宋" w:eastAsia="仿宋_GB2312"/>
          <w:sz w:val="32"/>
          <w:u w:val="single"/>
        </w:rPr>
        <w:t>山东省人民政府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申请行政复议或自收到本通知书之日起六个月内直接向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淄博市中级人民法院或其指定管辖法院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提起行政诉讼。逾期不申请复议，也不向人民法院起诉，又不履行本处罚决定，本机关将依法强制执行或申请人民法院强制执行。</w:t>
      </w:r>
    </w:p>
    <w:p w14:paraId="5257683C">
      <w:pPr>
        <w:pStyle w:val="5"/>
        <w:adjustRightInd w:val="0"/>
        <w:snapToGrid w:val="0"/>
        <w:spacing w:line="53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4A8873">
      <w:pPr>
        <w:pStyle w:val="5"/>
        <w:adjustRightInd w:val="0"/>
        <w:snapToGrid w:val="0"/>
        <w:spacing w:line="53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C57685">
      <w:pPr>
        <w:pStyle w:val="5"/>
        <w:wordWrap w:val="0"/>
        <w:adjustRightInd w:val="0"/>
        <w:snapToGrid w:val="0"/>
        <w:spacing w:line="530" w:lineRule="exact"/>
        <w:jc w:val="right"/>
        <w:rPr>
          <w:rFonts w:hint="eastAsia" w:ascii="仿宋_GB2312" w:hAnsi="仿宋" w:eastAsia="仿宋_GB2312"/>
          <w:sz w:val="32"/>
        </w:rPr>
      </w:pPr>
    </w:p>
    <w:p w14:paraId="1E3CA5C0">
      <w:pPr>
        <w:pStyle w:val="5"/>
        <w:wordWrap w:val="0"/>
        <w:adjustRightInd w:val="0"/>
        <w:snapToGrid w:val="0"/>
        <w:spacing w:line="53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</w:rPr>
        <w:t>淄博高新技术产业开发区管理委员会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30A62CB0">
      <w:pPr>
        <w:ind w:firstLine="4800" w:firstLineChars="15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8B836F1">
      <w:pPr>
        <w:spacing w:line="0" w:lineRule="atLeast"/>
        <w:jc w:val="center"/>
        <w:rPr>
          <w:rFonts w:hint="eastAsia"/>
          <w:b/>
          <w:bCs/>
          <w:sz w:val="44"/>
        </w:rPr>
        <w:sectPr>
          <w:footerReference r:id="rId3" w:type="default"/>
          <w:pgSz w:w="11906" w:h="16838"/>
          <w:pgMar w:top="1701" w:right="1474" w:bottom="170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068101F2">
      <w:pPr>
        <w:spacing w:line="0" w:lineRule="atLeast"/>
        <w:jc w:val="center"/>
        <w:rPr>
          <w:rFonts w:hint="eastAsia"/>
          <w:b/>
          <w:bCs/>
          <w:sz w:val="44"/>
        </w:rPr>
      </w:pPr>
    </w:p>
    <w:p w14:paraId="1216B70E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法律文书送达回证</w:t>
      </w:r>
    </w:p>
    <w:p w14:paraId="244CCC3E">
      <w:pPr>
        <w:spacing w:line="0" w:lineRule="atLeast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（行政执法机关盖章）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6811"/>
      </w:tblGrid>
      <w:tr w14:paraId="0958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2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56E57E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送达文书</w:t>
            </w:r>
          </w:p>
          <w:p w14:paraId="3F0E839F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名称及编号</w:t>
            </w:r>
          </w:p>
        </w:tc>
        <w:tc>
          <w:tcPr>
            <w:tcW w:w="681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04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b/>
                <w:bCs/>
                <w:sz w:val="44"/>
              </w:rPr>
              <w:t>行政处罚决定书</w:t>
            </w:r>
          </w:p>
          <w:p w14:paraId="64D9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b/>
                <w:bCs/>
                <w:sz w:val="4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淄高新管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综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〔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〕第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0019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号</w:t>
            </w:r>
          </w:p>
        </w:tc>
      </w:tr>
      <w:tr w14:paraId="4004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1B848FAC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受送达人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center"/>
          </w:tcPr>
          <w:p w14:paraId="31FF93A6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淄博绿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sz w:val="32"/>
              </w:rPr>
              <w:t>能芯创电子科技有限公司</w:t>
            </w:r>
          </w:p>
          <w:p w14:paraId="256F8564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（统一社会信用代码：91370303MA3RA9540L）</w:t>
            </w:r>
          </w:p>
        </w:tc>
      </w:tr>
      <w:tr w14:paraId="111B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30DE7637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送达地址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center"/>
          </w:tcPr>
          <w:p w14:paraId="45E911BA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</w:p>
        </w:tc>
      </w:tr>
      <w:tr w14:paraId="5925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3FD24AC2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送达方式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center"/>
          </w:tcPr>
          <w:p w14:paraId="24CF15E0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</w:p>
        </w:tc>
      </w:tr>
      <w:tr w14:paraId="2AFF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76E1B649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受送达人</w:t>
            </w:r>
          </w:p>
          <w:p w14:paraId="6E59607F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签名或盖章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 w14:paraId="696A2B0C"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</w:p>
          <w:p w14:paraId="2EE2D41B"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 w14:paraId="3555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4FF35CDE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送达人签字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 w14:paraId="3BE1A2D2"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 w14:paraId="3327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7D9DCDE2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代收人及</w:t>
            </w:r>
          </w:p>
          <w:p w14:paraId="21E0E7DF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代收理由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 w14:paraId="6A2351B3"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 w14:paraId="05D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 w14:paraId="5CB7F3A0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见证人</w:t>
            </w:r>
          </w:p>
          <w:p w14:paraId="0782AA61"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签名或盖章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 w14:paraId="5567D610"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 w14:paraId="3CC2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2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B7A626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备  注</w:t>
            </w:r>
          </w:p>
        </w:tc>
        <w:tc>
          <w:tcPr>
            <w:tcW w:w="681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421932"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</w:p>
        </w:tc>
      </w:tr>
    </w:tbl>
    <w:p w14:paraId="0FDC8D3D">
      <w:pPr>
        <w:pStyle w:val="5"/>
        <w:rPr>
          <w:rFonts w:hint="eastAsia"/>
        </w:rPr>
      </w:pPr>
    </w:p>
    <w:sectPr>
      <w:footerReference r:id="rId4" w:type="default"/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80A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7E4CD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7E4CD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C17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zY2ZTQ3ZDU5MmFiN2ZiMDU2YTRiYzU1MTUyNjcifQ=="/>
  </w:docVars>
  <w:rsids>
    <w:rsidRoot w:val="3DF56BB6"/>
    <w:rsid w:val="02AE5BFE"/>
    <w:rsid w:val="07971403"/>
    <w:rsid w:val="090C0F64"/>
    <w:rsid w:val="09CE21F6"/>
    <w:rsid w:val="0B720A85"/>
    <w:rsid w:val="0C0A63CF"/>
    <w:rsid w:val="0D154302"/>
    <w:rsid w:val="0FEA3E2B"/>
    <w:rsid w:val="101B45FA"/>
    <w:rsid w:val="136B2768"/>
    <w:rsid w:val="1543514C"/>
    <w:rsid w:val="15763AC2"/>
    <w:rsid w:val="1BA323E9"/>
    <w:rsid w:val="1C816553"/>
    <w:rsid w:val="1E133467"/>
    <w:rsid w:val="20A830A0"/>
    <w:rsid w:val="216B23C5"/>
    <w:rsid w:val="219C6341"/>
    <w:rsid w:val="274C4E88"/>
    <w:rsid w:val="2788380E"/>
    <w:rsid w:val="27C94452"/>
    <w:rsid w:val="2BA20325"/>
    <w:rsid w:val="2C6B1F6C"/>
    <w:rsid w:val="35BB6E36"/>
    <w:rsid w:val="3A891079"/>
    <w:rsid w:val="3DF56BB6"/>
    <w:rsid w:val="3EE232A1"/>
    <w:rsid w:val="42862CD8"/>
    <w:rsid w:val="44357175"/>
    <w:rsid w:val="455D245B"/>
    <w:rsid w:val="465E7A7F"/>
    <w:rsid w:val="46ED18ED"/>
    <w:rsid w:val="4C88631A"/>
    <w:rsid w:val="4D10235E"/>
    <w:rsid w:val="50327120"/>
    <w:rsid w:val="53A771E4"/>
    <w:rsid w:val="54297BF9"/>
    <w:rsid w:val="54FB4AFB"/>
    <w:rsid w:val="56D20E7E"/>
    <w:rsid w:val="572A2ED5"/>
    <w:rsid w:val="587922A4"/>
    <w:rsid w:val="59BE4ABB"/>
    <w:rsid w:val="5BF63A6F"/>
    <w:rsid w:val="5C793EFB"/>
    <w:rsid w:val="5C7F0150"/>
    <w:rsid w:val="624F75D6"/>
    <w:rsid w:val="66BD7A81"/>
    <w:rsid w:val="6FA43036"/>
    <w:rsid w:val="74F1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adjustRightInd w:val="0"/>
      <w:snapToGrid w:val="0"/>
      <w:spacing w:before="150" w:beforeLines="150" w:after="150" w:afterLines="150" w:line="600" w:lineRule="exact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autoRedefine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sz w:val="24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WPSOffice手动目录 1"/>
    <w:autoRedefine/>
    <w:qFormat/>
    <w:uiPriority w:val="0"/>
    <w:rPr>
      <w:rFonts w:asciiTheme="minorHAnsi" w:hAnsiTheme="minorHAnsi" w:eastAsiaTheme="minorHAnsi" w:cstheme="minorBidi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</w:style>
  <w:style w:type="paragraph" w:styleId="13">
    <w:name w:val="List Paragraph"/>
    <w:basedOn w:val="1"/>
    <w:autoRedefine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966</Characters>
  <Lines>0</Lines>
  <Paragraphs>0</Paragraphs>
  <TotalTime>10</TotalTime>
  <ScaleCrop>false</ScaleCrop>
  <LinksUpToDate>false</LinksUpToDate>
  <CharactersWithSpaces>1020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2024-05-08T07:13:00Z</dcterms:created>
  <dc:creator>okk</dc:creator>
  <cp:lastModifiedBy>lianmin</cp:lastModifiedBy>
  <cp:lastPrinted>2024-09-24T01:09:39Z</cp:lastPrinted>
  <dcterms:modified xsi:type="dcterms:W3CDTF">2024-09-24T01:09:57Z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0FD6BD2EE7934A3CA5E46F7476BFDD38_13</vt:lpwstr>
  </property>
</Properties>
</file>