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中共淄博高新区综合行政执法与应急管理局党组关于巡察整改进展情况的通报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委巡察工作领导小组统一部署，2021年5月18日至6月2日，工委第三巡察组对综合行政执法与应急管理局党组开展了巡察。10月16日，工委第三巡察组向综合行政执法与应急管理局党组反馈了巡察意见。2021年10月16日至2022年2月20日，我单位对工委第三巡察组反馈的问题进行了认真整改，目前已经完成阶段性整改任务。按照党务公开原则和巡察工作有关要求，现将巡察整改情况予以公布。</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楷体_GB2312" w:hAnsi="楷体_GB2312" w:eastAsia="楷体_GB2312" w:cs="楷体_GB2312"/>
          <w:color w:val="auto"/>
          <w:spacing w:val="11"/>
          <w:kern w:val="0"/>
          <w:sz w:val="32"/>
          <w:szCs w:val="32"/>
          <w:shd w:val="clear" w:color="auto" w:fill="FFFFFF"/>
          <w:lang w:val="en-US" w:eastAsia="zh-CN" w:bidi="ar-SA"/>
        </w:rPr>
      </w:pPr>
      <w:r>
        <w:rPr>
          <w:rFonts w:hint="eastAsia" w:ascii="楷体_GB2312" w:hAnsi="楷体_GB2312" w:eastAsia="楷体_GB2312" w:cs="楷体_GB2312"/>
          <w:color w:val="auto"/>
          <w:spacing w:val="11"/>
          <w:kern w:val="0"/>
          <w:sz w:val="32"/>
          <w:szCs w:val="32"/>
          <w:shd w:val="clear" w:color="auto" w:fill="FFFFFF"/>
          <w:lang w:val="en-US" w:eastAsia="zh-CN" w:bidi="ar-SA"/>
        </w:rPr>
        <w:t>（一）党组领导核心作用发挥不充分，机关党的建设仍需加强方面。</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1.关于机关组织生活开展质量偏低问题。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整改措施及进展</w:t>
      </w:r>
      <w:r>
        <w:rPr>
          <w:rFonts w:hint="eastAsia" w:ascii="仿宋_GB2312" w:hAnsi="仿宋_GB2312" w:eastAsia="仿宋_GB2312" w:cs="仿宋_GB2312"/>
          <w:color w:val="auto"/>
          <w:sz w:val="32"/>
          <w:szCs w:val="32"/>
          <w:lang w:val="en-US" w:eastAsia="zh-CN"/>
        </w:rPr>
        <w:t>：一是召开党小组会，对巡察反馈问题进行通报，进一步明确整改要求，自九月份起，要求党小组成员规范学习笔记，笔记记录要素要全，笔记整洁，内容要丰富,篇幅至少在一页以上。</w:t>
      </w: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color w:val="auto"/>
          <w:sz w:val="32"/>
          <w:szCs w:val="32"/>
          <w:lang w:val="en-US" w:eastAsia="zh-CN"/>
        </w:rPr>
        <w:t>在会议上对相关党员提出批评，要求二人结合岗位特点与工作实际重新作出承诺，完善2021年党员承诺践诺书，同时举一反三，要求每名党员根据自己的职责重新作出承诺。三是进一步充实完善2021年党员学习配档表与理论中心组学习配档表，在10月、11月、12月的学习内容中增加高新区工委管委重要决策、重要会议、重要文件的学习传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2.关于党组织建设规范化程度不高问题。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整改措施及进展：</w:t>
      </w:r>
      <w:r>
        <w:rPr>
          <w:rFonts w:hint="eastAsia" w:ascii="仿宋_GB2312" w:hAnsi="仿宋_GB2312" w:eastAsia="仿宋_GB2312" w:cs="仿宋_GB2312"/>
          <w:color w:val="auto"/>
          <w:sz w:val="32"/>
          <w:szCs w:val="32"/>
          <w:lang w:val="en-US" w:eastAsia="zh-CN"/>
        </w:rPr>
        <w:t>召开支部会议，反思2020年党组织建设规范化程度不高的问题，查找根源并</w:t>
      </w:r>
      <w:r>
        <w:rPr>
          <w:rFonts w:hint="eastAsia" w:ascii="仿宋_GB2312" w:hAnsi="仿宋_GB2312" w:eastAsia="仿宋_GB2312" w:cs="仿宋_GB2312"/>
          <w:b w:val="0"/>
          <w:bCs w:val="0"/>
          <w:color w:val="auto"/>
          <w:sz w:val="32"/>
          <w:szCs w:val="32"/>
          <w:lang w:val="en-US" w:eastAsia="zh-CN"/>
        </w:rPr>
        <w:t>举一反三。一是制定详细的组织生活会方案（包括会前集体学习、征求意见、谈心谈话、查摆问题、撰写党性分析材料、批评与自我批评、民主评议党员）。二是以党小组为单位召开组织生活会时，要严格按照相关程序开展批评与自我批评，形成支部以及每名党小组成员的问题清单和整改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bidi="ar-SA"/>
        </w:rPr>
        <w:t>（二）落实上级决策部署存在偏差，主责主业落实还不够有力方面。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3.关于教条执行上级决策部署问题。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整改措施及进展：</w:t>
      </w: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olor w:val="auto"/>
          <w:sz w:val="32"/>
          <w:szCs w:val="32"/>
          <w:lang w:eastAsia="zh-CN"/>
        </w:rPr>
        <w:t>巡察反馈问题中，</w:t>
      </w:r>
      <w:r>
        <w:rPr>
          <w:rFonts w:hint="eastAsia" w:ascii="仿宋_GB2312" w:hAnsi="仿宋_GB2312" w:eastAsia="仿宋_GB2312" w:cs="仿宋_GB2312"/>
          <w:b w:val="0"/>
          <w:bCs w:val="0"/>
          <w:color w:val="auto"/>
          <w:sz w:val="32"/>
          <w:szCs w:val="32"/>
        </w:rPr>
        <w:t>兰雁大道阻车桩已经拆除；</w:t>
      </w:r>
      <w:r>
        <w:rPr>
          <w:rFonts w:hint="eastAsia" w:ascii="仿宋_GB2312" w:hAnsi="仿宋_GB2312" w:eastAsia="仿宋_GB2312" w:cs="仿宋_GB2312"/>
          <w:b w:val="0"/>
          <w:bCs w:val="0"/>
          <w:color w:val="auto"/>
          <w:sz w:val="32"/>
          <w:szCs w:val="32"/>
          <w:highlight w:val="none"/>
        </w:rPr>
        <w:t>民祥路由于周边商铺众多，</w:t>
      </w:r>
      <w:r>
        <w:rPr>
          <w:rFonts w:hint="eastAsia" w:ascii="仿宋_GB2312" w:hAnsi="仿宋_GB2312" w:eastAsia="仿宋_GB2312" w:cs="仿宋_GB2312"/>
          <w:b w:val="0"/>
          <w:bCs w:val="0"/>
          <w:color w:val="auto"/>
          <w:sz w:val="32"/>
          <w:szCs w:val="32"/>
          <w:highlight w:val="none"/>
          <w:lang w:eastAsia="zh-CN"/>
        </w:rPr>
        <w:t>且临近</w:t>
      </w:r>
      <w:r>
        <w:rPr>
          <w:rFonts w:hint="eastAsia" w:ascii="仿宋_GB2312" w:hAnsi="仿宋_GB2312" w:eastAsia="仿宋_GB2312" w:cs="仿宋_GB2312"/>
          <w:b w:val="0"/>
          <w:bCs w:val="0"/>
          <w:color w:val="auto"/>
          <w:sz w:val="32"/>
          <w:szCs w:val="32"/>
          <w:highlight w:val="none"/>
        </w:rPr>
        <w:t>幼儿园和生活区，如拆除阻车桩，沿线车辆在慢行一体</w:t>
      </w:r>
      <w:r>
        <w:rPr>
          <w:rFonts w:hint="eastAsia" w:ascii="仿宋_GB2312" w:hAnsi="仿宋_GB2312" w:eastAsia="仿宋_GB2312" w:cs="仿宋_GB2312"/>
          <w:b w:val="0"/>
          <w:bCs w:val="0"/>
          <w:color w:val="auto"/>
          <w:sz w:val="32"/>
          <w:szCs w:val="32"/>
          <w:highlight w:val="none"/>
          <w:lang w:val="en-US" w:eastAsia="zh-CN"/>
        </w:rPr>
        <w:t>将出现严重</w:t>
      </w:r>
      <w:r>
        <w:rPr>
          <w:rFonts w:hint="eastAsia" w:ascii="仿宋_GB2312" w:hAnsi="仿宋_GB2312" w:eastAsia="仿宋_GB2312" w:cs="仿宋_GB2312"/>
          <w:b w:val="0"/>
          <w:bCs w:val="0"/>
          <w:color w:val="auto"/>
          <w:sz w:val="32"/>
          <w:szCs w:val="32"/>
          <w:highlight w:val="none"/>
        </w:rPr>
        <w:t>违停</w:t>
      </w:r>
      <w:r>
        <w:rPr>
          <w:rFonts w:hint="eastAsia" w:ascii="仿宋_GB2312" w:hAnsi="仿宋_GB2312" w:eastAsia="仿宋_GB2312" w:cs="仿宋_GB2312"/>
          <w:b w:val="0"/>
          <w:bCs w:val="0"/>
          <w:color w:val="auto"/>
          <w:sz w:val="32"/>
          <w:szCs w:val="32"/>
          <w:highlight w:val="none"/>
          <w:lang w:val="en-US" w:eastAsia="zh-CN"/>
        </w:rPr>
        <w:t>现象</w:t>
      </w:r>
      <w:r>
        <w:rPr>
          <w:rFonts w:hint="eastAsia" w:ascii="仿宋_GB2312" w:hAnsi="仿宋_GB2312" w:eastAsia="仿宋_GB2312" w:cs="仿宋_GB2312"/>
          <w:b w:val="0"/>
          <w:bCs w:val="0"/>
          <w:color w:val="auto"/>
          <w:sz w:val="32"/>
          <w:szCs w:val="32"/>
          <w:highlight w:val="none"/>
        </w:rPr>
        <w:t>，更加影响市民通行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增大安全隐患</w:t>
      </w:r>
      <w:r>
        <w:rPr>
          <w:rFonts w:hint="eastAsia" w:ascii="仿宋_GB2312" w:hAnsi="仿宋_GB2312" w:eastAsia="仿宋_GB2312" w:cs="仿宋_GB2312"/>
          <w:b w:val="0"/>
          <w:bCs w:val="0"/>
          <w:color w:val="auto"/>
          <w:sz w:val="32"/>
          <w:szCs w:val="32"/>
          <w:highlight w:val="none"/>
        </w:rPr>
        <w:t>，影响城市整体运行环境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故民祥路阻车桩未拆除</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lang w:eastAsia="zh-CN"/>
        </w:rPr>
        <w:t>二是按照巡察反馈的情况，</w:t>
      </w:r>
      <w:r>
        <w:rPr>
          <w:rFonts w:hint="eastAsia" w:ascii="仿宋_GB2312" w:hAnsi="仿宋_GB2312" w:eastAsia="仿宋_GB2312" w:cs="仿宋_GB2312"/>
          <w:b w:val="0"/>
          <w:bCs w:val="0"/>
          <w:color w:val="auto"/>
          <w:sz w:val="32"/>
          <w:szCs w:val="32"/>
        </w:rPr>
        <w:t>为确保设施安全运行，</w:t>
      </w:r>
      <w:r>
        <w:rPr>
          <w:rFonts w:hint="eastAsia" w:ascii="仿宋_GB2312" w:hAnsi="仿宋_GB2312" w:eastAsia="仿宋_GB2312" w:cs="仿宋_GB2312"/>
          <w:b w:val="0"/>
          <w:bCs w:val="0"/>
          <w:color w:val="auto"/>
          <w:sz w:val="32"/>
          <w:szCs w:val="32"/>
          <w:lang w:eastAsia="zh-CN"/>
        </w:rPr>
        <w:t>我们</w:t>
      </w:r>
      <w:r>
        <w:rPr>
          <w:rFonts w:hint="eastAsia" w:ascii="仿宋_GB2312" w:hAnsi="仿宋_GB2312" w:eastAsia="仿宋_GB2312" w:cs="仿宋_GB2312"/>
          <w:b w:val="0"/>
          <w:bCs w:val="0"/>
          <w:color w:val="auto"/>
          <w:sz w:val="32"/>
          <w:szCs w:val="32"/>
        </w:rPr>
        <w:t>将进一步加强阻车桩管理，对长时间运行的阻车桩重新粉刷，增设夜间警示标示等。</w:t>
      </w:r>
      <w:r>
        <w:rPr>
          <w:rFonts w:hint="eastAsia" w:ascii="仿宋_GB2312" w:hAnsi="仿宋_GB2312" w:eastAsia="仿宋_GB2312" w:cs="仿宋_GB2312"/>
          <w:b w:val="0"/>
          <w:bCs w:val="0"/>
          <w:color w:val="auto"/>
          <w:sz w:val="32"/>
          <w:szCs w:val="32"/>
          <w:lang w:eastAsia="zh-CN"/>
        </w:rPr>
        <w:t>三是要吃透上级决策部署的精神实质，在确保上级精神不变形不走样的前提下制定适合</w:t>
      </w:r>
      <w:r>
        <w:rPr>
          <w:rFonts w:hint="eastAsia" w:ascii="仿宋_GB2312" w:hAnsi="仿宋_GB2312" w:eastAsia="仿宋_GB2312" w:cs="仿宋_GB2312"/>
          <w:b w:val="0"/>
          <w:bCs w:val="0"/>
          <w:color w:val="auto"/>
          <w:sz w:val="32"/>
          <w:szCs w:val="32"/>
          <w:lang w:val="en-US" w:eastAsia="zh-CN"/>
        </w:rPr>
        <w:t>高新区</w:t>
      </w:r>
      <w:r>
        <w:rPr>
          <w:rFonts w:hint="eastAsia" w:ascii="仿宋_GB2312" w:hAnsi="仿宋_GB2312" w:eastAsia="仿宋_GB2312" w:cs="仿宋_GB2312"/>
          <w:b w:val="0"/>
          <w:bCs w:val="0"/>
          <w:color w:val="auto"/>
          <w:sz w:val="32"/>
          <w:szCs w:val="32"/>
          <w:lang w:eastAsia="zh-CN"/>
        </w:rPr>
        <w:t>实际的实施方案，在实施过程中若确实不符合</w:t>
      </w:r>
      <w:r>
        <w:rPr>
          <w:rFonts w:hint="eastAsia" w:ascii="仿宋_GB2312" w:hAnsi="仿宋_GB2312" w:eastAsia="仿宋_GB2312" w:cs="仿宋_GB2312"/>
          <w:b w:val="0"/>
          <w:bCs w:val="0"/>
          <w:color w:val="auto"/>
          <w:sz w:val="32"/>
          <w:szCs w:val="32"/>
          <w:lang w:val="en-US" w:eastAsia="zh-CN"/>
        </w:rPr>
        <w:t>高新区</w:t>
      </w:r>
      <w:r>
        <w:rPr>
          <w:rFonts w:hint="eastAsia" w:ascii="仿宋_GB2312" w:hAnsi="仿宋_GB2312" w:eastAsia="仿宋_GB2312" w:cs="仿宋_GB2312"/>
          <w:b w:val="0"/>
          <w:bCs w:val="0"/>
          <w:color w:val="auto"/>
          <w:sz w:val="32"/>
          <w:szCs w:val="32"/>
          <w:lang w:eastAsia="zh-CN"/>
        </w:rPr>
        <w:t>实际，难以达到上级要求，要第一时间</w:t>
      </w:r>
      <w:r>
        <w:rPr>
          <w:rFonts w:hint="eastAsia" w:ascii="仿宋_GB2312" w:hAnsi="仿宋_GB2312" w:eastAsia="仿宋_GB2312" w:cs="仿宋_GB2312"/>
          <w:color w:val="auto"/>
          <w:sz w:val="32"/>
          <w:szCs w:val="32"/>
          <w:lang w:eastAsia="zh-CN"/>
        </w:rPr>
        <w:t>形成报告报告上级，请求上级帮助解决。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4.关于市容市貌管理不够精细问题。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整改措施及进展：</w:t>
      </w:r>
      <w:r>
        <w:rPr>
          <w:rFonts w:hint="eastAsia" w:ascii="仿宋_GB2312" w:hAnsi="仿宋_GB2312" w:eastAsia="仿宋_GB2312" w:cs="仿宋_GB2312"/>
          <w:b w:val="0"/>
          <w:bCs w:val="0"/>
          <w:color w:val="auto"/>
          <w:sz w:val="32"/>
          <w:szCs w:val="32"/>
          <w:lang w:val="en-US" w:eastAsia="zh-CN"/>
        </w:rPr>
        <w:t>一是成立集中整治行动领导小组，对辖区内违规停放的共享单车开展常态化整治行动，对管理不到位、造成停车混乱、严重影响市容环境的共享单车公司将依据《淄博市文明出行促进条例》等法律法规依法予以处罚。二是重新合理施划停车泊位，通过实地调查了解，在高新区范围内主次干道、背街小巷合理设置500余个停车点作为共享单车停车泊位，由单车公司统一进行划线，同时要求共享单车运营公司清理冗余车辆并按照新的停车泊位位置修改完成APP虚拟电子围栏。三是</w:t>
      </w:r>
      <w:r>
        <w:rPr>
          <w:rFonts w:hint="eastAsia" w:ascii="仿宋_GB2312" w:hAnsi="仿宋_GB2312" w:eastAsia="仿宋_GB2312" w:cs="仿宋_GB2312"/>
          <w:b w:val="0"/>
          <w:bCs w:val="0"/>
          <w:color w:val="auto"/>
          <w:sz w:val="32"/>
          <w:szCs w:val="32"/>
          <w:highlight w:val="none"/>
          <w:lang w:val="en-US" w:eastAsia="zh-CN"/>
        </w:rPr>
        <w:t>会同建设局等相关单位，及时赶往现场核查，迅速处理；同时从工程建设、维护管理两个角度深入分析产生问题的原因，坚决杜绝此类问题的发生。四是针对南营公园曝光问题已组织养护单位开展河道及沿线绿化大扫除，并对破损桥面及栏杆进行维修。公园凉亭石凳缺失问题已由四宝山办事处责令南营社区补装完毕。针对玉龙湖公园水体富营养化、水草清运不及时等问题，已通过建设中水回用系统、投放滤食性鱼类进行缓解并要求养护单位加强巡查，及时清理。五是举一反三、长效管理。要建立长效管理机制，对辖区内公园、绿地进行全面排查，发现问题及时整改到位。对于除草、浇水、绿地垃圾捡拾等简单的常规性工作做到无死角管理，对抹芽、修剪、病虫害防治等技术性工作做到位，对公园秩序、设施维护等做到迅速、规范，切实让市民感受到绿化提升的红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5.关于全域公园城市建设工期拖延问题。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整改措施及进度：</w:t>
      </w:r>
      <w:r>
        <w:rPr>
          <w:rFonts w:hint="eastAsia" w:ascii="仿宋_GB2312" w:hAnsi="仿宋_GB2312" w:eastAsia="仿宋_GB2312" w:cs="仿宋_GB2312"/>
          <w:b w:val="0"/>
          <w:bCs w:val="0"/>
          <w:color w:val="auto"/>
          <w:sz w:val="32"/>
          <w:szCs w:val="32"/>
          <w:highlight w:val="none"/>
          <w:lang w:val="en-US" w:eastAsia="zh-CN"/>
        </w:rPr>
        <w:t>一是倒排工期、压茬推进。按照全域公园城市建设任务清单确定的完工期限，盯紧时间节点，统筹协调，挂图作战，倒排工期，强化督察督办，在保证质量、安全的前提下，科学组织施工，全力以赴推进项目建设进度。二是注重结合、加强调度。将全域公园城市建设与“十二大攻坚”“城市品质提升1+N”“大整治大提升”等重点工作相结合，统筹谋划推进。每周不定时到项目施工现场查看施工进度，开展工程进度督查，对项目推进中的问题和困难，及时召开调度会议进行研究解决。同时，安排专人负责项目跟进工作，将各项任务细化到月、落实到人，确保项目扎实推进。三是积极督导、强化保障。充分发挥考评“指挥棒”的作用，层层传导责任压力，对进展缓慢的项目要约谈相关负责人。同时积极协调经济发展局、财金局、建设局、园办配合做好项目立项、资金保障、拆迁协调等有关工作，扫清推进障碍，确保稳步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（三）全面从严治党落实力度不够，建章立制仍需加强方面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6.关于“一把手”党风廉政建设责任落实不到位问题。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整改措施及进度</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召开党组专题会议进行讨论反思，举一反三，重新对2020年全面从严治党主体责任落实情况汇报进行修订完善。</w:t>
      </w:r>
      <w:r>
        <w:rPr>
          <w:rFonts w:hint="eastAsia" w:ascii="仿宋_GB2312" w:hAnsi="仿宋_GB2312" w:eastAsia="仿宋_GB2312" w:cs="仿宋_GB2312"/>
          <w:b w:val="0"/>
          <w:bCs w:val="0"/>
          <w:color w:val="auto"/>
          <w:sz w:val="32"/>
          <w:szCs w:val="32"/>
          <w:lang w:val="en-US" w:eastAsia="zh-CN"/>
        </w:rPr>
        <w:t>一是强化理论武装。增强党风廉政建设的思想自觉。结合党史学习教育，坚持用党的最新理论武装头脑，深入学习贯彻中央、省、市委和高新区工委关于落实党风廉政建设和反腐败工作的决策部署，特别是习近平关于加强党风廉政建设和反腐败斗争系列重要讲话精神，做到深学深悟，学以致用。二是增强责任意识。牢固树立“不抓党建是失职，抓不好党建是渎职”的理念，强化第一责任人的唯一性，增强主动意识、主业意识、主角意识、主责意识，切实把党的建设作为最大政绩来抓。三是健全责任体系。全面落实、全员落实、全程落实“一岗双责”制度，着力健全完善“三个体系”，积极构建一级抓一级、一级带一级、一级促一级、层层抓落实的党建工作格局，让人人肩上有任务、个个心中有压力。四是狠抓责任落实。要坚持把党建工作和综合行政执法工作同谋划、同部署、同落实，把每个环节的党建工作抓具体、抓深入，切实做到真管真严、敢管敢严、长管长严。五是</w:t>
      </w:r>
      <w:r>
        <w:rPr>
          <w:rFonts w:hint="eastAsia" w:ascii="仿宋_GB2312" w:hAnsi="仿宋_GB2312" w:eastAsia="仿宋_GB2312" w:cs="仿宋_GB2312"/>
          <w:b w:val="0"/>
          <w:bCs w:val="0"/>
          <w:color w:val="auto"/>
          <w:sz w:val="32"/>
          <w:szCs w:val="32"/>
          <w:highlight w:val="none"/>
          <w:lang w:val="en-US" w:eastAsia="zh-CN"/>
        </w:rPr>
        <w:t>重新修订2021年廉政风险点及防控措施，所有工作人员根据工作职责查找风险点，并制定相应的防控措施，班子成员的由一把手签字把关，</w:t>
      </w:r>
      <w:r>
        <w:rPr>
          <w:rFonts w:hint="eastAsia" w:ascii="仿宋_GB2312" w:hAnsi="仿宋_GB2312" w:eastAsia="仿宋_GB2312" w:cs="仿宋_GB2312"/>
          <w:color w:val="auto"/>
          <w:sz w:val="32"/>
          <w:szCs w:val="32"/>
          <w:highlight w:val="none"/>
          <w:lang w:val="en-US" w:eastAsia="zh-CN"/>
        </w:rPr>
        <w:t>科室负责人的由分管领导签字把关，科室工作人员的由科室负责人签字</w:t>
      </w:r>
      <w:bookmarkStart w:id="1" w:name="_GoBack"/>
      <w:bookmarkEnd w:id="1"/>
      <w:r>
        <w:rPr>
          <w:rFonts w:hint="eastAsia" w:ascii="仿宋_GB2312" w:hAnsi="仿宋_GB2312" w:eastAsia="仿宋_GB2312" w:cs="仿宋_GB2312"/>
          <w:color w:val="auto"/>
          <w:sz w:val="32"/>
          <w:szCs w:val="32"/>
          <w:highlight w:val="none"/>
          <w:lang w:val="en-US" w:eastAsia="zh-CN"/>
        </w:rPr>
        <w:t>把关。六是修订2021年党风廉政建设责任书，从分管领导、科室负责人、科室工作人员三个层面进行把控。七是2021年廉政谈话要根据工作职责指出具体问题，做到主要领导与班子成员谈，班子成员与分管科室负责人谈，科室负责人与科室工作人员谈，每人至少一次廉政谈话并形成谈话记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7.关于“四风”整治不够彻底问题。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整改措施及进度：</w:t>
      </w:r>
      <w:r>
        <w:rPr>
          <w:rFonts w:hint="eastAsia" w:ascii="仿宋_GB2312" w:hAnsi="仿宋_GB2312" w:eastAsia="仿宋_GB2312" w:cs="仿宋_GB2312"/>
          <w:b w:val="0"/>
          <w:bCs w:val="0"/>
          <w:color w:val="auto"/>
          <w:sz w:val="32"/>
          <w:szCs w:val="32"/>
          <w:lang w:val="en-US" w:eastAsia="zh-CN"/>
        </w:rPr>
        <w:t>一是重新印发《淄博高新区综合行政执法与应急管理局“勤廉机关”建设实施意见》并加盖党组公章。二是已印制淄博高新区城乡环境大整治精细管理大提升领导小组办公室文件红头及便笺，涉及城乡环境大整治精细管理大提升行的的文件资料，使用淄博高新区城乡环境大整治精细管理大提升领导小组办公室文件红头及便笺进行行文上报。三是规范公文印发程序，严格按照程序要求做好文件印发，并加盖相应公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8.关于内部风险控制不够严密问题。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整改措施及进度：</w:t>
      </w:r>
      <w:r>
        <w:rPr>
          <w:rFonts w:hint="eastAsia" w:ascii="仿宋_GB2312" w:hAnsi="仿宋_GB2312" w:eastAsia="仿宋_GB2312" w:cs="仿宋_GB2312"/>
          <w:b w:val="0"/>
          <w:bCs w:val="0"/>
          <w:color w:val="auto"/>
          <w:sz w:val="32"/>
          <w:szCs w:val="32"/>
          <w:highlight w:val="none"/>
          <w:lang w:val="en-US" w:eastAsia="zh-CN"/>
        </w:rPr>
        <w:t>一是健全完善执法用车管理台账，认真做好出行记录和车辆使用人员登记。二是进一步完善固定资产管理制度，同时积极和财金局做好对接，按照相关规定进一步加强固定资产管理。三是</w:t>
      </w:r>
      <w:r>
        <w:rPr>
          <w:rFonts w:hint="eastAsia" w:ascii="仿宋_GB2312" w:hAnsi="仿宋_GB2312" w:eastAsia="仿宋_GB2312" w:cs="仿宋_GB2312"/>
          <w:b w:val="0"/>
          <w:bCs w:val="0"/>
          <w:color w:val="auto"/>
          <w:sz w:val="32"/>
          <w:szCs w:val="32"/>
          <w:lang w:val="en-US" w:eastAsia="zh-CN"/>
        </w:rPr>
        <w:t>通过进一步学习采购法、招投标法等相关法律法规，在招投标过程中严格遵守相关法律法规，按照相关规定要求代理机构代理及时发布公告，严密管控风险。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9.关于资金收支不符合要求问题。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整改措施及进度</w:t>
      </w:r>
      <w:r>
        <w:rPr>
          <w:rFonts w:hint="eastAsia" w:ascii="仿宋_GB2312" w:hAnsi="仿宋_GB2312" w:eastAsia="仿宋_GB2312" w:cs="仿宋_GB2312"/>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eastAsia="zh-CN"/>
        </w:rPr>
        <w:t>加强</w:t>
      </w:r>
      <w:r>
        <w:rPr>
          <w:rFonts w:hint="eastAsia" w:ascii="仿宋_GB2312" w:hAnsi="仿宋_GB2312" w:eastAsia="仿宋_GB2312" w:cs="仿宋_GB2312"/>
          <w:color w:val="auto"/>
          <w:sz w:val="32"/>
          <w:szCs w:val="32"/>
          <w:highlight w:val="none"/>
          <w:lang w:eastAsia="zh-CN"/>
        </w:rPr>
        <w:t>管理，对于</w:t>
      </w:r>
      <w:r>
        <w:rPr>
          <w:rFonts w:hint="eastAsia" w:ascii="仿宋_GB2312" w:hAnsi="仿宋_GB2312" w:eastAsia="仿宋_GB2312" w:cs="仿宋_GB2312"/>
          <w:color w:val="auto"/>
          <w:sz w:val="32"/>
          <w:szCs w:val="32"/>
          <w:highlight w:val="none"/>
          <w:lang w:val="en-US" w:eastAsia="zh-CN"/>
        </w:rPr>
        <w:t>各类</w:t>
      </w:r>
      <w:r>
        <w:rPr>
          <w:rFonts w:hint="eastAsia" w:ascii="仿宋_GB2312" w:hAnsi="仿宋_GB2312" w:eastAsia="仿宋_GB2312" w:cs="仿宋_GB2312"/>
          <w:color w:val="auto"/>
          <w:sz w:val="32"/>
          <w:szCs w:val="32"/>
          <w:highlight w:val="none"/>
          <w:lang w:eastAsia="zh-CN"/>
        </w:rPr>
        <w:t>收入入账要严格管理，及时和财金局做好对接沟通，</w:t>
      </w:r>
      <w:r>
        <w:rPr>
          <w:rFonts w:hint="eastAsia" w:ascii="仿宋_GB2312" w:hAnsi="仿宋_GB2312" w:eastAsia="仿宋_GB2312" w:cs="仿宋_GB2312"/>
          <w:color w:val="auto"/>
          <w:sz w:val="32"/>
          <w:szCs w:val="32"/>
          <w:highlight w:val="none"/>
          <w:lang w:val="en-US" w:eastAsia="zh-CN"/>
        </w:rPr>
        <w:t>按照财金局相关规定做好收入入账工作。</w:t>
      </w:r>
      <w:bookmarkStart w:id="0" w:name="OLE_LINK1"/>
      <w:r>
        <w:rPr>
          <w:rFonts w:hint="eastAsia" w:ascii="仿宋_GB2312" w:hAnsi="仿宋_GB2312" w:eastAsia="仿宋_GB2312" w:cs="仿宋_GB2312"/>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lang w:val="en-US" w:eastAsia="zh-CN"/>
        </w:rPr>
        <w:t>要求全局党员干部及时办理公务卡，便于今后通过公务卡进行差旅报销等相关事宜。三是举一反三，加强管理。严格按照相关制度规定，使用公务卡进行差旅费及办公费结算，避免此类问题再次出现。</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10.关于财务处理不规范问题。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整改措施及进度</w:t>
      </w:r>
      <w:r>
        <w:rPr>
          <w:rFonts w:hint="eastAsia" w:ascii="仿宋_GB2312" w:hAnsi="仿宋_GB2312" w:eastAsia="仿宋_GB2312" w:cs="仿宋_GB2312"/>
          <w:b w:val="0"/>
          <w:bCs w:val="0"/>
          <w:color w:val="auto"/>
          <w:sz w:val="32"/>
          <w:szCs w:val="32"/>
          <w:highlight w:val="none"/>
          <w:lang w:val="en-US" w:eastAsia="zh-CN"/>
        </w:rPr>
        <w:t>：一是加强业务培训，强化规范意识，提高专业人员的业务素质和工作能力。二是严格按照采购程序进行业务申请、合同签订等工作，待业务申请审批通过后，再进行合同签订等后续工作。</w:t>
      </w:r>
      <w:r>
        <w:rPr>
          <w:rFonts w:hint="eastAsia" w:ascii="仿宋_GB2312" w:hAnsi="仿宋_GB2312" w:eastAsia="仿宋_GB2312" w:cs="仿宋_GB2312"/>
          <w:b w:val="0"/>
          <w:bCs w:val="0"/>
          <w:color w:val="auto"/>
          <w:sz w:val="32"/>
          <w:szCs w:val="32"/>
          <w:lang w:val="en-US" w:eastAsia="zh-CN"/>
        </w:rPr>
        <w:t>三是与租车单位进行协调，补签租车协议，建立租车明细，完善相关手续。四是积极和财金局做好对接，严格按照入账周期执行入账程序。五是加强管理，对于不符合报销要求的发票不予报销。进行物品采购、购买服务时要选择有发票和账号的正规商家进行交易，避</w:t>
      </w:r>
      <w:r>
        <w:rPr>
          <w:rFonts w:hint="eastAsia" w:ascii="仿宋_GB2312" w:hAnsi="仿宋_GB2312" w:eastAsia="仿宋_GB2312" w:cs="仿宋_GB2312"/>
          <w:color w:val="auto"/>
          <w:sz w:val="32"/>
          <w:szCs w:val="32"/>
          <w:lang w:val="en-US" w:eastAsia="zh-CN"/>
        </w:rPr>
        <w:t>免此类情况的再次发生。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欢迎广大党员干部群众对巡察整改落实情况进行监督。如有意见建议，请及时向我们反应。联系电话：3586926；通讯地址：高新区四宝山街道天鸿路36号；电子邮箱：</w:t>
      </w:r>
      <w:r>
        <w:rPr>
          <w:rFonts w:hint="eastAsia" w:ascii="仿宋_GB2312" w:hAnsi="仿宋_GB2312" w:eastAsia="仿宋_GB2312" w:cs="仿宋_GB2312"/>
          <w:color w:val="auto"/>
          <w:sz w:val="32"/>
          <w:szCs w:val="32"/>
          <w:u w:val="none"/>
          <w:lang w:val="en-US" w:eastAsia="zh-CN"/>
        </w:rPr>
        <w:t>gxqzhzfj@zb.shangdong.cn。</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中共淄博高新区综合行政执法与应急管理局党组</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2022年4月29日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NDYzZTM0MGIwYTg5YTExYTNlZjFhZWE3ZmUzYjUifQ=="/>
  </w:docVars>
  <w:rsids>
    <w:rsidRoot w:val="754E401A"/>
    <w:rsid w:val="056C1F76"/>
    <w:rsid w:val="0AF5359A"/>
    <w:rsid w:val="439D0E30"/>
    <w:rsid w:val="441E7545"/>
    <w:rsid w:val="476E15D3"/>
    <w:rsid w:val="4BCB763B"/>
    <w:rsid w:val="5C9A3501"/>
    <w:rsid w:val="5DFF77F0"/>
    <w:rsid w:val="754E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3567</Words>
  <Characters>3657</Characters>
  <Lines>0</Lines>
  <Paragraphs>0</Paragraphs>
  <TotalTime>231</TotalTime>
  <ScaleCrop>false</ScaleCrop>
  <LinksUpToDate>false</LinksUpToDate>
  <CharactersWithSpaces>3657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2022-04-22T08:07:00Z</dcterms:created>
  <dc:creator>admin</dc:creator>
  <cp:lastModifiedBy>admin</cp:lastModifiedBy>
  <cp:lastPrinted>2022-05-24T06:31:00Z</cp:lastPrinted>
  <dcterms:modified xsi:type="dcterms:W3CDTF">2022-06-09T08:20:02Z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824D2F9B32D8491994962B212AED232E</vt:lpwstr>
  </property>
</Properties>
</file>