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jc w:val="center"/>
      </w:pPr>
      <w:bookmarkStart w:id="0" w:name="_GoBack"/>
      <w:r>
        <w:rPr>
          <w:rFonts w:ascii="方正小标宋简体" w:hAnsi="方正小标宋简体" w:eastAsia="方正小标宋简体" w:cs="方正小标宋简体"/>
          <w:sz w:val="44"/>
          <w:szCs w:val="44"/>
        </w:rPr>
        <w:t>中埠镇人民政府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2023年政府信息公开工作年度报告</w:t>
      </w:r>
      <w:bookmarkEnd w:id="0"/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</w:pPr>
      <w:r>
        <w:rPr>
          <w:rFonts w:ascii="仿宋_GB2312" w:eastAsia="仿宋_GB2312" w:cs="仿宋_GB2312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</w:pPr>
      <w:r>
        <w:rPr>
          <w:rFonts w:hint="eastAsia" w:ascii="仿宋_GB2312" w:eastAsia="仿宋_GB2312" w:cs="仿宋_GB2312"/>
          <w:sz w:val="32"/>
          <w:szCs w:val="32"/>
        </w:rPr>
        <w:t>本年度报告中所列数据的统计期限自2023年1月1日起，至2023年12月31日止。如对报告内容有疑问，请联系中埠镇党政办公室（地址：中埠镇铁山路37号邮编：255000，联系电话：0533-3081517，电子邮箱：ZBZRMZF＠163.com）。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</w:pPr>
      <w:r>
        <w:rPr>
          <w:rFonts w:hint="eastAsia" w:ascii="仿宋_GB2312" w:eastAsia="仿宋_GB2312" w:cs="仿宋_GB2312"/>
          <w:sz w:val="32"/>
          <w:szCs w:val="32"/>
        </w:rPr>
        <w:t> 一、总体情况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</w:pPr>
      <w:r>
        <w:rPr>
          <w:rFonts w:hint="eastAsia" w:ascii="仿宋_GB2312" w:eastAsia="仿宋_GB2312" w:cs="仿宋_GB2312"/>
          <w:sz w:val="32"/>
          <w:szCs w:val="32"/>
        </w:rPr>
        <w:t>2023年中埠镇全面贯彻落实《山东省人民政府办公厅关于印发2023年山东省政务公开工作要点的通知》（鲁政办发〔2023〕8 号）、《淄博市人民政府办公室关于印发2023年淄博市政务公开工作方案的通知》（淄政办字〔2023〕38 号）部署的工作任务和要求，围绕绿色低碳高质量发展、更高水平决策、政策解读回应、政务公开规范化建设，稳步推进了政府信息公开工作，通过微信公众号“幸福中埠”定期公开信息，提升公开质效主要工作开展如下 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</w:pPr>
      <w:r>
        <w:rPr>
          <w:rFonts w:hint="eastAsia" w:ascii="仿宋_GB2312" w:eastAsia="仿宋_GB2312" w:cs="仿宋_GB2312"/>
          <w:sz w:val="32"/>
          <w:szCs w:val="32"/>
        </w:rPr>
        <w:t>1.主动公开方面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</w:pPr>
      <w:r>
        <w:rPr>
          <w:rFonts w:hint="eastAsia" w:ascii="仿宋_GB2312" w:eastAsia="仿宋_GB2312" w:cs="仿宋_GB2312"/>
          <w:sz w:val="32"/>
          <w:szCs w:val="32"/>
        </w:rPr>
        <w:t>确保信息发布的全面性、准确性和规范性。调整充实政府信息公开工作领导小组，健全完善主动公开制度、重大决策公开制度、政府信息及时发布制度。中埠镇2023年度累计主动公开政府信息135条。其中机构信息1条、政策解读1条、通报及倡议书3条、工作进展信息46条、业务培训2条、工作推进信息69条、镇街道公开年报1条、镇街道主动公开基本目录1条、规划计划1条、会议信息8条。</w:t>
      </w:r>
      <w:r>
        <w:rPr>
          <w:rFonts w:hint="eastAsia" w:asci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eastAsia="仿宋_GB2312" w:cs="仿宋_GB2312"/>
          <w:sz w:val="32"/>
          <w:szCs w:val="32"/>
        </w:rPr>
        <w:t>    2.依申请公开工作方面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坚持依申请公开政府信息工作机制，畅通申请渠道，2023年度，我部门未收到政府信息公开申请，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未收到因信息公开引发的行政复议和行政诉讼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eastAsia="仿宋_GB2312" w:cs="仿宋_GB2312"/>
          <w:sz w:val="32"/>
          <w:szCs w:val="32"/>
        </w:rPr>
        <w:t>    3.政府信息管理方面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</w:pPr>
      <w:r>
        <w:rPr>
          <w:rFonts w:hint="eastAsia" w:ascii="仿宋_GB2312" w:eastAsia="仿宋_GB2312" w:cs="仿宋_GB2312"/>
          <w:sz w:val="32"/>
          <w:szCs w:val="32"/>
        </w:rPr>
        <w:t>明确了办公室为信息公开工作牵头单位，各部门相互协作配合的工作机制，在全系统构建起了“统一领导，分级落实，部门协作，责任到人”的立体工作体系，为政府信息公开工作提供了强有力的组织保障；不断优化政务服务与信息公开，及时发布和转载信息及工作动态，完善、丰富网站信息内容，不断加大推行政务公开的力度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</w:pPr>
      <w:r>
        <w:rPr>
          <w:rFonts w:hint="eastAsia" w:ascii="仿宋_GB2312" w:eastAsia="仿宋_GB2312" w:cs="仿宋_GB2312"/>
          <w:sz w:val="32"/>
          <w:szCs w:val="32"/>
        </w:rPr>
        <w:t>4.平台建设方面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</w:pPr>
      <w:r>
        <w:rPr>
          <w:rFonts w:hint="eastAsia" w:ascii="仿宋_GB2312" w:eastAsia="仿宋_GB2312" w:cs="仿宋_GB2312"/>
          <w:sz w:val="32"/>
          <w:szCs w:val="32"/>
        </w:rPr>
        <w:t>按照管委会要求，对高新区网站部门政府信息公开板块栏目和微信公众号“幸福中埠”及时完善更新内容，利用“幸福中埠”微信公众号对外进行信息公布和政策宣传，全年发布信息212条等等，确保群众及时获取信息。</w:t>
      </w:r>
      <w:r>
        <w:rPr>
          <w:rFonts w:hint="eastAsia" w:asci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eastAsia="仿宋_GB2312" w:cs="仿宋_GB2312"/>
          <w:sz w:val="32"/>
          <w:szCs w:val="32"/>
        </w:rPr>
        <w:t>    5.监督保障方面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</w:pPr>
      <w:r>
        <w:rPr>
          <w:rFonts w:hint="eastAsia" w:ascii="仿宋_GB2312" w:eastAsia="仿宋_GB2312" w:cs="仿宋_GB2312"/>
          <w:sz w:val="32"/>
          <w:szCs w:val="32"/>
        </w:rPr>
        <w:t>严格审核信息发布内容，规范信息发布流程。严格执行经办人拟稿、负责人审核的“先审后发”制度，对文字内容、审发程序等实行专人监督和管理，做到目标明确、责任到位，并由专人统一发布。 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</w:pPr>
      <w:r>
        <w:rPr>
          <w:rFonts w:hint="eastAsia" w:ascii="仿宋_GB2312" w:eastAsia="仿宋_GB2312" w:cs="仿宋_GB2312"/>
          <w:sz w:val="32"/>
          <w:szCs w:val="32"/>
        </w:rPr>
        <w:t>二、主动公开政府信息情况</w:t>
      </w:r>
    </w:p>
    <w:tbl>
      <w:tblPr>
        <w:tblW w:w="8329" w:type="dxa"/>
        <w:tblInd w:w="2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94"/>
        <w:gridCol w:w="2037"/>
        <w:gridCol w:w="1402"/>
        <w:gridCol w:w="18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3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9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信息内容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本年制发件数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本年度止件数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9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规章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9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规范性文件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329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9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信息内容</w:t>
            </w:r>
          </w:p>
        </w:tc>
        <w:tc>
          <w:tcPr>
            <w:tcW w:w="53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9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行政许可</w:t>
            </w:r>
          </w:p>
        </w:tc>
        <w:tc>
          <w:tcPr>
            <w:tcW w:w="53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329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9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信息内容</w:t>
            </w:r>
          </w:p>
        </w:tc>
        <w:tc>
          <w:tcPr>
            <w:tcW w:w="53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9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行政处罚</w:t>
            </w:r>
          </w:p>
        </w:tc>
        <w:tc>
          <w:tcPr>
            <w:tcW w:w="53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9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行政强制</w:t>
            </w:r>
          </w:p>
        </w:tc>
        <w:tc>
          <w:tcPr>
            <w:tcW w:w="53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329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9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信息内容</w:t>
            </w:r>
          </w:p>
        </w:tc>
        <w:tc>
          <w:tcPr>
            <w:tcW w:w="53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9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行政事业性收费</w:t>
            </w:r>
          </w:p>
        </w:tc>
        <w:tc>
          <w:tcPr>
            <w:tcW w:w="53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</w:pPr>
      <w:r>
        <w:rPr>
          <w:rFonts w:hint="eastAsia" w:ascii="仿宋_GB2312" w:eastAsia="仿宋_GB2312" w:cs="仿宋_GB2312"/>
          <w:sz w:val="32"/>
          <w:szCs w:val="32"/>
        </w:rPr>
        <w:t>三、收到和处理政府信息公开申请情况</w:t>
      </w:r>
    </w:p>
    <w:tbl>
      <w:tblPr>
        <w:tblW w:w="8329" w:type="dxa"/>
        <w:tblInd w:w="2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"/>
        <w:gridCol w:w="1461"/>
        <w:gridCol w:w="2364"/>
        <w:gridCol w:w="594"/>
        <w:gridCol w:w="528"/>
        <w:gridCol w:w="528"/>
        <w:gridCol w:w="541"/>
        <w:gridCol w:w="541"/>
        <w:gridCol w:w="541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461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（本列数据的勾稽关系为：第一项加第二项之和， 等于第三项加第四项之和）</w:t>
            </w:r>
          </w:p>
        </w:tc>
        <w:tc>
          <w:tcPr>
            <w:tcW w:w="3868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46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自然人</w:t>
            </w:r>
          </w:p>
        </w:tc>
        <w:tc>
          <w:tcPr>
            <w:tcW w:w="2679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法人或其他组织</w:t>
            </w:r>
          </w:p>
        </w:tc>
        <w:tc>
          <w:tcPr>
            <w:tcW w:w="59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446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商业 企业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科研 机构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社会公益组织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法律 服务 机构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其他</w:t>
            </w:r>
          </w:p>
        </w:tc>
        <w:tc>
          <w:tcPr>
            <w:tcW w:w="59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446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446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三、本年度办理结果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（一）予以公开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（二）部分公开（区分处理的，只计这一情形，不计其他情形）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（三）不予公开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1.属于国家秘密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2.就法制亍政收禁止公开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3.危及“三安全一稳定”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4.保护第三方合法权益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5.属于三类内部事务信息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6.属于四类过程性信息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7.属于行政执法案卷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8.属于行政查询事项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（四）无法提供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1.本机关不掌握相关政府信息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2.没有现成信息需要另行制作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3.补正后申请内容仍不明确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（五）不予处理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1.信访举报投诉类申请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2.重复申请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6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3.要求提供公开出版物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4.无正当理由大量反复 申请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5.要求行政机关确认或重 新出具已获取信息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6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（六）其他处理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1.申请人无正当理由逾期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6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1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2.申请人逾期未按收费通知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6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1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3.其他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（七）总计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46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四、结转下年度继续办理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560"/>
      </w:pPr>
      <w:r>
        <w:rPr>
          <w:rFonts w:hint="eastAsia" w:ascii="仿宋_GB2312" w:eastAsia="仿宋_GB2312" w:cs="仿宋_GB2312"/>
          <w:sz w:val="28"/>
          <w:szCs w:val="28"/>
        </w:rPr>
        <w:t> 四、政府信息公开行政复议、行政诉讼情况</w:t>
      </w:r>
    </w:p>
    <w:tbl>
      <w:tblPr>
        <w:tblW w:w="0" w:type="auto"/>
        <w:tblInd w:w="2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1"/>
        <w:gridCol w:w="581"/>
        <w:gridCol w:w="582"/>
        <w:gridCol w:w="582"/>
        <w:gridCol w:w="518"/>
        <w:gridCol w:w="518"/>
        <w:gridCol w:w="531"/>
        <w:gridCol w:w="518"/>
        <w:gridCol w:w="531"/>
        <w:gridCol w:w="531"/>
        <w:gridCol w:w="518"/>
        <w:gridCol w:w="531"/>
        <w:gridCol w:w="518"/>
        <w:gridCol w:w="531"/>
        <w:gridCol w:w="5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0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行政复议</w:t>
            </w:r>
          </w:p>
        </w:tc>
        <w:tc>
          <w:tcPr>
            <w:tcW w:w="3750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63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结果 维持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结果 纠正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其他 结果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尚未 审结</w:t>
            </w:r>
          </w:p>
        </w:tc>
        <w:tc>
          <w:tcPr>
            <w:tcW w:w="5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总计</w:t>
            </w:r>
          </w:p>
        </w:tc>
        <w:tc>
          <w:tcPr>
            <w:tcW w:w="282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未经复议直接起诉</w:t>
            </w:r>
          </w:p>
        </w:tc>
        <w:tc>
          <w:tcPr>
            <w:tcW w:w="187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结果 维持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结果 纠正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其他 结果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尚未 审结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总计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结果 维持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结果 纠正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其他 结果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尚未 审结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560" w:lineRule="atLeast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</w:pPr>
      <w:r>
        <w:rPr>
          <w:rFonts w:hint="eastAsia" w:ascii="仿宋_GB2312" w:eastAsia="仿宋_GB2312" w:cs="仿宋_GB2312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</w:pPr>
      <w:r>
        <w:rPr>
          <w:rFonts w:hint="eastAsia" w:ascii="仿宋_GB2312" w:eastAsia="仿宋_GB2312" w:cs="仿宋_GB2312"/>
          <w:sz w:val="32"/>
          <w:szCs w:val="32"/>
        </w:rPr>
        <w:t>存在的主要问题：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</w:pPr>
      <w:r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1、政府信息公开的内</w:t>
      </w:r>
      <w:r>
        <w:rPr>
          <w:rFonts w:hint="eastAsia" w:ascii="仿宋_GB2312" w:eastAsia="仿宋_GB2312" w:cs="仿宋_GB2312"/>
          <w:sz w:val="32"/>
          <w:szCs w:val="32"/>
        </w:rPr>
        <w:t>容不全面，在服务群众生活、方便群众办事上尚存在一定差距，时效性</w:t>
      </w:r>
      <w:r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有待提高。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638" w:firstLine="0"/>
      </w:pPr>
      <w:r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2、宣传力度不够，群众对平台的知晓率和利用率不高。</w:t>
      </w:r>
      <w:r>
        <w:rPr>
          <w:rFonts w:hint="eastAsia" w:ascii="仿宋_GB2312" w:eastAsia="仿宋_GB2312" w:cs="仿宋_GB2312"/>
          <w:sz w:val="32"/>
          <w:szCs w:val="32"/>
        </w:rPr>
        <w:t>针对以上问题，做出如下改进：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</w:pPr>
      <w:r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1、持续信息公开工作。坚持公开为常态、不公开为例外，逐步扩大信息主动公开范围，提高公开质量，促进依法行政。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</w:pPr>
      <w:r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2、加大信息公开力度。深化、细化公开内容，对一些群众关心的热点、难点等内容持续进行深入跟踪，并及时予以公开。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</w:pPr>
      <w:r>
        <w:rPr>
          <w:rFonts w:hint="eastAsia" w:ascii="仿宋_GB2312" w:eastAsia="仿宋_GB2312" w:cs="仿宋_GB2312"/>
          <w:sz w:val="32"/>
          <w:szCs w:val="32"/>
        </w:rPr>
        <w:t>3、</w:t>
      </w:r>
      <w:r>
        <w:rPr>
          <w:rFonts w:hint="eastAsia" w:asci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全方位多层次扩宽公开渠道。通过公众号等方式加大公开力度，信息公开更透明、更畅通。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</w:pPr>
      <w:r>
        <w:rPr>
          <w:rFonts w:hint="eastAsia" w:ascii="仿宋_GB2312" w:eastAsia="仿宋_GB2312" w:cs="仿宋_GB2312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</w:pPr>
      <w:r>
        <w:rPr>
          <w:rFonts w:hint="eastAsia" w:ascii="仿宋_GB2312" w:eastAsia="仿宋_GB2312" w:cs="仿宋_GB2312"/>
          <w:sz w:val="32"/>
          <w:szCs w:val="32"/>
        </w:rPr>
        <w:t>1.依申请公开信息处理费收费情况。2023年度，我镇在办理政府信息公开申请过程中，未收取任何信息处理费。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</w:pPr>
      <w:r>
        <w:rPr>
          <w:rFonts w:hint="eastAsia" w:ascii="仿宋_GB2312" w:eastAsia="仿宋_GB2312" w:cs="仿宋_GB2312"/>
          <w:sz w:val="32"/>
          <w:szCs w:val="32"/>
        </w:rPr>
        <w:t>2.本年度建议提案办理情况。2023年度，我镇未承办人大代表建议和政协委员提案，故无该类信息公开。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</w:pPr>
      <w:r>
        <w:rPr>
          <w:rFonts w:hint="eastAsia" w:ascii="仿宋_GB2312" w:eastAsia="仿宋_GB2312" w:cs="仿宋_GB2312"/>
          <w:sz w:val="32"/>
          <w:szCs w:val="32"/>
        </w:rPr>
        <w:t>3.政务公开制度、内容、形式和平台建设创新实践情况。一是强化政务新媒体运用。通过微信公众号“幸福中埠”及时转载重要新闻和工作动态，积极宣传最新政策，畅通互动交流渠道。二是加强平台日常维护。在定期对门户网站栏目进行全面维护的同时，常态化开展门户网站和微信公众号敏感信息、错别字、错链等方面自查整改，确保平台运行稳定、功能正常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</w:pPr>
      <w:r>
        <w:rPr>
          <w:rFonts w:hint="eastAsia" w:ascii="仿宋_GB2312" w:eastAsia="仿宋_GB2312" w:cs="仿宋_GB2312"/>
          <w:sz w:val="32"/>
          <w:szCs w:val="32"/>
        </w:rPr>
        <w:t>4.政务公开工作方案落实情况。召开政务公开工作领导小组会议传达学习政务公开工作方案精神，研究贯彻落实意见，配发政务公开工作任务台账，明确责任科室、工作要求、公开时限等，逐项分解落实到位。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YWQyMWJkYzU4ZjdkMGNiZjNmYWVhNTE1Zjc0ZjcifQ=="/>
  </w:docVars>
  <w:rsids>
    <w:rsidRoot w:val="301200CD"/>
    <w:rsid w:val="00A52871"/>
    <w:rsid w:val="01606F2F"/>
    <w:rsid w:val="25B367D0"/>
    <w:rsid w:val="2692022C"/>
    <w:rsid w:val="301200CD"/>
    <w:rsid w:val="367F595F"/>
    <w:rsid w:val="4D0B5FEA"/>
    <w:rsid w:val="4E582681"/>
    <w:rsid w:val="4E766C58"/>
    <w:rsid w:val="4EBF4E76"/>
    <w:rsid w:val="55FF0160"/>
    <w:rsid w:val="564432AA"/>
    <w:rsid w:val="5A3314E9"/>
    <w:rsid w:val="63225F2A"/>
    <w:rsid w:val="63941C0D"/>
    <w:rsid w:val="6C58250B"/>
    <w:rsid w:val="6D0C48D5"/>
    <w:rsid w:val="6F2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2110</Words>
  <Characters>2232</Characters>
  <Lines>0</Lines>
  <Paragraphs>0</Paragraphs>
  <TotalTime>17</TotalTime>
  <ScaleCrop>false</ScaleCrop>
  <LinksUpToDate>false</LinksUpToDate>
  <CharactersWithSpaces>2435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2024-01-31T03:37:00Z</dcterms:created>
  <dc:creator>Administrator</dc:creator>
  <cp:lastModifiedBy>Administrator</cp:lastModifiedBy>
  <dcterms:modified xsi:type="dcterms:W3CDTF">2024-01-31T06:20:54Z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480569A56E474B51AFFAD9B67B0A16DE_13</vt:lpwstr>
  </property>
</Properties>
</file>