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968" w:tblpY="1722"/>
        <w:tblOverlap w:val="never"/>
        <w:tblW w:w="1305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1468"/>
        <w:gridCol w:w="1395"/>
        <w:gridCol w:w="891"/>
        <w:gridCol w:w="969"/>
        <w:gridCol w:w="1800"/>
        <w:gridCol w:w="1470"/>
        <w:gridCol w:w="1650"/>
        <w:gridCol w:w="22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1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序号</w:t>
            </w:r>
          </w:p>
        </w:tc>
        <w:tc>
          <w:tcPr>
            <w:tcW w:w="14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抽查领域</w:t>
            </w:r>
          </w:p>
        </w:tc>
        <w:tc>
          <w:tcPr>
            <w:tcW w:w="1395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抽查事项</w:t>
            </w:r>
          </w:p>
        </w:tc>
        <w:tc>
          <w:tcPr>
            <w:tcW w:w="89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检查</w:t>
            </w:r>
          </w:p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对象</w:t>
            </w:r>
          </w:p>
        </w:tc>
        <w:tc>
          <w:tcPr>
            <w:tcW w:w="96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事项类别</w:t>
            </w:r>
          </w:p>
        </w:tc>
        <w:tc>
          <w:tcPr>
            <w:tcW w:w="180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Calibri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发起</w:t>
            </w:r>
            <w:r>
              <w:rPr>
                <w:rFonts w:hint="eastAsia" w:ascii="黑体" w:eastAsia="黑体"/>
                <w:szCs w:val="21"/>
              </w:rPr>
              <w:t>部门</w:t>
            </w:r>
          </w:p>
        </w:tc>
        <w:tc>
          <w:tcPr>
            <w:tcW w:w="147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配合部门</w:t>
            </w:r>
          </w:p>
        </w:tc>
        <w:tc>
          <w:tcPr>
            <w:tcW w:w="165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检查主体</w:t>
            </w:r>
          </w:p>
        </w:tc>
        <w:tc>
          <w:tcPr>
            <w:tcW w:w="229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检查时间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1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</w:rPr>
              <w:t xml:space="preserve"> 企业取得安全生产、经营、使用许可证情况的检查</w:t>
            </w:r>
            <w:bookmarkStart w:id="0" w:name="_GoBack"/>
            <w:bookmarkEnd w:id="0"/>
          </w:p>
        </w:tc>
        <w:tc>
          <w:tcPr>
            <w:tcW w:w="1395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安全生产、经营、使用许可事项的检查</w:t>
            </w:r>
          </w:p>
        </w:tc>
        <w:tc>
          <w:tcPr>
            <w:tcW w:w="89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管辖范围内加油站</w:t>
            </w:r>
          </w:p>
        </w:tc>
        <w:tc>
          <w:tcPr>
            <w:tcW w:w="96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一般检查事项</w:t>
            </w:r>
          </w:p>
        </w:tc>
        <w:tc>
          <w:tcPr>
            <w:tcW w:w="180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应急管理中心</w:t>
            </w:r>
          </w:p>
        </w:tc>
        <w:tc>
          <w:tcPr>
            <w:tcW w:w="147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市场监管局</w:t>
            </w:r>
          </w:p>
        </w:tc>
        <w:tc>
          <w:tcPr>
            <w:tcW w:w="165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应急管理中心</w:t>
            </w:r>
          </w:p>
        </w:tc>
        <w:tc>
          <w:tcPr>
            <w:tcW w:w="229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6-7月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11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4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11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4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95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6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0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7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5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9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1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4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95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6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0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7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5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9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widowControl/>
        <w:spacing w:line="570" w:lineRule="atLeas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淄博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高新区应急管理中心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年度“双随机、一公开”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联合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抽查计划</w:t>
      </w:r>
    </w:p>
    <w:p/>
    <w:sectPr>
      <w:footerReference r:id="rId3" w:type="default"/>
      <w:pgSz w:w="16838" w:h="11906" w:orient="landscape"/>
      <w:pgMar w:top="567" w:right="567" w:bottom="567" w:left="567" w:header="567" w:footer="567" w:gutter="0"/>
      <w:pgNumType w:fmt="numberInDash" w:start="4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54733"/>
    <w:rsid w:val="0B287D41"/>
    <w:rsid w:val="14A07E58"/>
    <w:rsid w:val="1C383EC6"/>
    <w:rsid w:val="1E0A5972"/>
    <w:rsid w:val="24B55B4D"/>
    <w:rsid w:val="26C73B73"/>
    <w:rsid w:val="2E4D36F7"/>
    <w:rsid w:val="3049057C"/>
    <w:rsid w:val="35BB3578"/>
    <w:rsid w:val="374B3A30"/>
    <w:rsid w:val="37ED5C91"/>
    <w:rsid w:val="38376F0C"/>
    <w:rsid w:val="3E2009BC"/>
    <w:rsid w:val="47CA1E1E"/>
    <w:rsid w:val="4D854733"/>
    <w:rsid w:val="525070F0"/>
    <w:rsid w:val="53B844C3"/>
    <w:rsid w:val="5D86127B"/>
    <w:rsid w:val="724F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/>
    </w:pPr>
    <w:rPr>
      <w:rFonts w:cs="宋体"/>
      <w:sz w:val="24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2021-07-27T07:47:00Z</dcterms:created>
  <dc:creator>Administrator</dc:creator>
  <cp:lastModifiedBy>丁帅</cp:lastModifiedBy>
  <dcterms:modified xsi:type="dcterms:W3CDTF">2022-03-01T07:06:04Z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C08C5C48DF3E4465867919EFA2E2E972</vt:lpwstr>
  </property>
</Properties>
</file>