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AA3" w:rsidRPr="00AE1AA3" w:rsidRDefault="00AE1AA3" w:rsidP="00AE1AA3">
      <w:pPr>
        <w:widowControl/>
        <w:shd w:val="clear" w:color="auto" w:fill="FFFFFF"/>
        <w:jc w:val="left"/>
        <w:rPr>
          <w:rFonts w:ascii="微软雅黑" w:eastAsia="微软雅黑" w:hAnsi="微软雅黑" w:cs="宋体"/>
          <w:color w:val="000000"/>
          <w:kern w:val="0"/>
          <w:sz w:val="24"/>
          <w:szCs w:val="24"/>
        </w:rPr>
      </w:pPr>
      <w:r w:rsidRPr="00AE1AA3">
        <w:rPr>
          <w:rFonts w:ascii="微软雅黑" w:eastAsia="微软雅黑" w:hAnsi="微软雅黑" w:cs="宋体" w:hint="eastAsia"/>
          <w:color w:val="000000"/>
          <w:kern w:val="0"/>
          <w:sz w:val="24"/>
          <w:szCs w:val="24"/>
        </w:rPr>
        <w:t>附件4</w:t>
      </w:r>
    </w:p>
    <w:tbl>
      <w:tblPr>
        <w:tblW w:w="15302" w:type="dxa"/>
        <w:tblInd w:w="96" w:type="dxa"/>
        <w:shd w:val="clear" w:color="auto" w:fill="FFFFFF"/>
        <w:tblCellMar>
          <w:left w:w="0" w:type="dxa"/>
          <w:right w:w="0" w:type="dxa"/>
        </w:tblCellMar>
        <w:tblLook w:val="04A0" w:firstRow="1" w:lastRow="0" w:firstColumn="1" w:lastColumn="0" w:noHBand="0" w:noVBand="1"/>
      </w:tblPr>
      <w:tblGrid>
        <w:gridCol w:w="527"/>
        <w:gridCol w:w="1406"/>
        <w:gridCol w:w="1934"/>
        <w:gridCol w:w="1642"/>
        <w:gridCol w:w="1093"/>
        <w:gridCol w:w="755"/>
        <w:gridCol w:w="279"/>
        <w:gridCol w:w="216"/>
        <w:gridCol w:w="279"/>
        <w:gridCol w:w="279"/>
        <w:gridCol w:w="343"/>
        <w:gridCol w:w="813"/>
        <w:gridCol w:w="279"/>
        <w:gridCol w:w="813"/>
        <w:gridCol w:w="956"/>
        <w:gridCol w:w="769"/>
        <w:gridCol w:w="279"/>
        <w:gridCol w:w="279"/>
        <w:gridCol w:w="813"/>
        <w:gridCol w:w="215"/>
        <w:gridCol w:w="279"/>
        <w:gridCol w:w="543"/>
        <w:gridCol w:w="511"/>
      </w:tblGrid>
      <w:tr w:rsidR="00AE1AA3" w:rsidRPr="00AE1AA3" w:rsidTr="00AE1AA3">
        <w:trPr>
          <w:trHeight w:val="480"/>
        </w:trPr>
        <w:tc>
          <w:tcPr>
            <w:tcW w:w="15302" w:type="dxa"/>
            <w:gridSpan w:val="23"/>
            <w:tcBorders>
              <w:top w:val="nil"/>
              <w:left w:val="nil"/>
              <w:bottom w:val="nil"/>
              <w:right w:val="nil"/>
            </w:tcBorders>
            <w:shd w:val="clear" w:color="auto" w:fill="FFFFFF"/>
            <w:noWrap/>
            <w:tcMar>
              <w:top w:w="12" w:type="dxa"/>
              <w:left w:w="12" w:type="dxa"/>
              <w:bottom w:w="0" w:type="dxa"/>
              <w:right w:w="12" w:type="dxa"/>
            </w:tcMar>
            <w:vAlign w:val="center"/>
            <w:hideMark/>
          </w:tcPr>
          <w:p w:rsidR="00AE1AA3" w:rsidRDefault="00AE1AA3" w:rsidP="00AE1AA3">
            <w:pPr>
              <w:widowControl/>
              <w:jc w:val="center"/>
              <w:textAlignment w:val="center"/>
              <w:rPr>
                <w:rFonts w:ascii="微软雅黑" w:eastAsia="微软雅黑" w:hAnsi="微软雅黑" w:cs="宋体"/>
                <w:b/>
                <w:bCs/>
                <w:color w:val="000000"/>
                <w:kern w:val="0"/>
                <w:sz w:val="24"/>
                <w:szCs w:val="24"/>
              </w:rPr>
            </w:pPr>
            <w:bookmarkStart w:id="0" w:name="_GoBack"/>
            <w:r w:rsidRPr="00AE1AA3">
              <w:rPr>
                <w:rFonts w:ascii="微软雅黑" w:eastAsia="微软雅黑" w:hAnsi="微软雅黑" w:cs="宋体" w:hint="eastAsia"/>
                <w:b/>
                <w:bCs/>
                <w:color w:val="000000"/>
                <w:kern w:val="0"/>
                <w:sz w:val="24"/>
                <w:szCs w:val="24"/>
              </w:rPr>
              <w:t>非煤矿山安全生产隐患大排查快整治严执法专项行动工作进展情况统计表</w:t>
            </w:r>
            <w:bookmarkEnd w:id="0"/>
          </w:p>
          <w:p w:rsidR="00AE1AA3" w:rsidRPr="00AE1AA3" w:rsidRDefault="00AE1AA3" w:rsidP="00AE1AA3">
            <w:pPr>
              <w:widowControl/>
              <w:jc w:val="left"/>
              <w:textAlignment w:val="center"/>
              <w:rPr>
                <w:rFonts w:ascii="微软雅黑" w:eastAsia="微软雅黑" w:hAnsi="微软雅黑" w:cs="宋体" w:hint="eastAsia"/>
                <w:color w:val="000000"/>
                <w:kern w:val="0"/>
                <w:sz w:val="24"/>
                <w:szCs w:val="24"/>
              </w:rPr>
            </w:pPr>
            <w:r>
              <w:rPr>
                <w:rFonts w:ascii="微软雅黑" w:eastAsia="微软雅黑" w:hAnsi="微软雅黑" w:cs="宋体" w:hint="eastAsia"/>
                <w:color w:val="000000"/>
                <w:kern w:val="0"/>
                <w:sz w:val="24"/>
                <w:szCs w:val="24"/>
              </w:rPr>
              <w:t>区县</w:t>
            </w:r>
            <w:r>
              <w:rPr>
                <w:rFonts w:ascii="微软雅黑" w:eastAsia="微软雅黑" w:hAnsi="微软雅黑" w:cs="宋体"/>
                <w:color w:val="000000"/>
                <w:kern w:val="0"/>
                <w:sz w:val="24"/>
                <w:szCs w:val="24"/>
              </w:rPr>
              <w:t>：</w:t>
            </w:r>
            <w:r>
              <w:rPr>
                <w:rFonts w:ascii="微软雅黑" w:eastAsia="微软雅黑" w:hAnsi="微软雅黑" w:cs="宋体" w:hint="eastAsia"/>
                <w:color w:val="000000"/>
                <w:kern w:val="0"/>
                <w:sz w:val="24"/>
                <w:szCs w:val="24"/>
              </w:rPr>
              <w:t xml:space="preserve">                                                                            </w:t>
            </w:r>
            <w:r>
              <w:rPr>
                <w:rFonts w:ascii="微软雅黑" w:eastAsia="微软雅黑" w:hAnsi="微软雅黑" w:cs="宋体"/>
                <w:color w:val="000000"/>
                <w:kern w:val="0"/>
                <w:sz w:val="24"/>
                <w:szCs w:val="24"/>
              </w:rPr>
              <w:t xml:space="preserve">         </w:t>
            </w:r>
            <w:r>
              <w:rPr>
                <w:rFonts w:ascii="微软雅黑" w:eastAsia="微软雅黑" w:hAnsi="微软雅黑" w:cs="宋体" w:hint="eastAsia"/>
                <w:color w:val="000000"/>
                <w:kern w:val="0"/>
                <w:sz w:val="24"/>
                <w:szCs w:val="24"/>
              </w:rPr>
              <w:t xml:space="preserve">     截至</w:t>
            </w:r>
            <w:r>
              <w:rPr>
                <w:rFonts w:ascii="微软雅黑" w:eastAsia="微软雅黑" w:hAnsi="微软雅黑" w:cs="宋体"/>
                <w:color w:val="000000"/>
                <w:kern w:val="0"/>
                <w:sz w:val="24"/>
                <w:szCs w:val="24"/>
              </w:rPr>
              <w:t>日期：</w:t>
            </w:r>
            <w:r>
              <w:rPr>
                <w:rFonts w:ascii="微软雅黑" w:eastAsia="微软雅黑" w:hAnsi="微软雅黑" w:cs="宋体" w:hint="eastAsia"/>
                <w:color w:val="000000"/>
                <w:kern w:val="0"/>
                <w:sz w:val="24"/>
                <w:szCs w:val="24"/>
              </w:rPr>
              <w:t xml:space="preserve">     年    月    日</w:t>
            </w:r>
          </w:p>
        </w:tc>
      </w:tr>
      <w:tr w:rsidR="00AE1AA3" w:rsidRPr="00AE1AA3" w:rsidTr="00AE1AA3">
        <w:trPr>
          <w:trHeight w:val="270"/>
        </w:trPr>
        <w:tc>
          <w:tcPr>
            <w:tcW w:w="50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项  目</w:t>
            </w:r>
          </w:p>
        </w:tc>
        <w:tc>
          <w:tcPr>
            <w:tcW w:w="4805" w:type="dxa"/>
            <w:gridSpan w:val="3"/>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发现主要问题                                （党委政府及部门层面）</w:t>
            </w:r>
          </w:p>
        </w:tc>
        <w:tc>
          <w:tcPr>
            <w:tcW w:w="3667" w:type="dxa"/>
            <w:gridSpan w:val="7"/>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排查整治隐患（企业层面）</w:t>
            </w:r>
          </w:p>
        </w:tc>
        <w:tc>
          <w:tcPr>
            <w:tcW w:w="2760" w:type="dxa"/>
            <w:gridSpan w:val="4"/>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开展督导检查</w:t>
            </w:r>
          </w:p>
        </w:tc>
        <w:tc>
          <w:tcPr>
            <w:tcW w:w="2544" w:type="dxa"/>
            <w:gridSpan w:val="6"/>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执法处罚</w:t>
            </w:r>
          </w:p>
        </w:tc>
        <w:tc>
          <w:tcPr>
            <w:tcW w:w="524"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约谈</w:t>
            </w:r>
            <w:r w:rsidRPr="00AE1AA3">
              <w:rPr>
                <w:rFonts w:ascii="SimSun-ExtB" w:eastAsia="SimSun-ExtB" w:hAnsi="SimSun-ExtB" w:cs="宋体" w:hint="eastAsia"/>
                <w:b/>
                <w:bCs/>
                <w:color w:val="000000"/>
                <w:kern w:val="0"/>
                <w:sz w:val="18"/>
                <w:szCs w:val="18"/>
              </w:rPr>
              <w:t xml:space="preserve"> </w:t>
            </w:r>
            <w:r w:rsidRPr="00AE1AA3">
              <w:rPr>
                <w:rFonts w:ascii="Calibri" w:eastAsia="SimSun-ExtB" w:hAnsi="Calibri" w:cs="Calibri"/>
                <w:b/>
                <w:bCs/>
                <w:color w:val="000000"/>
                <w:kern w:val="0"/>
                <w:sz w:val="18"/>
                <w:szCs w:val="18"/>
              </w:rPr>
              <w:t>     </w:t>
            </w:r>
            <w:r w:rsidRPr="00AE1AA3">
              <w:rPr>
                <w:rFonts w:ascii="微软雅黑" w:eastAsia="微软雅黑" w:hAnsi="微软雅黑" w:cs="微软雅黑" w:hint="eastAsia"/>
                <w:b/>
                <w:bCs/>
                <w:color w:val="000000"/>
                <w:kern w:val="0"/>
                <w:sz w:val="18"/>
                <w:szCs w:val="18"/>
              </w:rPr>
              <w:t>警示</w:t>
            </w:r>
          </w:p>
        </w:tc>
        <w:tc>
          <w:tcPr>
            <w:tcW w:w="493"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联合</w:t>
            </w:r>
            <w:r w:rsidRPr="00AE1AA3">
              <w:rPr>
                <w:rFonts w:ascii="SimSun-ExtB" w:eastAsia="SimSun-ExtB" w:hAnsi="SimSun-ExtB" w:cs="宋体" w:hint="eastAsia"/>
                <w:b/>
                <w:bCs/>
                <w:color w:val="000000"/>
                <w:kern w:val="0"/>
                <w:sz w:val="18"/>
                <w:szCs w:val="18"/>
              </w:rPr>
              <w:t xml:space="preserve"> </w:t>
            </w:r>
            <w:r w:rsidRPr="00AE1AA3">
              <w:rPr>
                <w:rFonts w:ascii="Calibri" w:eastAsia="SimSun-ExtB" w:hAnsi="Calibri" w:cs="Calibri"/>
                <w:b/>
                <w:bCs/>
                <w:color w:val="000000"/>
                <w:kern w:val="0"/>
                <w:sz w:val="18"/>
                <w:szCs w:val="18"/>
              </w:rPr>
              <w:t>    </w:t>
            </w:r>
            <w:r w:rsidRPr="00AE1AA3">
              <w:rPr>
                <w:rFonts w:ascii="微软雅黑" w:eastAsia="微软雅黑" w:hAnsi="微软雅黑" w:cs="微软雅黑" w:hint="eastAsia"/>
                <w:b/>
                <w:bCs/>
                <w:color w:val="000000"/>
                <w:kern w:val="0"/>
                <w:sz w:val="18"/>
                <w:szCs w:val="18"/>
              </w:rPr>
              <w:t>惩戒</w:t>
            </w:r>
          </w:p>
        </w:tc>
      </w:tr>
      <w:tr w:rsidR="00AE1AA3" w:rsidRPr="00AE1AA3" w:rsidTr="00AE1AA3">
        <w:trPr>
          <w:trHeight w:val="49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gridSpan w:val="3"/>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1371" w:type="dxa"/>
            <w:vMerge w:val="restart"/>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排查隐患总数</w:t>
            </w:r>
          </w:p>
        </w:tc>
        <w:tc>
          <w:tcPr>
            <w:tcW w:w="1425" w:type="dxa"/>
            <w:gridSpan w:val="3"/>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一般隐患</w:t>
            </w:r>
          </w:p>
        </w:tc>
        <w:tc>
          <w:tcPr>
            <w:tcW w:w="871" w:type="dxa"/>
            <w:gridSpan w:val="3"/>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重大隐患</w:t>
            </w:r>
          </w:p>
        </w:tc>
        <w:tc>
          <w:tcPr>
            <w:tcW w:w="784" w:type="dxa"/>
            <w:vMerge w:val="restart"/>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成立    检查组</w:t>
            </w:r>
          </w:p>
        </w:tc>
        <w:tc>
          <w:tcPr>
            <w:tcW w:w="270" w:type="dxa"/>
            <w:vMerge w:val="restart"/>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督导检查次数</w:t>
            </w:r>
          </w:p>
        </w:tc>
        <w:tc>
          <w:tcPr>
            <w:tcW w:w="784"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检查    单位</w:t>
            </w:r>
          </w:p>
        </w:tc>
        <w:tc>
          <w:tcPr>
            <w:tcW w:w="922"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督导     问题</w:t>
            </w:r>
          </w:p>
        </w:tc>
        <w:tc>
          <w:tcPr>
            <w:tcW w:w="742"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行政</w:t>
            </w:r>
            <w:r w:rsidRPr="00AE1AA3">
              <w:rPr>
                <w:rFonts w:ascii="SimSun-ExtB" w:eastAsia="SimSun-ExtB" w:hAnsi="SimSun-ExtB" w:cs="宋体" w:hint="eastAsia"/>
                <w:b/>
                <w:bCs/>
                <w:color w:val="000000"/>
                <w:kern w:val="0"/>
                <w:sz w:val="18"/>
                <w:szCs w:val="18"/>
              </w:rPr>
              <w:t xml:space="preserve"> </w:t>
            </w:r>
            <w:r w:rsidRPr="00AE1AA3">
              <w:rPr>
                <w:rFonts w:ascii="Calibri" w:eastAsia="SimSun-ExtB" w:hAnsi="Calibri" w:cs="Calibri"/>
                <w:b/>
                <w:bCs/>
                <w:color w:val="000000"/>
                <w:kern w:val="0"/>
                <w:sz w:val="18"/>
                <w:szCs w:val="18"/>
              </w:rPr>
              <w:t>            </w:t>
            </w:r>
            <w:r w:rsidRPr="00AE1AA3">
              <w:rPr>
                <w:rFonts w:ascii="微软雅黑" w:eastAsia="微软雅黑" w:hAnsi="微软雅黑" w:cs="微软雅黑" w:hint="eastAsia"/>
                <w:b/>
                <w:bCs/>
                <w:color w:val="000000"/>
                <w:kern w:val="0"/>
                <w:sz w:val="18"/>
                <w:szCs w:val="18"/>
              </w:rPr>
              <w:t>处罚</w:t>
            </w:r>
          </w:p>
        </w:tc>
        <w:tc>
          <w:tcPr>
            <w:tcW w:w="270"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责令停产整顿</w:t>
            </w:r>
          </w:p>
        </w:tc>
        <w:tc>
          <w:tcPr>
            <w:tcW w:w="270"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暂扣吊销证照企业</w:t>
            </w:r>
          </w:p>
        </w:tc>
        <w:tc>
          <w:tcPr>
            <w:tcW w:w="784"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关闭    取缔</w:t>
            </w:r>
          </w:p>
        </w:tc>
        <w:tc>
          <w:tcPr>
            <w:tcW w:w="208"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罚款</w:t>
            </w:r>
          </w:p>
        </w:tc>
        <w:tc>
          <w:tcPr>
            <w:tcW w:w="270" w:type="dxa"/>
            <w:vMerge w:val="restart"/>
            <w:tcBorders>
              <w:top w:val="single" w:sz="8" w:space="0" w:color="000000"/>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移送司法机关</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r>
      <w:tr w:rsidR="00AE1AA3" w:rsidRPr="00AE1AA3" w:rsidTr="00AE1AA3">
        <w:trPr>
          <w:trHeight w:val="85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1355"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小计</w:t>
            </w:r>
          </w:p>
        </w:tc>
        <w:tc>
          <w:tcPr>
            <w:tcW w:w="1866"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市级     党委     政府     部门</w:t>
            </w:r>
          </w:p>
        </w:tc>
        <w:tc>
          <w:tcPr>
            <w:tcW w:w="1584"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8"/>
                <w:szCs w:val="18"/>
              </w:rPr>
              <w:t>县级    党委    政府    部门</w:t>
            </w:r>
          </w:p>
        </w:tc>
        <w:tc>
          <w:tcPr>
            <w:tcW w:w="0" w:type="auto"/>
            <w:vMerge/>
            <w:tcBorders>
              <w:top w:val="nil"/>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946"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排查</w:t>
            </w:r>
          </w:p>
        </w:tc>
        <w:tc>
          <w:tcPr>
            <w:tcW w:w="270"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已整改</w:t>
            </w:r>
          </w:p>
        </w:tc>
        <w:tc>
          <w:tcPr>
            <w:tcW w:w="209"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整改率</w:t>
            </w:r>
          </w:p>
        </w:tc>
        <w:tc>
          <w:tcPr>
            <w:tcW w:w="270"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排查</w:t>
            </w:r>
          </w:p>
        </w:tc>
        <w:tc>
          <w:tcPr>
            <w:tcW w:w="270"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已整改</w:t>
            </w:r>
          </w:p>
        </w:tc>
        <w:tc>
          <w:tcPr>
            <w:tcW w:w="331"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spacing w:line="240" w:lineRule="atLeast"/>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微软雅黑" w:hint="eastAsia"/>
                <w:b/>
                <w:bCs/>
                <w:color w:val="000000"/>
                <w:kern w:val="0"/>
                <w:sz w:val="18"/>
                <w:szCs w:val="18"/>
              </w:rPr>
              <w:t>整改率</w:t>
            </w:r>
          </w:p>
        </w:tc>
        <w:tc>
          <w:tcPr>
            <w:tcW w:w="0" w:type="auto"/>
            <w:vMerge/>
            <w:tcBorders>
              <w:top w:val="nil"/>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nil"/>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r>
      <w:tr w:rsidR="00AE1AA3" w:rsidRPr="00AE1AA3" w:rsidTr="00AE1AA3">
        <w:trPr>
          <w:trHeight w:val="76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E1AA3" w:rsidRPr="00AE1AA3" w:rsidRDefault="00AE1AA3" w:rsidP="00AE1AA3">
            <w:pPr>
              <w:widowControl/>
              <w:jc w:val="left"/>
              <w:rPr>
                <w:rFonts w:ascii="微软雅黑" w:eastAsia="微软雅黑" w:hAnsi="微软雅黑" w:cs="宋体"/>
                <w:color w:val="000000"/>
                <w:kern w:val="0"/>
                <w:sz w:val="24"/>
                <w:szCs w:val="24"/>
              </w:rPr>
            </w:pPr>
          </w:p>
        </w:tc>
        <w:tc>
          <w:tcPr>
            <w:tcW w:w="1355"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(项)</w:t>
            </w:r>
          </w:p>
        </w:tc>
        <w:tc>
          <w:tcPr>
            <w:tcW w:w="1866"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(项)</w:t>
            </w:r>
          </w:p>
        </w:tc>
        <w:tc>
          <w:tcPr>
            <w:tcW w:w="1584"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(项)</w:t>
            </w:r>
          </w:p>
        </w:tc>
        <w:tc>
          <w:tcPr>
            <w:tcW w:w="1371"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(处)</w:t>
            </w:r>
          </w:p>
        </w:tc>
        <w:tc>
          <w:tcPr>
            <w:tcW w:w="946"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(处)</w:t>
            </w:r>
          </w:p>
        </w:tc>
        <w:tc>
          <w:tcPr>
            <w:tcW w:w="270"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(处)</w:t>
            </w:r>
          </w:p>
        </w:tc>
        <w:tc>
          <w:tcPr>
            <w:tcW w:w="209"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w:t>
            </w:r>
          </w:p>
        </w:tc>
        <w:tc>
          <w:tcPr>
            <w:tcW w:w="270"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(处)</w:t>
            </w:r>
          </w:p>
        </w:tc>
        <w:tc>
          <w:tcPr>
            <w:tcW w:w="270"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(处)</w:t>
            </w:r>
          </w:p>
        </w:tc>
        <w:tc>
          <w:tcPr>
            <w:tcW w:w="331"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w:t>
            </w:r>
          </w:p>
        </w:tc>
        <w:tc>
          <w:tcPr>
            <w:tcW w:w="784"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w:t>
            </w:r>
            <w:proofErr w:type="gramStart"/>
            <w:r w:rsidRPr="00AE1AA3">
              <w:rPr>
                <w:rFonts w:ascii="宋体" w:eastAsia="宋体" w:hAnsi="宋体" w:cs="宋体" w:hint="eastAsia"/>
                <w:b/>
                <w:bCs/>
                <w:color w:val="000000"/>
                <w:kern w:val="0"/>
                <w:sz w:val="16"/>
                <w:szCs w:val="16"/>
              </w:rPr>
              <w:t>个</w:t>
            </w:r>
            <w:proofErr w:type="gramEnd"/>
            <w:r w:rsidRPr="00AE1AA3">
              <w:rPr>
                <w:rFonts w:ascii="宋体" w:eastAsia="宋体" w:hAnsi="宋体" w:cs="宋体" w:hint="eastAsia"/>
                <w:b/>
                <w:bCs/>
                <w:color w:val="000000"/>
                <w:kern w:val="0"/>
                <w:sz w:val="16"/>
                <w:szCs w:val="16"/>
              </w:rPr>
              <w:t>)</w:t>
            </w:r>
          </w:p>
        </w:tc>
        <w:tc>
          <w:tcPr>
            <w:tcW w:w="270"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(次)</w:t>
            </w:r>
          </w:p>
        </w:tc>
        <w:tc>
          <w:tcPr>
            <w:tcW w:w="784"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（家）</w:t>
            </w:r>
          </w:p>
        </w:tc>
        <w:tc>
          <w:tcPr>
            <w:tcW w:w="922"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w:t>
            </w:r>
            <w:proofErr w:type="gramStart"/>
            <w:r w:rsidRPr="00AE1AA3">
              <w:rPr>
                <w:rFonts w:ascii="宋体" w:eastAsia="宋体" w:hAnsi="宋体" w:cs="宋体" w:hint="eastAsia"/>
                <w:b/>
                <w:bCs/>
                <w:color w:val="000000"/>
                <w:kern w:val="0"/>
                <w:sz w:val="16"/>
                <w:szCs w:val="16"/>
              </w:rPr>
              <w:t>个</w:t>
            </w:r>
            <w:proofErr w:type="gramEnd"/>
            <w:r w:rsidRPr="00AE1AA3">
              <w:rPr>
                <w:rFonts w:ascii="宋体" w:eastAsia="宋体" w:hAnsi="宋体" w:cs="宋体" w:hint="eastAsia"/>
                <w:b/>
                <w:bCs/>
                <w:color w:val="000000"/>
                <w:kern w:val="0"/>
                <w:sz w:val="16"/>
                <w:szCs w:val="16"/>
              </w:rPr>
              <w:t>)</w:t>
            </w:r>
          </w:p>
        </w:tc>
        <w:tc>
          <w:tcPr>
            <w:tcW w:w="742"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(次)</w:t>
            </w:r>
          </w:p>
        </w:tc>
        <w:tc>
          <w:tcPr>
            <w:tcW w:w="270"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(家)</w:t>
            </w:r>
          </w:p>
        </w:tc>
        <w:tc>
          <w:tcPr>
            <w:tcW w:w="270"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(家)</w:t>
            </w:r>
          </w:p>
        </w:tc>
        <w:tc>
          <w:tcPr>
            <w:tcW w:w="784"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（家）</w:t>
            </w:r>
          </w:p>
        </w:tc>
        <w:tc>
          <w:tcPr>
            <w:tcW w:w="208"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2"/>
                <w:szCs w:val="12"/>
              </w:rPr>
              <w:t>（万元）</w:t>
            </w:r>
          </w:p>
        </w:tc>
        <w:tc>
          <w:tcPr>
            <w:tcW w:w="270"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(人)</w:t>
            </w:r>
          </w:p>
        </w:tc>
        <w:tc>
          <w:tcPr>
            <w:tcW w:w="524" w:type="dxa"/>
            <w:tcBorders>
              <w:top w:val="nil"/>
              <w:left w:val="nil"/>
              <w:bottom w:val="nil"/>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宋体" w:eastAsia="宋体" w:hAnsi="宋体" w:cs="宋体" w:hint="eastAsia"/>
                <w:b/>
                <w:bCs/>
                <w:color w:val="000000"/>
                <w:kern w:val="0"/>
                <w:sz w:val="16"/>
                <w:szCs w:val="16"/>
              </w:rPr>
              <w:t>(家)</w:t>
            </w:r>
          </w:p>
        </w:tc>
        <w:tc>
          <w:tcPr>
            <w:tcW w:w="493" w:type="dxa"/>
            <w:tcBorders>
              <w:top w:val="nil"/>
              <w:left w:val="nil"/>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16"/>
                <w:szCs w:val="16"/>
              </w:rPr>
              <w:t>(家)</w:t>
            </w:r>
          </w:p>
        </w:tc>
      </w:tr>
      <w:tr w:rsidR="00AE1AA3" w:rsidRPr="00AE1AA3" w:rsidTr="00AE1AA3">
        <w:trPr>
          <w:trHeight w:val="883"/>
        </w:trPr>
        <w:tc>
          <w:tcPr>
            <w:tcW w:w="509" w:type="dxa"/>
            <w:tcBorders>
              <w:top w:val="nil"/>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18"/>
                <w:szCs w:val="18"/>
              </w:rPr>
            </w:pPr>
            <w:r w:rsidRPr="00AE1AA3">
              <w:rPr>
                <w:rFonts w:ascii="微软雅黑" w:eastAsia="微软雅黑" w:hAnsi="微软雅黑" w:cs="宋体" w:hint="eastAsia"/>
                <w:color w:val="000000"/>
                <w:kern w:val="0"/>
                <w:sz w:val="18"/>
                <w:szCs w:val="18"/>
              </w:rPr>
              <w:t>地下矿山</w:t>
            </w:r>
          </w:p>
        </w:tc>
        <w:tc>
          <w:tcPr>
            <w:tcW w:w="1355"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18"/>
                <w:szCs w:val="18"/>
              </w:rPr>
            </w:pPr>
            <w:r w:rsidRPr="00AE1AA3">
              <w:rPr>
                <w:rFonts w:ascii="微软雅黑" w:eastAsia="微软雅黑" w:hAnsi="微软雅黑" w:cs="宋体" w:hint="eastAsia"/>
                <w:color w:val="000000"/>
                <w:kern w:val="0"/>
                <w:sz w:val="18"/>
                <w:szCs w:val="18"/>
              </w:rPr>
              <w:t> </w:t>
            </w:r>
          </w:p>
        </w:tc>
        <w:tc>
          <w:tcPr>
            <w:tcW w:w="1866"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1584"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1371"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946"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09"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331"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922"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42"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08"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524" w:type="dxa"/>
            <w:tcBorders>
              <w:top w:val="single" w:sz="8" w:space="0" w:color="000000"/>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493"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r>
      <w:tr w:rsidR="00AE1AA3" w:rsidRPr="00AE1AA3" w:rsidTr="00AE1AA3">
        <w:trPr>
          <w:trHeight w:val="600"/>
        </w:trPr>
        <w:tc>
          <w:tcPr>
            <w:tcW w:w="509" w:type="dxa"/>
            <w:tcBorders>
              <w:top w:val="nil"/>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18"/>
                <w:szCs w:val="18"/>
              </w:rPr>
            </w:pPr>
            <w:r w:rsidRPr="00AE1AA3">
              <w:rPr>
                <w:rFonts w:ascii="微软雅黑" w:eastAsia="微软雅黑" w:hAnsi="微软雅黑" w:cs="宋体" w:hint="eastAsia"/>
                <w:color w:val="000000"/>
                <w:kern w:val="0"/>
                <w:sz w:val="18"/>
                <w:szCs w:val="18"/>
              </w:rPr>
              <w:t>尾矿库</w:t>
            </w:r>
          </w:p>
        </w:tc>
        <w:tc>
          <w:tcPr>
            <w:tcW w:w="1355"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18"/>
                <w:szCs w:val="18"/>
              </w:rPr>
            </w:pPr>
            <w:r w:rsidRPr="00AE1AA3">
              <w:rPr>
                <w:rFonts w:ascii="微软雅黑" w:eastAsia="微软雅黑" w:hAnsi="微软雅黑" w:cs="宋体" w:hint="eastAsia"/>
                <w:color w:val="000000"/>
                <w:kern w:val="0"/>
                <w:sz w:val="18"/>
                <w:szCs w:val="18"/>
              </w:rPr>
              <w:t> </w:t>
            </w:r>
          </w:p>
        </w:tc>
        <w:tc>
          <w:tcPr>
            <w:tcW w:w="1866"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15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1371"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946"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09"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331"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922"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42"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08"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52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493"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r>
      <w:tr w:rsidR="00AE1AA3" w:rsidRPr="00AE1AA3" w:rsidTr="00AE1AA3">
        <w:trPr>
          <w:trHeight w:val="495"/>
        </w:trPr>
        <w:tc>
          <w:tcPr>
            <w:tcW w:w="509" w:type="dxa"/>
            <w:tcBorders>
              <w:top w:val="nil"/>
              <w:left w:val="single" w:sz="8" w:space="0" w:color="000000"/>
              <w:bottom w:val="single" w:sz="8" w:space="0" w:color="000000"/>
              <w:right w:val="single" w:sz="8" w:space="0" w:color="000000"/>
            </w:tcBorders>
            <w:shd w:val="clear" w:color="auto" w:fill="FFFFFF"/>
            <w:tcMar>
              <w:top w:w="12" w:type="dxa"/>
              <w:left w:w="12" w:type="dxa"/>
              <w:bottom w:w="0" w:type="dxa"/>
              <w:right w:w="12" w:type="dxa"/>
            </w:tcMar>
            <w:vAlign w:val="center"/>
            <w:hideMark/>
          </w:tcPr>
          <w:p w:rsidR="00AE1AA3" w:rsidRPr="00AE1AA3" w:rsidRDefault="00AE1AA3" w:rsidP="00AE1AA3">
            <w:pPr>
              <w:widowControl/>
              <w:jc w:val="center"/>
              <w:textAlignment w:val="center"/>
              <w:rPr>
                <w:rFonts w:ascii="微软雅黑" w:eastAsia="微软雅黑" w:hAnsi="微软雅黑" w:cs="宋体" w:hint="eastAsia"/>
                <w:color w:val="000000"/>
                <w:kern w:val="0"/>
                <w:sz w:val="18"/>
                <w:szCs w:val="18"/>
              </w:rPr>
            </w:pPr>
            <w:r w:rsidRPr="00AE1AA3">
              <w:rPr>
                <w:rFonts w:ascii="微软雅黑" w:eastAsia="微软雅黑" w:hAnsi="微软雅黑" w:cs="宋体" w:hint="eastAsia"/>
                <w:color w:val="000000"/>
                <w:kern w:val="0"/>
                <w:sz w:val="18"/>
                <w:szCs w:val="18"/>
              </w:rPr>
              <w:t>合 计</w:t>
            </w:r>
          </w:p>
        </w:tc>
        <w:tc>
          <w:tcPr>
            <w:tcW w:w="1355"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18"/>
                <w:szCs w:val="18"/>
              </w:rPr>
            </w:pPr>
            <w:r w:rsidRPr="00AE1AA3">
              <w:rPr>
                <w:rFonts w:ascii="微软雅黑" w:eastAsia="微软雅黑" w:hAnsi="微软雅黑" w:cs="宋体" w:hint="eastAsia"/>
                <w:color w:val="000000"/>
                <w:kern w:val="0"/>
                <w:sz w:val="18"/>
                <w:szCs w:val="18"/>
              </w:rPr>
              <w:t> </w:t>
            </w:r>
          </w:p>
        </w:tc>
        <w:tc>
          <w:tcPr>
            <w:tcW w:w="1866"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15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1371"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946"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09"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331"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922"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42"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78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08"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270"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524"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493" w:type="dxa"/>
            <w:tcBorders>
              <w:top w:val="nil"/>
              <w:left w:val="nil"/>
              <w:bottom w:val="single" w:sz="8" w:space="0" w:color="000000"/>
              <w:right w:val="single" w:sz="8" w:space="0" w:color="000000"/>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r>
      <w:tr w:rsidR="00AE1AA3" w:rsidRPr="00AE1AA3" w:rsidTr="00AE1AA3">
        <w:trPr>
          <w:trHeight w:val="765"/>
        </w:trPr>
        <w:tc>
          <w:tcPr>
            <w:tcW w:w="509" w:type="dxa"/>
            <w:tcBorders>
              <w:top w:val="nil"/>
              <w:left w:val="nil"/>
              <w:bottom w:val="nil"/>
              <w:right w:val="nil"/>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center"/>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p w:rsidR="00AE1AA3" w:rsidRPr="00AE1AA3" w:rsidRDefault="00AE1AA3" w:rsidP="00AE1AA3">
            <w:pPr>
              <w:widowControl/>
              <w:jc w:val="left"/>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 </w:t>
            </w:r>
          </w:p>
        </w:tc>
        <w:tc>
          <w:tcPr>
            <w:tcW w:w="14793" w:type="dxa"/>
            <w:gridSpan w:val="22"/>
            <w:tcBorders>
              <w:top w:val="nil"/>
              <w:left w:val="nil"/>
              <w:bottom w:val="nil"/>
              <w:right w:val="nil"/>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审核人：                       填报人：                   联系电话：</w:t>
            </w:r>
          </w:p>
        </w:tc>
      </w:tr>
      <w:tr w:rsidR="00AE1AA3" w:rsidRPr="00AE1AA3" w:rsidTr="00AE1AA3">
        <w:trPr>
          <w:trHeight w:val="420"/>
        </w:trPr>
        <w:tc>
          <w:tcPr>
            <w:tcW w:w="15302" w:type="dxa"/>
            <w:gridSpan w:val="23"/>
            <w:tcBorders>
              <w:top w:val="nil"/>
              <w:left w:val="nil"/>
              <w:bottom w:val="nil"/>
              <w:right w:val="nil"/>
            </w:tcBorders>
            <w:shd w:val="clear" w:color="auto" w:fill="FFFFFF"/>
            <w:noWrap/>
            <w:tcMar>
              <w:top w:w="12" w:type="dxa"/>
              <w:left w:w="12" w:type="dxa"/>
              <w:bottom w:w="0" w:type="dxa"/>
              <w:right w:w="12" w:type="dxa"/>
            </w:tcMar>
            <w:vAlign w:val="center"/>
            <w:hideMark/>
          </w:tcPr>
          <w:p w:rsidR="00AE1AA3" w:rsidRPr="00AE1AA3" w:rsidRDefault="00AE1AA3" w:rsidP="00AE1AA3">
            <w:pPr>
              <w:widowControl/>
              <w:jc w:val="left"/>
              <w:textAlignment w:val="center"/>
              <w:rPr>
                <w:rFonts w:ascii="微软雅黑" w:eastAsia="微软雅黑" w:hAnsi="微软雅黑" w:cs="宋体" w:hint="eastAsia"/>
                <w:color w:val="000000"/>
                <w:kern w:val="0"/>
                <w:sz w:val="24"/>
                <w:szCs w:val="24"/>
              </w:rPr>
            </w:pPr>
            <w:r w:rsidRPr="00AE1AA3">
              <w:rPr>
                <w:rFonts w:ascii="微软雅黑" w:eastAsia="微软雅黑" w:hAnsi="微软雅黑" w:cs="宋体" w:hint="eastAsia"/>
                <w:color w:val="000000"/>
                <w:kern w:val="0"/>
                <w:sz w:val="24"/>
                <w:szCs w:val="24"/>
              </w:rPr>
              <w:t>注：填报数据为自开展非煤矿山安全生产隐患大排查快整治严执法专项行动以来的累计数据。</w:t>
            </w:r>
          </w:p>
        </w:tc>
      </w:tr>
    </w:tbl>
    <w:p w:rsidR="003E13D0" w:rsidRPr="00AE1AA3" w:rsidRDefault="003E13D0"/>
    <w:sectPr w:rsidR="003E13D0" w:rsidRPr="00AE1AA3" w:rsidSect="00AE1AA3">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B8"/>
    <w:rsid w:val="003E13D0"/>
    <w:rsid w:val="00AE1AA3"/>
    <w:rsid w:val="00EC2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AF763-788D-4B27-828B-D8B1B29E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A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E1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45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677</Characters>
  <Application>Microsoft Office Word</Application>
  <DocSecurity>0</DocSecurity>
  <Lines>5</Lines>
  <Paragraphs>1</Paragraphs>
  <ScaleCrop>false</ScaleCrop>
  <Company>Microsoft</Company>
  <LinksUpToDate>false</LinksUpToDate>
  <CharactersWithSpaces>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2022-11-16T08:57:00Z</dcterms:created>
  <dcterms:modified xsi:type="dcterms:W3CDTF">2022-11-16T08:59:00Z</dcterms:modified>
</cp:coreProperties>
</file>