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39" w:leftChars="209"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高新区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医保定点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医药机构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“双随机、一公开”检查结果</w:t>
      </w:r>
    </w:p>
    <w:p>
      <w:pPr>
        <w:pStyle w:val="6"/>
        <w:ind w:left="0" w:leftChars="0" w:firstLine="0" w:firstLineChars="0"/>
        <w:rPr>
          <w:rFonts w:hint="eastAsia"/>
        </w:rPr>
      </w:pPr>
    </w:p>
    <w:tbl>
      <w:tblPr>
        <w:tblStyle w:val="8"/>
        <w:tblW w:w="1292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163"/>
        <w:gridCol w:w="2950"/>
        <w:gridCol w:w="2962"/>
        <w:gridCol w:w="1713"/>
        <w:gridCol w:w="2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tblHeader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b w:val="0"/>
                <w:bCs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b w:val="0"/>
                <w:bCs w:val="0"/>
                <w:sz w:val="24"/>
                <w:szCs w:val="24"/>
                <w:lang w:val="en-US" w:eastAsia="zh-CN" w:bidi="ar"/>
              </w:rPr>
              <w:t>任务名称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10"/>
                <w:rFonts w:hint="eastAsia"/>
                <w:b w:val="0"/>
                <w:bCs w:val="0"/>
                <w:sz w:val="24"/>
                <w:szCs w:val="24"/>
                <w:lang w:val="en-US" w:eastAsia="zh-CN" w:bidi="ar"/>
              </w:rPr>
              <w:t>检查对象名称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10"/>
                <w:rFonts w:hint="eastAsia"/>
                <w:b w:val="0"/>
                <w:bCs w:val="0"/>
                <w:sz w:val="24"/>
                <w:szCs w:val="24"/>
                <w:lang w:val="en-US" w:eastAsia="zh-CN" w:bidi="ar"/>
              </w:rPr>
              <w:t>检查对象唯一编码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法定代表人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b w:val="0"/>
                <w:bCs w:val="0"/>
                <w:sz w:val="24"/>
                <w:szCs w:val="24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定点医疗机构医疗保障基金使用情况监督检查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淄博高新善成堂中医诊所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92370300MA3MBYP98F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朱立强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定点医疗机构医疗保障基金使用情况监督检查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淄博高新新空间诊所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92370300MA3L718Q6G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陆仕栋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定点医疗机构医疗保障基金使用情况监督检查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淄博佳强医疗服务有限公司高新区医帆口腔诊所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91370303MA94BQU76A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孙永强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定点医疗机构医疗保障基金使用情况监督检查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淄博高新荣德医院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52370390MJE207583G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傅义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定点医疗机构医疗保障基金使用情况监督检查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淄博高新康宁医院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52370390MJE2085786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李敬先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定点医疗机构医疗保障基金使用情况监督检查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临淄南金医院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52370305MJE1805520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刘艳芹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定点零售药店医疗保障基金使用情况监督检查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淄博通圣堂药店有限公司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92370300MA3DC2W847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张立峰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定点零售药店医疗保障基金使用情况监督检查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山东华信宏仁堂医药连锁有限公司裕桥花园西门店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91370303MA3M0CRB71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定点零售药店医疗保障基金使用情况监督检查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淄博得惠来药店有限公司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91370303MA3Q93H95P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邢爱芝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定点零售药店医疗保障基金使用情况监督检查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山东信宏仁医药连锁有限公司金都花园北门店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91370303MA3DC2ARXE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定点零售药店医疗保障基金使用情况监督检查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淄博顺源堂大药房有限公司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91370303MA3U9WP05W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张贵峰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定点零售药店医疗保障基金使用情况监督检查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淄博衍益堂大药房有限公司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91370303MA3U59TP0X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李萱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2143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b w:val="0"/>
          <w:bCs w:val="0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FKai-SB">
    <w:altName w:val="宋体"/>
    <w:panose1 w:val="03000509000000000000"/>
    <w:charset w:val="00"/>
    <w:family w:val="script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A79F2"/>
    <w:rsid w:val="40AE51D9"/>
    <w:rsid w:val="429A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120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next w:val="7"/>
    <w:qFormat/>
    <w:uiPriority w:val="0"/>
    <w:pPr>
      <w:ind w:firstLine="420" w:firstLineChars="100"/>
      <w:jc w:val="left"/>
    </w:pPr>
    <w:rPr>
      <w:sz w:val="24"/>
      <w:lang w:eastAsia="en-US"/>
    </w:rPr>
  </w:style>
  <w:style w:type="paragraph" w:styleId="7">
    <w:name w:val="Body Text First Indent 2"/>
    <w:basedOn w:val="3"/>
    <w:next w:val="6"/>
    <w:qFormat/>
    <w:uiPriority w:val="0"/>
    <w:pPr>
      <w:ind w:left="480" w:firstLine="210" w:firstLineChars="100"/>
      <w:jc w:val="left"/>
    </w:pPr>
    <w:rPr>
      <w:rFonts w:ascii="DFKai-SB" w:eastAsia="DFKai-SB"/>
      <w:lang w:eastAsia="zh-TW"/>
    </w:rPr>
  </w:style>
  <w:style w:type="character" w:customStyle="1" w:styleId="10">
    <w:name w:val="font11"/>
    <w:basedOn w:val="9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2023-11-23T08:43:00Z</dcterms:created>
  <dc:creator>Lenovo</dc:creator>
  <cp:lastModifiedBy>Lenovo</cp:lastModifiedBy>
  <dcterms:modified xsi:type="dcterms:W3CDTF">2023-11-23T08:44:11Z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B284C37FD44546FFACB8E359631B3EFE</vt:lpwstr>
  </property>
</Properties>
</file>