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pPr>
      <w:bookmarkStart w:id="0" w:name="_GoBack"/>
      <w:r>
        <w:rPr>
          <w:rStyle w:val="8"/>
          <w:rFonts w:ascii="微软雅黑" w:hAnsi="微软雅黑" w:eastAsia="微软雅黑" w:cs="微软雅黑"/>
          <w:b/>
          <w:sz w:val="36"/>
          <w:szCs w:val="36"/>
        </w:rPr>
        <w:t>淄博高新技术产业开发区卫生健康事业中心</w:t>
      </w:r>
    </w:p>
    <w:p>
      <w:pPr>
        <w:pStyle w:val="2"/>
        <w:keepNext w:val="0"/>
        <w:keepLines w:val="0"/>
        <w:widowControl/>
        <w:suppressLineNumbers w:val="0"/>
        <w:jc w:val="center"/>
      </w:pPr>
      <w:r>
        <w:rPr>
          <w:rStyle w:val="8"/>
          <w:rFonts w:hint="eastAsia" w:ascii="微软雅黑" w:hAnsi="微软雅黑" w:eastAsia="微软雅黑" w:cs="微软雅黑"/>
          <w:b/>
          <w:sz w:val="36"/>
          <w:szCs w:val="36"/>
        </w:rPr>
        <w:t>2023年政府信息公开工作年度报告</w:t>
      </w:r>
      <w:bookmarkEnd w:id="0"/>
    </w:p>
    <w:p>
      <w:pPr>
        <w:pStyle w:val="5"/>
        <w:keepNext w:val="0"/>
        <w:keepLines w:val="0"/>
        <w:widowControl/>
        <w:suppressLineNumbers w:val="0"/>
      </w:pPr>
      <w:r>
        <w:rPr>
          <w:rStyle w:val="8"/>
          <w:rFonts w:hint="eastAsia" w:ascii="微软雅黑" w:hAnsi="微软雅黑" w:eastAsia="微软雅黑" w:cs="微软雅黑"/>
          <w:sz w:val="36"/>
          <w:szCs w:val="36"/>
        </w:rPr>
        <w:t> </w:t>
      </w:r>
    </w:p>
    <w:p>
      <w:pPr>
        <w:pStyle w:val="5"/>
        <w:keepNext w:val="0"/>
        <w:keepLines w:val="0"/>
        <w:widowControl/>
        <w:suppressLineNumbers w:val="0"/>
        <w:spacing w:line="26" w:lineRule="atLeast"/>
        <w:ind w:left="0" w:firstLine="420"/>
      </w:pPr>
      <w:r>
        <w:rPr>
          <w:rFonts w:hint="eastAsia" w:ascii="微软雅黑" w:hAnsi="微软雅黑" w:eastAsia="微软雅黑" w:cs="微软雅黑"/>
          <w:sz w:val="24"/>
          <w:szCs w:val="24"/>
        </w:rPr>
        <w:t>本年度报告中所列数据的统计期限自2023年1月1日起，至2023年12月31日止。如对报告内容有疑问，请与淄博高新区卫生健康事业中心联系（地址：淄博市张店区中润大道197号309室；邮编：255000；电话：0533-2341889；电子邮箱：zbgxqwjzx@zb.shandong.cn）。</w:t>
      </w:r>
    </w:p>
    <w:p>
      <w:pPr>
        <w:pStyle w:val="3"/>
        <w:keepNext w:val="0"/>
        <w:keepLines w:val="0"/>
        <w:widowControl/>
        <w:suppressLineNumbers w:val="0"/>
        <w:spacing w:line="26" w:lineRule="atLeast"/>
        <w:ind w:left="0" w:firstLine="420"/>
      </w:pPr>
      <w:r>
        <w:rPr>
          <w:rStyle w:val="8"/>
          <w:rFonts w:hint="eastAsia" w:ascii="微软雅黑" w:hAnsi="微软雅黑" w:eastAsia="微软雅黑" w:cs="微软雅黑"/>
          <w:b/>
          <w:sz w:val="24"/>
          <w:szCs w:val="24"/>
        </w:rPr>
        <w:t>一、总体情况</w:t>
      </w:r>
    </w:p>
    <w:p>
      <w:pPr>
        <w:pStyle w:val="5"/>
        <w:keepNext w:val="0"/>
        <w:keepLines w:val="0"/>
        <w:widowControl/>
        <w:suppressLineNumbers w:val="0"/>
        <w:spacing w:line="26" w:lineRule="atLeast"/>
        <w:ind w:left="0" w:firstLine="420"/>
      </w:pPr>
      <w:r>
        <w:rPr>
          <w:rFonts w:hint="eastAsia" w:ascii="微软雅黑" w:hAnsi="微软雅黑" w:eastAsia="微软雅黑" w:cs="微软雅黑"/>
          <w:sz w:val="24"/>
          <w:szCs w:val="24"/>
        </w:rPr>
        <w:t>2023年，淄博高新区卫生健康事业中心严格按照省、市和高新区关于全面推进政务公开工作的部署要求，坚持以公开为常态、不公开为例外，遵循公正、公平、合法、便民原则，紧紧围绕卫生健康重大决策部署和公众关切，聚焦社会公众需求，深化重点领域信息公开，全面建设政务公开信息板块，着力提升公开工作标准化水平，确保卫生健康领域信息公开规范高效。</w:t>
      </w:r>
    </w:p>
    <w:p>
      <w:pPr>
        <w:pStyle w:val="5"/>
        <w:keepNext w:val="0"/>
        <w:keepLines w:val="0"/>
        <w:widowControl/>
        <w:suppressLineNumbers w:val="0"/>
        <w:spacing w:line="26" w:lineRule="atLeast"/>
        <w:ind w:left="0" w:firstLine="420"/>
      </w:pPr>
      <w:r>
        <w:rPr>
          <w:rFonts w:hint="eastAsia" w:ascii="微软雅黑" w:hAnsi="微软雅黑" w:eastAsia="微软雅黑" w:cs="微软雅黑"/>
          <w:sz w:val="24"/>
          <w:szCs w:val="24"/>
        </w:rPr>
        <w:t>1.主动公开方面</w:t>
      </w:r>
    </w:p>
    <w:p>
      <w:pPr>
        <w:pStyle w:val="5"/>
        <w:keepNext w:val="0"/>
        <w:keepLines w:val="0"/>
        <w:widowControl/>
        <w:suppressLineNumbers w:val="0"/>
        <w:spacing w:line="26" w:lineRule="atLeast"/>
        <w:ind w:left="0" w:firstLine="420"/>
      </w:pPr>
      <w:r>
        <w:rPr>
          <w:rFonts w:hint="eastAsia" w:ascii="微软雅黑" w:hAnsi="微软雅黑" w:eastAsia="微软雅黑" w:cs="微软雅黑"/>
          <w:sz w:val="24"/>
          <w:szCs w:val="24"/>
        </w:rPr>
        <w:t>2023年以来，我中心健全完善主动公开制度、重大决策公开制度、政府信息及时发布制度。共在淄博国家高新技术产业开发区网站上主动公开、发布各类信息总计188条，社会公益类信息78条，财政预决算信息26条，公共企事业单位信息公开（医院类）信息31条。</w:t>
      </w:r>
    </w:p>
    <w:p>
      <w:pPr>
        <w:pStyle w:val="5"/>
        <w:keepNext w:val="0"/>
        <w:keepLines w:val="0"/>
        <w:widowControl/>
        <w:suppressLineNumbers w:val="0"/>
        <w:spacing w:line="26" w:lineRule="atLeast"/>
        <w:ind w:left="0" w:firstLine="420"/>
      </w:pPr>
      <w:r>
        <w:rPr>
          <w:rFonts w:hint="eastAsia" w:ascii="微软雅黑" w:hAnsi="微软雅黑" w:eastAsia="微软雅黑" w:cs="微软雅黑"/>
          <w:sz w:val="24"/>
          <w:szCs w:val="24"/>
        </w:rPr>
        <w:t>2.依申请公开工作方面</w:t>
      </w:r>
    </w:p>
    <w:p>
      <w:pPr>
        <w:pStyle w:val="5"/>
        <w:keepNext w:val="0"/>
        <w:keepLines w:val="0"/>
        <w:widowControl/>
        <w:suppressLineNumbers w:val="0"/>
        <w:spacing w:line="26" w:lineRule="atLeast"/>
        <w:ind w:left="0" w:firstLine="420"/>
      </w:pPr>
      <w:r>
        <w:rPr>
          <w:rFonts w:hint="eastAsia" w:ascii="微软雅黑" w:hAnsi="微软雅黑" w:eastAsia="微软雅黑" w:cs="微软雅黑"/>
          <w:sz w:val="24"/>
          <w:szCs w:val="24"/>
        </w:rPr>
        <w:t>2023年度，未收到依申请公开，与2022年一致，</w:t>
      </w:r>
      <w:r>
        <w:rPr>
          <w:rFonts w:hint="eastAsia" w:ascii="微软雅黑" w:hAnsi="微软雅黑" w:eastAsia="微软雅黑" w:cs="微软雅黑"/>
          <w:i w:val="0"/>
          <w:iCs w:val="0"/>
          <w:caps w:val="0"/>
          <w:color w:val="000000"/>
          <w:spacing w:val="0"/>
          <w:sz w:val="24"/>
          <w:szCs w:val="24"/>
          <w:bdr w:val="none" w:color="auto" w:sz="0" w:space="0"/>
          <w:shd w:val="clear" w:fill="FFFFFF"/>
        </w:rPr>
        <w:t>未收到因信息公开引发的行政复议和行政诉讼</w:t>
      </w:r>
      <w:r>
        <w:rPr>
          <w:rFonts w:hint="eastAsia" w:ascii="微软雅黑" w:hAnsi="微软雅黑" w:eastAsia="微软雅黑" w:cs="微软雅黑"/>
          <w:sz w:val="24"/>
          <w:szCs w:val="24"/>
        </w:rPr>
        <w:t>。</w:t>
      </w:r>
    </w:p>
    <w:p>
      <w:pPr>
        <w:pStyle w:val="5"/>
        <w:keepNext w:val="0"/>
        <w:keepLines w:val="0"/>
        <w:widowControl/>
        <w:suppressLineNumbers w:val="0"/>
        <w:spacing w:line="26" w:lineRule="atLeast"/>
        <w:ind w:left="0" w:firstLine="420"/>
      </w:pPr>
      <w:r>
        <w:rPr>
          <w:rFonts w:hint="eastAsia" w:ascii="微软雅黑" w:hAnsi="微软雅黑" w:eastAsia="微软雅黑" w:cs="微软雅黑"/>
          <w:sz w:val="24"/>
          <w:szCs w:val="24"/>
        </w:rPr>
        <w:t>3.政府信息管理方面</w:t>
      </w:r>
    </w:p>
    <w:p>
      <w:pPr>
        <w:pStyle w:val="5"/>
        <w:keepNext w:val="0"/>
        <w:keepLines w:val="0"/>
        <w:widowControl/>
        <w:suppressLineNumbers w:val="0"/>
        <w:spacing w:line="26" w:lineRule="atLeast"/>
        <w:ind w:left="0" w:firstLine="420"/>
      </w:pPr>
      <w:r>
        <w:rPr>
          <w:rFonts w:hint="eastAsia" w:ascii="微软雅黑" w:hAnsi="微软雅黑" w:eastAsia="微软雅黑" w:cs="微软雅黑"/>
          <w:sz w:val="24"/>
          <w:szCs w:val="24"/>
        </w:rPr>
        <w:t>对政府信息公开实行全流程管理，坚持遵循“谁制作、谁保存、谁公开”的原则，对公开信息依法依规进行审查，由各分管领导按业务线对内容进行审核，确保公开信息准确规范；</w:t>
      </w:r>
      <w:r>
        <w:rPr>
          <w:rFonts w:hint="eastAsia" w:ascii="微软雅黑" w:hAnsi="微软雅黑" w:eastAsia="微软雅黑" w:cs="微软雅黑"/>
          <w:i w:val="0"/>
          <w:iCs w:val="0"/>
          <w:caps w:val="0"/>
          <w:color w:val="000000"/>
          <w:spacing w:val="0"/>
          <w:sz w:val="24"/>
          <w:szCs w:val="24"/>
          <w:bdr w:val="none" w:color="auto" w:sz="0" w:space="0"/>
          <w:shd w:val="clear" w:fill="FFFFFF"/>
        </w:rPr>
        <w:t>做好公开信息保密审查。按照“谁公开谁审查”“谁审查谁负责”和“先审核后公开”的原则，明确保密职责，严格审查程序；及时更新调整本部门信息主动公开目录，完善政府信息公开源头认定机制，做好政策文件公开属性的核验工作。</w:t>
      </w:r>
    </w:p>
    <w:p>
      <w:pPr>
        <w:pStyle w:val="5"/>
        <w:keepNext w:val="0"/>
        <w:keepLines w:val="0"/>
        <w:widowControl/>
        <w:suppressLineNumbers w:val="0"/>
        <w:spacing w:line="26" w:lineRule="atLeast"/>
        <w:ind w:left="0" w:firstLine="420"/>
      </w:pPr>
      <w:r>
        <w:rPr>
          <w:rFonts w:hint="eastAsia" w:ascii="微软雅黑" w:hAnsi="微软雅黑" w:eastAsia="微软雅黑" w:cs="微软雅黑"/>
          <w:sz w:val="24"/>
          <w:szCs w:val="24"/>
        </w:rPr>
        <w:t>4.平台建设方面</w:t>
      </w:r>
    </w:p>
    <w:p>
      <w:pPr>
        <w:pStyle w:val="5"/>
        <w:keepNext w:val="0"/>
        <w:keepLines w:val="0"/>
        <w:widowControl/>
        <w:suppressLineNumbers w:val="0"/>
        <w:spacing w:line="26" w:lineRule="atLeast"/>
        <w:ind w:left="0" w:firstLine="420"/>
      </w:pPr>
      <w:r>
        <w:rPr>
          <w:rFonts w:hint="eastAsia" w:ascii="微软雅黑" w:hAnsi="微软雅黑" w:eastAsia="微软雅黑" w:cs="微软雅黑"/>
          <w:sz w:val="24"/>
          <w:szCs w:val="24"/>
        </w:rPr>
        <w:t>把政务网站、“淄博高新卫生健康”微信公众号作为政府信息公开平台，主动解读政策，正面引导舆论，为卫生健康事业发展营造良好的环境和氛围，截止目前，公众号关注人数19080人，全年发布文章970篇。</w:t>
      </w:r>
    </w:p>
    <w:p>
      <w:pPr>
        <w:pStyle w:val="5"/>
        <w:keepNext w:val="0"/>
        <w:keepLines w:val="0"/>
        <w:widowControl/>
        <w:suppressLineNumbers w:val="0"/>
        <w:spacing w:line="26" w:lineRule="atLeast"/>
        <w:ind w:left="0" w:firstLine="420"/>
      </w:pPr>
      <w:r>
        <w:rPr>
          <w:rFonts w:hint="eastAsia" w:ascii="微软雅黑" w:hAnsi="微软雅黑" w:eastAsia="微软雅黑" w:cs="微软雅黑"/>
          <w:sz w:val="24"/>
          <w:szCs w:val="24"/>
        </w:rPr>
        <w:t>5.加强监督保障力度</w:t>
      </w:r>
    </w:p>
    <w:p>
      <w:pPr>
        <w:pStyle w:val="5"/>
        <w:keepNext w:val="0"/>
        <w:keepLines w:val="0"/>
        <w:widowControl/>
        <w:suppressLineNumbers w:val="0"/>
        <w:spacing w:line="26" w:lineRule="atLeast"/>
        <w:ind w:left="0" w:firstLine="420"/>
      </w:pPr>
      <w:r>
        <w:rPr>
          <w:rFonts w:hint="eastAsia" w:ascii="微软雅黑" w:hAnsi="微软雅黑" w:eastAsia="微软雅黑" w:cs="微软雅黑"/>
          <w:sz w:val="24"/>
          <w:szCs w:val="24"/>
        </w:rPr>
        <w:t>完善工作考核和责任追究制度，配齐配强工作力量，完善部门政务公开领导小组，2023年，根据全市政务公开月度考核通报及高新区工委管委会办公室的通报问题，逐项进行梳理，建立整改台账，及时有效的对本单位存在的问题进行了整改。同时，对工作职责、办公地址、联系方式等内容进行及时更新公开，确保监督保障渠道畅通；全年参加政务公开培训会3次。</w:t>
      </w:r>
    </w:p>
    <w:p>
      <w:pPr>
        <w:pStyle w:val="3"/>
        <w:keepNext w:val="0"/>
        <w:keepLines w:val="0"/>
        <w:widowControl/>
        <w:suppressLineNumbers w:val="0"/>
        <w:spacing w:line="26" w:lineRule="atLeast"/>
        <w:ind w:left="0" w:firstLine="420"/>
      </w:pPr>
      <w:r>
        <w:rPr>
          <w:rStyle w:val="8"/>
          <w:rFonts w:hint="eastAsia" w:ascii="微软雅黑" w:hAnsi="微软雅黑" w:eastAsia="微软雅黑" w:cs="微软雅黑"/>
          <w:b/>
          <w:sz w:val="24"/>
          <w:szCs w:val="24"/>
        </w:rPr>
        <w:t>二、主动公开政府信息情况</w:t>
      </w:r>
    </w:p>
    <w:tbl>
      <w:tblPr>
        <w:tblW w:w="8821" w:type="dxa"/>
        <w:tblInd w:w="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204"/>
        <w:gridCol w:w="2206"/>
        <w:gridCol w:w="2206"/>
        <w:gridCol w:w="22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83" w:hRule="atLeast"/>
        </w:trPr>
        <w:tc>
          <w:tcPr>
            <w:tcW w:w="8821" w:type="dxa"/>
            <w:gridSpan w:val="4"/>
            <w:tcBorders>
              <w:top w:val="single" w:color="000000" w:sz="8" w:space="0"/>
              <w:left w:val="single" w:color="000000" w:sz="8" w:space="0"/>
              <w:bottom w:val="single" w:color="000000" w:sz="8" w:space="0"/>
              <w:right w:val="single" w:color="000000" w:sz="8" w:space="0"/>
            </w:tcBorders>
            <w:shd w:val="clear" w:color="auto" w:fill="C6D9F1"/>
            <w:tcMar>
              <w:top w:w="0" w:type="dxa"/>
              <w:left w:w="107" w:type="dxa"/>
              <w:bottom w:w="0" w:type="dxa"/>
              <w:right w:w="115" w:type="dxa"/>
            </w:tcMar>
            <w:vAlign w:val="center"/>
          </w:tcPr>
          <w:p>
            <w:pPr>
              <w:pStyle w:val="5"/>
              <w:keepNext w:val="0"/>
              <w:keepLines w:val="0"/>
              <w:widowControl/>
              <w:suppressLineNumbers w:val="0"/>
              <w:spacing w:before="0" w:beforeAutospacing="0" w:after="0" w:afterAutospacing="0" w:line="274" w:lineRule="atLeast"/>
              <w:ind w:left="0" w:right="0"/>
              <w:jc w:val="center"/>
            </w:pPr>
            <w:r>
              <w:rPr>
                <w:rFonts w:hint="eastAsia" w:ascii="微软雅黑" w:hAnsi="微软雅黑" w:eastAsia="微软雅黑" w:cs="微软雅黑"/>
                <w:caps w:val="0"/>
                <w:color w:val="000000"/>
                <w:spacing w:val="0"/>
                <w:sz w:val="24"/>
                <w:szCs w:val="24"/>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9" w:hRule="atLeast"/>
        </w:trPr>
        <w:tc>
          <w:tcPr>
            <w:tcW w:w="2204" w:type="dxa"/>
            <w:tcBorders>
              <w:top w:val="nil"/>
              <w:left w:val="single" w:color="000000" w:sz="8" w:space="0"/>
              <w:bottom w:val="single" w:color="000000" w:sz="8" w:space="0"/>
              <w:right w:val="single" w:color="000000" w:sz="8" w:space="0"/>
            </w:tcBorders>
            <w:shd w:val="clear"/>
            <w:tcMar>
              <w:top w:w="0" w:type="dxa"/>
              <w:left w:w="107" w:type="dxa"/>
              <w:bottom w:w="0" w:type="dxa"/>
              <w:right w:w="115" w:type="dxa"/>
            </w:tcMar>
            <w:vAlign w:val="center"/>
          </w:tcPr>
          <w:p>
            <w:pPr>
              <w:pStyle w:val="5"/>
              <w:keepNext w:val="0"/>
              <w:keepLines w:val="0"/>
              <w:widowControl/>
              <w:suppressLineNumbers w:val="0"/>
              <w:spacing w:before="0" w:beforeAutospacing="0" w:after="0" w:afterAutospacing="0" w:line="274" w:lineRule="atLeast"/>
              <w:ind w:left="0" w:right="0"/>
              <w:jc w:val="center"/>
            </w:pPr>
            <w:r>
              <w:rPr>
                <w:rFonts w:hint="eastAsia" w:ascii="微软雅黑" w:hAnsi="微软雅黑" w:eastAsia="微软雅黑" w:cs="微软雅黑"/>
                <w:caps w:val="0"/>
                <w:color w:val="000000"/>
                <w:spacing w:val="0"/>
                <w:sz w:val="24"/>
                <w:szCs w:val="24"/>
              </w:rPr>
              <w:t>信息内容</w:t>
            </w:r>
          </w:p>
        </w:tc>
        <w:tc>
          <w:tcPr>
            <w:tcW w:w="2206" w:type="dxa"/>
            <w:tcBorders>
              <w:top w:val="single" w:color="000000" w:sz="8" w:space="0"/>
              <w:left w:val="nil"/>
              <w:bottom w:val="single" w:color="000000" w:sz="8" w:space="0"/>
              <w:right w:val="single" w:color="000000" w:sz="8" w:space="0"/>
            </w:tcBorders>
            <w:shd w:val="clear"/>
            <w:tcMar>
              <w:top w:w="0" w:type="dxa"/>
              <w:left w:w="107" w:type="dxa"/>
              <w:bottom w:w="0" w:type="dxa"/>
              <w:right w:w="115" w:type="dxa"/>
            </w:tcMar>
            <w:vAlign w:val="center"/>
          </w:tcPr>
          <w:p>
            <w:pPr>
              <w:pStyle w:val="5"/>
              <w:keepNext w:val="0"/>
              <w:keepLines w:val="0"/>
              <w:widowControl/>
              <w:suppressLineNumbers w:val="0"/>
              <w:spacing w:before="0" w:beforeAutospacing="0" w:after="0" w:afterAutospacing="0" w:line="274" w:lineRule="atLeast"/>
              <w:ind w:left="0" w:right="0"/>
              <w:jc w:val="center"/>
            </w:pPr>
            <w:r>
              <w:rPr>
                <w:rFonts w:hint="eastAsia" w:ascii="微软雅黑" w:hAnsi="微软雅黑" w:eastAsia="微软雅黑" w:cs="微软雅黑"/>
                <w:caps w:val="0"/>
                <w:color w:val="000000"/>
                <w:spacing w:val="0"/>
                <w:sz w:val="24"/>
                <w:szCs w:val="24"/>
              </w:rPr>
              <w:t>本年制发件数</w:t>
            </w:r>
          </w:p>
        </w:tc>
        <w:tc>
          <w:tcPr>
            <w:tcW w:w="2206" w:type="dxa"/>
            <w:tcBorders>
              <w:top w:val="single" w:color="000000" w:sz="8" w:space="0"/>
              <w:left w:val="nil"/>
              <w:bottom w:val="single" w:color="000000" w:sz="8" w:space="0"/>
              <w:right w:val="single" w:color="000000" w:sz="8" w:space="0"/>
            </w:tcBorders>
            <w:shd w:val="clear"/>
            <w:tcMar>
              <w:top w:w="0" w:type="dxa"/>
              <w:left w:w="107" w:type="dxa"/>
              <w:bottom w:w="0" w:type="dxa"/>
              <w:right w:w="115" w:type="dxa"/>
            </w:tcMar>
            <w:vAlign w:val="center"/>
          </w:tcPr>
          <w:p>
            <w:pPr>
              <w:pStyle w:val="5"/>
              <w:keepNext w:val="0"/>
              <w:keepLines w:val="0"/>
              <w:widowControl/>
              <w:suppressLineNumbers w:val="0"/>
              <w:spacing w:before="0" w:beforeAutospacing="0" w:after="0" w:afterAutospacing="0" w:line="274" w:lineRule="atLeast"/>
              <w:ind w:left="0" w:right="0"/>
              <w:jc w:val="center"/>
            </w:pPr>
            <w:r>
              <w:rPr>
                <w:rFonts w:hint="eastAsia" w:ascii="微软雅黑" w:hAnsi="微软雅黑" w:eastAsia="微软雅黑" w:cs="微软雅黑"/>
                <w:caps w:val="0"/>
                <w:color w:val="000000"/>
                <w:spacing w:val="0"/>
                <w:sz w:val="24"/>
                <w:szCs w:val="24"/>
              </w:rPr>
              <w:t>本年废止件数</w:t>
            </w:r>
          </w:p>
        </w:tc>
        <w:tc>
          <w:tcPr>
            <w:tcW w:w="2205" w:type="dxa"/>
            <w:tcBorders>
              <w:top w:val="single" w:color="000000" w:sz="8" w:space="0"/>
              <w:left w:val="nil"/>
              <w:bottom w:val="single" w:color="000000" w:sz="8" w:space="0"/>
              <w:right w:val="single" w:color="000000" w:sz="8" w:space="0"/>
            </w:tcBorders>
            <w:shd w:val="clear"/>
            <w:tcMar>
              <w:top w:w="0" w:type="dxa"/>
              <w:left w:w="107" w:type="dxa"/>
              <w:bottom w:w="0" w:type="dxa"/>
              <w:right w:w="115" w:type="dxa"/>
            </w:tcMar>
            <w:vAlign w:val="center"/>
          </w:tcPr>
          <w:p>
            <w:pPr>
              <w:pStyle w:val="5"/>
              <w:keepNext w:val="0"/>
              <w:keepLines w:val="0"/>
              <w:widowControl/>
              <w:suppressLineNumbers w:val="0"/>
              <w:spacing w:before="0" w:beforeAutospacing="0" w:after="0" w:afterAutospacing="0" w:line="274" w:lineRule="atLeast"/>
              <w:ind w:left="0" w:right="0"/>
              <w:jc w:val="center"/>
            </w:pPr>
            <w:r>
              <w:rPr>
                <w:rFonts w:hint="eastAsia" w:ascii="微软雅黑" w:hAnsi="微软雅黑" w:eastAsia="微软雅黑" w:cs="微软雅黑"/>
                <w:caps w:val="0"/>
                <w:color w:val="000000"/>
                <w:spacing w:val="0"/>
                <w:sz w:val="24"/>
                <w:szCs w:val="24"/>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7" w:hRule="atLeast"/>
        </w:trPr>
        <w:tc>
          <w:tcPr>
            <w:tcW w:w="2204" w:type="dxa"/>
            <w:tcBorders>
              <w:top w:val="nil"/>
              <w:left w:val="single" w:color="000000" w:sz="8" w:space="0"/>
              <w:bottom w:val="single" w:color="000000" w:sz="8" w:space="0"/>
              <w:right w:val="single" w:color="000000" w:sz="8" w:space="0"/>
            </w:tcBorders>
            <w:shd w:val="clear"/>
            <w:tcMar>
              <w:top w:w="0" w:type="dxa"/>
              <w:left w:w="107" w:type="dxa"/>
              <w:bottom w:w="0" w:type="dxa"/>
              <w:right w:w="115" w:type="dxa"/>
            </w:tcMar>
            <w:vAlign w:val="center"/>
          </w:tcPr>
          <w:p>
            <w:pPr>
              <w:pStyle w:val="5"/>
              <w:keepNext w:val="0"/>
              <w:keepLines w:val="0"/>
              <w:widowControl/>
              <w:suppressLineNumbers w:val="0"/>
              <w:spacing w:before="0" w:beforeAutospacing="0" w:after="0" w:afterAutospacing="0" w:line="274" w:lineRule="atLeast"/>
              <w:ind w:left="0" w:right="0"/>
              <w:jc w:val="center"/>
            </w:pPr>
            <w:r>
              <w:rPr>
                <w:rFonts w:hint="eastAsia" w:ascii="微软雅黑" w:hAnsi="微软雅黑" w:eastAsia="微软雅黑" w:cs="微软雅黑"/>
                <w:caps w:val="0"/>
                <w:color w:val="000000"/>
                <w:spacing w:val="0"/>
                <w:sz w:val="24"/>
                <w:szCs w:val="24"/>
              </w:rPr>
              <w:t>规章</w:t>
            </w:r>
          </w:p>
        </w:tc>
        <w:tc>
          <w:tcPr>
            <w:tcW w:w="2206" w:type="dxa"/>
            <w:tcBorders>
              <w:top w:val="nil"/>
              <w:left w:val="nil"/>
              <w:bottom w:val="single" w:color="000000" w:sz="8" w:space="0"/>
              <w:right w:val="single" w:color="000000" w:sz="8" w:space="0"/>
            </w:tcBorders>
            <w:shd w:val="clear"/>
            <w:tcMar>
              <w:top w:w="0" w:type="dxa"/>
              <w:left w:w="107" w:type="dxa"/>
              <w:bottom w:w="0" w:type="dxa"/>
              <w:right w:w="115" w:type="dxa"/>
            </w:tcMar>
            <w:vAlign w:val="top"/>
          </w:tcPr>
          <w:p>
            <w:pPr>
              <w:pStyle w:val="5"/>
              <w:keepNext w:val="0"/>
              <w:keepLines w:val="0"/>
              <w:widowControl/>
              <w:suppressLineNumbers w:val="0"/>
              <w:spacing w:before="0" w:beforeAutospacing="0" w:after="0" w:afterAutospacing="0" w:line="274" w:lineRule="atLeast"/>
              <w:ind w:left="0" w:right="0" w:firstLine="0"/>
              <w:jc w:val="center"/>
            </w:pPr>
            <w:r>
              <w:rPr>
                <w:rFonts w:hint="eastAsia" w:ascii="微软雅黑" w:hAnsi="微软雅黑" w:eastAsia="微软雅黑" w:cs="微软雅黑"/>
                <w:caps w:val="0"/>
                <w:color w:val="000000"/>
                <w:spacing w:val="0"/>
                <w:sz w:val="24"/>
                <w:szCs w:val="24"/>
              </w:rPr>
              <w:t>0</w:t>
            </w:r>
          </w:p>
        </w:tc>
        <w:tc>
          <w:tcPr>
            <w:tcW w:w="2206" w:type="dxa"/>
            <w:tcBorders>
              <w:top w:val="nil"/>
              <w:left w:val="nil"/>
              <w:bottom w:val="single" w:color="000000" w:sz="8" w:space="0"/>
              <w:right w:val="single" w:color="000000" w:sz="8" w:space="0"/>
            </w:tcBorders>
            <w:shd w:val="clear"/>
            <w:tcMar>
              <w:top w:w="0" w:type="dxa"/>
              <w:left w:w="107" w:type="dxa"/>
              <w:bottom w:w="0" w:type="dxa"/>
              <w:right w:w="115" w:type="dxa"/>
            </w:tcMar>
            <w:vAlign w:val="top"/>
          </w:tcPr>
          <w:p>
            <w:pPr>
              <w:pStyle w:val="5"/>
              <w:keepNext w:val="0"/>
              <w:keepLines w:val="0"/>
              <w:widowControl/>
              <w:suppressLineNumbers w:val="0"/>
              <w:autoSpaceDE w:val="0"/>
              <w:autoSpaceDN/>
              <w:spacing w:before="0" w:beforeAutospacing="0" w:after="0" w:afterAutospacing="0" w:line="274" w:lineRule="atLeast"/>
              <w:ind w:left="0" w:right="0" w:firstLine="0"/>
              <w:jc w:val="center"/>
            </w:pPr>
            <w:r>
              <w:rPr>
                <w:rFonts w:hint="eastAsia" w:ascii="微软雅黑" w:hAnsi="微软雅黑" w:eastAsia="微软雅黑" w:cs="微软雅黑"/>
                <w:caps w:val="0"/>
                <w:color w:val="000000"/>
                <w:spacing w:val="0"/>
                <w:sz w:val="24"/>
                <w:szCs w:val="24"/>
              </w:rPr>
              <w:t>0</w:t>
            </w:r>
          </w:p>
        </w:tc>
        <w:tc>
          <w:tcPr>
            <w:tcW w:w="2205" w:type="dxa"/>
            <w:tcBorders>
              <w:top w:val="nil"/>
              <w:left w:val="nil"/>
              <w:bottom w:val="single" w:color="000000" w:sz="8" w:space="0"/>
              <w:right w:val="single" w:color="000000" w:sz="8" w:space="0"/>
            </w:tcBorders>
            <w:shd w:val="clear"/>
            <w:tcMar>
              <w:top w:w="0" w:type="dxa"/>
              <w:left w:w="107" w:type="dxa"/>
              <w:bottom w:w="0" w:type="dxa"/>
              <w:right w:w="115" w:type="dxa"/>
            </w:tcMar>
            <w:vAlign w:val="top"/>
          </w:tcPr>
          <w:p>
            <w:pPr>
              <w:pStyle w:val="5"/>
              <w:keepNext w:val="0"/>
              <w:keepLines w:val="0"/>
              <w:widowControl/>
              <w:suppressLineNumbers w:val="0"/>
              <w:autoSpaceDE w:val="0"/>
              <w:autoSpaceDN/>
              <w:spacing w:before="0" w:beforeAutospacing="0" w:after="0" w:afterAutospacing="0" w:line="274" w:lineRule="atLeast"/>
              <w:ind w:left="0" w:right="0" w:firstLine="0"/>
              <w:jc w:val="center"/>
            </w:pPr>
            <w:r>
              <w:rPr>
                <w:rFonts w:hint="eastAsia" w:ascii="微软雅黑" w:hAnsi="微软雅黑" w:eastAsia="微软雅黑" w:cs="微软雅黑"/>
                <w:caps w:val="0"/>
                <w:color w:val="000000"/>
                <w:spacing w:val="0"/>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9" w:hRule="atLeast"/>
        </w:trPr>
        <w:tc>
          <w:tcPr>
            <w:tcW w:w="2204" w:type="dxa"/>
            <w:tcBorders>
              <w:top w:val="nil"/>
              <w:left w:val="single" w:color="000000" w:sz="8" w:space="0"/>
              <w:bottom w:val="single" w:color="000000" w:sz="8" w:space="0"/>
              <w:right w:val="single" w:color="000000" w:sz="8" w:space="0"/>
            </w:tcBorders>
            <w:shd w:val="clear"/>
            <w:tcMar>
              <w:top w:w="0" w:type="dxa"/>
              <w:left w:w="107" w:type="dxa"/>
              <w:bottom w:w="0" w:type="dxa"/>
              <w:right w:w="115" w:type="dxa"/>
            </w:tcMar>
            <w:vAlign w:val="center"/>
          </w:tcPr>
          <w:p>
            <w:pPr>
              <w:pStyle w:val="5"/>
              <w:keepNext w:val="0"/>
              <w:keepLines w:val="0"/>
              <w:widowControl/>
              <w:suppressLineNumbers w:val="0"/>
              <w:spacing w:before="0" w:beforeAutospacing="0" w:after="0" w:afterAutospacing="0" w:line="274" w:lineRule="atLeast"/>
              <w:ind w:left="0" w:right="0"/>
              <w:jc w:val="center"/>
            </w:pPr>
            <w:r>
              <w:rPr>
                <w:rFonts w:hint="eastAsia" w:ascii="微软雅黑" w:hAnsi="微软雅黑" w:eastAsia="微软雅黑" w:cs="微软雅黑"/>
                <w:caps w:val="0"/>
                <w:color w:val="000000"/>
                <w:spacing w:val="0"/>
                <w:sz w:val="24"/>
                <w:szCs w:val="24"/>
              </w:rPr>
              <w:t>行政规范性文件</w:t>
            </w:r>
          </w:p>
        </w:tc>
        <w:tc>
          <w:tcPr>
            <w:tcW w:w="2206" w:type="dxa"/>
            <w:tcBorders>
              <w:top w:val="nil"/>
              <w:left w:val="nil"/>
              <w:bottom w:val="single" w:color="000000" w:sz="8" w:space="0"/>
              <w:right w:val="single" w:color="000000" w:sz="8" w:space="0"/>
            </w:tcBorders>
            <w:shd w:val="clear"/>
            <w:tcMar>
              <w:top w:w="0" w:type="dxa"/>
              <w:left w:w="107" w:type="dxa"/>
              <w:bottom w:w="0" w:type="dxa"/>
              <w:right w:w="115" w:type="dxa"/>
            </w:tcMar>
            <w:vAlign w:val="top"/>
          </w:tcPr>
          <w:p>
            <w:pPr>
              <w:pStyle w:val="5"/>
              <w:keepNext w:val="0"/>
              <w:keepLines w:val="0"/>
              <w:widowControl/>
              <w:suppressLineNumbers w:val="0"/>
              <w:autoSpaceDE w:val="0"/>
              <w:autoSpaceDN/>
              <w:spacing w:before="0" w:beforeAutospacing="0" w:after="0" w:afterAutospacing="0" w:line="274" w:lineRule="atLeast"/>
              <w:ind w:left="0" w:right="0" w:firstLine="0"/>
              <w:jc w:val="center"/>
            </w:pPr>
            <w:r>
              <w:rPr>
                <w:rFonts w:hint="eastAsia" w:ascii="微软雅黑" w:hAnsi="微软雅黑" w:eastAsia="微软雅黑" w:cs="微软雅黑"/>
                <w:caps w:val="0"/>
                <w:color w:val="000000"/>
                <w:spacing w:val="0"/>
                <w:sz w:val="24"/>
                <w:szCs w:val="24"/>
              </w:rPr>
              <w:t>0</w:t>
            </w:r>
          </w:p>
        </w:tc>
        <w:tc>
          <w:tcPr>
            <w:tcW w:w="2206" w:type="dxa"/>
            <w:tcBorders>
              <w:top w:val="nil"/>
              <w:left w:val="nil"/>
              <w:bottom w:val="single" w:color="000000" w:sz="8" w:space="0"/>
              <w:right w:val="single" w:color="000000" w:sz="8" w:space="0"/>
            </w:tcBorders>
            <w:shd w:val="clear"/>
            <w:tcMar>
              <w:top w:w="0" w:type="dxa"/>
              <w:left w:w="107" w:type="dxa"/>
              <w:bottom w:w="0" w:type="dxa"/>
              <w:right w:w="115" w:type="dxa"/>
            </w:tcMar>
            <w:vAlign w:val="top"/>
          </w:tcPr>
          <w:p>
            <w:pPr>
              <w:pStyle w:val="5"/>
              <w:keepNext w:val="0"/>
              <w:keepLines w:val="0"/>
              <w:widowControl/>
              <w:suppressLineNumbers w:val="0"/>
              <w:autoSpaceDE w:val="0"/>
              <w:autoSpaceDN/>
              <w:spacing w:before="0" w:beforeAutospacing="0" w:after="0" w:afterAutospacing="0" w:line="274" w:lineRule="atLeast"/>
              <w:ind w:left="0" w:right="0" w:firstLine="0"/>
              <w:jc w:val="center"/>
            </w:pPr>
            <w:r>
              <w:rPr>
                <w:rFonts w:hint="eastAsia" w:ascii="微软雅黑" w:hAnsi="微软雅黑" w:eastAsia="微软雅黑" w:cs="微软雅黑"/>
                <w:caps w:val="0"/>
                <w:color w:val="000000"/>
                <w:spacing w:val="0"/>
                <w:sz w:val="24"/>
                <w:szCs w:val="24"/>
              </w:rPr>
              <w:t>0</w:t>
            </w:r>
          </w:p>
        </w:tc>
        <w:tc>
          <w:tcPr>
            <w:tcW w:w="2205" w:type="dxa"/>
            <w:tcBorders>
              <w:top w:val="nil"/>
              <w:left w:val="nil"/>
              <w:bottom w:val="single" w:color="000000" w:sz="8" w:space="0"/>
              <w:right w:val="single" w:color="000000" w:sz="8" w:space="0"/>
            </w:tcBorders>
            <w:shd w:val="clear"/>
            <w:tcMar>
              <w:top w:w="0" w:type="dxa"/>
              <w:left w:w="107" w:type="dxa"/>
              <w:bottom w:w="0" w:type="dxa"/>
              <w:right w:w="115" w:type="dxa"/>
            </w:tcMar>
            <w:vAlign w:val="top"/>
          </w:tcPr>
          <w:p>
            <w:pPr>
              <w:pStyle w:val="5"/>
              <w:keepNext w:val="0"/>
              <w:keepLines w:val="0"/>
              <w:widowControl/>
              <w:suppressLineNumbers w:val="0"/>
              <w:autoSpaceDE w:val="0"/>
              <w:autoSpaceDN/>
              <w:spacing w:before="0" w:beforeAutospacing="0" w:after="0" w:afterAutospacing="0" w:line="274" w:lineRule="atLeast"/>
              <w:ind w:left="0" w:right="0" w:firstLine="0"/>
              <w:jc w:val="center"/>
            </w:pPr>
            <w:r>
              <w:rPr>
                <w:rFonts w:hint="eastAsia" w:ascii="微软雅黑" w:hAnsi="微软雅黑" w:eastAsia="微软雅黑" w:cs="微软雅黑"/>
                <w:caps w:val="0"/>
                <w:color w:val="000000"/>
                <w:spacing w:val="0"/>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3" w:hRule="atLeast"/>
        </w:trPr>
        <w:tc>
          <w:tcPr>
            <w:tcW w:w="8821" w:type="dxa"/>
            <w:gridSpan w:val="4"/>
            <w:tcBorders>
              <w:top w:val="nil"/>
              <w:left w:val="single" w:color="000000" w:sz="8" w:space="0"/>
              <w:bottom w:val="single" w:color="000000" w:sz="8" w:space="0"/>
              <w:right w:val="single" w:color="000000" w:sz="8" w:space="0"/>
            </w:tcBorders>
            <w:shd w:val="clear" w:color="auto" w:fill="C6D9F1"/>
            <w:tcMar>
              <w:top w:w="0" w:type="dxa"/>
              <w:left w:w="107" w:type="dxa"/>
              <w:bottom w:w="0" w:type="dxa"/>
              <w:right w:w="115" w:type="dxa"/>
            </w:tcMar>
            <w:vAlign w:val="center"/>
          </w:tcPr>
          <w:p>
            <w:pPr>
              <w:pStyle w:val="5"/>
              <w:keepNext w:val="0"/>
              <w:keepLines w:val="0"/>
              <w:widowControl/>
              <w:suppressLineNumbers w:val="0"/>
              <w:spacing w:before="0" w:beforeAutospacing="0" w:after="0" w:afterAutospacing="0" w:line="274" w:lineRule="atLeast"/>
              <w:ind w:left="0" w:right="0"/>
              <w:jc w:val="center"/>
            </w:pPr>
            <w:r>
              <w:rPr>
                <w:rFonts w:hint="eastAsia" w:ascii="微软雅黑" w:hAnsi="微软雅黑" w:eastAsia="微软雅黑" w:cs="微软雅黑"/>
                <w:caps w:val="0"/>
                <w:color w:val="000000"/>
                <w:spacing w:val="0"/>
                <w:sz w:val="24"/>
                <w:szCs w:val="24"/>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9" w:hRule="atLeast"/>
        </w:trPr>
        <w:tc>
          <w:tcPr>
            <w:tcW w:w="2204" w:type="dxa"/>
            <w:tcBorders>
              <w:top w:val="nil"/>
              <w:left w:val="single" w:color="000000" w:sz="8" w:space="0"/>
              <w:bottom w:val="single" w:color="000000" w:sz="8" w:space="0"/>
              <w:right w:val="single" w:color="000000" w:sz="8" w:space="0"/>
            </w:tcBorders>
            <w:shd w:val="clear"/>
            <w:tcMar>
              <w:top w:w="0" w:type="dxa"/>
              <w:left w:w="107" w:type="dxa"/>
              <w:bottom w:w="0" w:type="dxa"/>
              <w:right w:w="115" w:type="dxa"/>
            </w:tcMar>
            <w:vAlign w:val="center"/>
          </w:tcPr>
          <w:p>
            <w:pPr>
              <w:pStyle w:val="5"/>
              <w:keepNext w:val="0"/>
              <w:keepLines w:val="0"/>
              <w:widowControl/>
              <w:suppressLineNumbers w:val="0"/>
              <w:spacing w:before="0" w:beforeAutospacing="0" w:after="0" w:afterAutospacing="0" w:line="274" w:lineRule="atLeast"/>
              <w:ind w:left="0" w:right="0"/>
              <w:jc w:val="center"/>
            </w:pPr>
            <w:r>
              <w:rPr>
                <w:rFonts w:hint="eastAsia" w:ascii="微软雅黑" w:hAnsi="微软雅黑" w:eastAsia="微软雅黑" w:cs="微软雅黑"/>
                <w:caps w:val="0"/>
                <w:color w:val="000000"/>
                <w:spacing w:val="0"/>
                <w:sz w:val="24"/>
                <w:szCs w:val="24"/>
              </w:rPr>
              <w:t>信息内容</w:t>
            </w:r>
          </w:p>
        </w:tc>
        <w:tc>
          <w:tcPr>
            <w:tcW w:w="6617" w:type="dxa"/>
            <w:gridSpan w:val="3"/>
            <w:tcBorders>
              <w:top w:val="single" w:color="000000" w:sz="8" w:space="0"/>
              <w:left w:val="nil"/>
              <w:bottom w:val="single" w:color="000000" w:sz="8" w:space="0"/>
              <w:right w:val="single" w:color="000000" w:sz="8" w:space="0"/>
            </w:tcBorders>
            <w:shd w:val="clear"/>
            <w:tcMar>
              <w:top w:w="0" w:type="dxa"/>
              <w:left w:w="107" w:type="dxa"/>
              <w:bottom w:w="0" w:type="dxa"/>
              <w:right w:w="115" w:type="dxa"/>
            </w:tcMar>
            <w:vAlign w:val="center"/>
          </w:tcPr>
          <w:p>
            <w:pPr>
              <w:pStyle w:val="5"/>
              <w:keepNext w:val="0"/>
              <w:keepLines w:val="0"/>
              <w:widowControl/>
              <w:suppressLineNumbers w:val="0"/>
              <w:spacing w:before="0" w:beforeAutospacing="0" w:after="0" w:afterAutospacing="0" w:line="274" w:lineRule="atLeast"/>
              <w:ind w:left="0" w:right="0"/>
              <w:jc w:val="center"/>
            </w:pPr>
            <w:r>
              <w:rPr>
                <w:rFonts w:hint="eastAsia" w:ascii="微软雅黑" w:hAnsi="微软雅黑" w:eastAsia="微软雅黑" w:cs="微软雅黑"/>
                <w:caps w:val="0"/>
                <w:color w:val="000000"/>
                <w:spacing w:val="0"/>
                <w:sz w:val="24"/>
                <w:szCs w:val="24"/>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9" w:hRule="atLeast"/>
        </w:trPr>
        <w:tc>
          <w:tcPr>
            <w:tcW w:w="2204" w:type="dxa"/>
            <w:tcBorders>
              <w:top w:val="nil"/>
              <w:left w:val="single" w:color="000000" w:sz="8" w:space="0"/>
              <w:bottom w:val="single" w:color="000000" w:sz="8" w:space="0"/>
              <w:right w:val="single" w:color="000000" w:sz="8" w:space="0"/>
            </w:tcBorders>
            <w:shd w:val="clear"/>
            <w:tcMar>
              <w:top w:w="0" w:type="dxa"/>
              <w:left w:w="107" w:type="dxa"/>
              <w:bottom w:w="0" w:type="dxa"/>
              <w:right w:w="115" w:type="dxa"/>
            </w:tcMar>
            <w:vAlign w:val="center"/>
          </w:tcPr>
          <w:p>
            <w:pPr>
              <w:pStyle w:val="5"/>
              <w:keepNext w:val="0"/>
              <w:keepLines w:val="0"/>
              <w:widowControl/>
              <w:suppressLineNumbers w:val="0"/>
              <w:spacing w:before="0" w:beforeAutospacing="0" w:after="0" w:afterAutospacing="0" w:line="274" w:lineRule="atLeast"/>
              <w:ind w:left="0" w:right="0"/>
              <w:jc w:val="center"/>
            </w:pPr>
            <w:r>
              <w:rPr>
                <w:rFonts w:hint="eastAsia" w:ascii="微软雅黑" w:hAnsi="微软雅黑" w:eastAsia="微软雅黑" w:cs="微软雅黑"/>
                <w:caps w:val="0"/>
                <w:color w:val="000000"/>
                <w:spacing w:val="0"/>
                <w:sz w:val="24"/>
                <w:szCs w:val="24"/>
              </w:rPr>
              <w:t>行政许可</w:t>
            </w:r>
          </w:p>
        </w:tc>
        <w:tc>
          <w:tcPr>
            <w:tcW w:w="6617" w:type="dxa"/>
            <w:gridSpan w:val="3"/>
            <w:tcBorders>
              <w:top w:val="nil"/>
              <w:left w:val="nil"/>
              <w:bottom w:val="single" w:color="000000" w:sz="8" w:space="0"/>
              <w:right w:val="single" w:color="000000" w:sz="8" w:space="0"/>
            </w:tcBorders>
            <w:shd w:val="clear"/>
            <w:tcMar>
              <w:top w:w="0" w:type="dxa"/>
              <w:left w:w="107" w:type="dxa"/>
              <w:bottom w:w="0" w:type="dxa"/>
              <w:right w:w="115" w:type="dxa"/>
            </w:tcMar>
            <w:vAlign w:val="top"/>
          </w:tcPr>
          <w:p>
            <w:pPr>
              <w:pStyle w:val="5"/>
              <w:keepNext w:val="0"/>
              <w:keepLines w:val="0"/>
              <w:widowControl/>
              <w:suppressLineNumbers w:val="0"/>
              <w:spacing w:before="0" w:beforeAutospacing="0" w:after="0" w:afterAutospacing="0" w:line="274" w:lineRule="atLeast"/>
              <w:ind w:left="0" w:right="0"/>
              <w:jc w:val="center"/>
            </w:pPr>
            <w:r>
              <w:rPr>
                <w:rFonts w:hint="eastAsia" w:ascii="微软雅黑" w:hAnsi="微软雅黑" w:eastAsia="微软雅黑" w:cs="微软雅黑"/>
                <w:caps w:val="0"/>
                <w:color w:val="000000"/>
                <w:spacing w:val="0"/>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3" w:hRule="atLeast"/>
        </w:trPr>
        <w:tc>
          <w:tcPr>
            <w:tcW w:w="8821" w:type="dxa"/>
            <w:gridSpan w:val="4"/>
            <w:tcBorders>
              <w:top w:val="nil"/>
              <w:left w:val="single" w:color="000000" w:sz="8" w:space="0"/>
              <w:bottom w:val="single" w:color="000000" w:sz="8" w:space="0"/>
              <w:right w:val="single" w:color="000000" w:sz="8" w:space="0"/>
            </w:tcBorders>
            <w:shd w:val="clear" w:color="auto" w:fill="C6D9F1"/>
            <w:tcMar>
              <w:top w:w="0" w:type="dxa"/>
              <w:left w:w="107" w:type="dxa"/>
              <w:bottom w:w="0" w:type="dxa"/>
              <w:right w:w="115" w:type="dxa"/>
            </w:tcMar>
            <w:vAlign w:val="center"/>
          </w:tcPr>
          <w:p>
            <w:pPr>
              <w:pStyle w:val="5"/>
              <w:keepNext w:val="0"/>
              <w:keepLines w:val="0"/>
              <w:widowControl/>
              <w:suppressLineNumbers w:val="0"/>
              <w:spacing w:before="0" w:beforeAutospacing="0" w:after="0" w:afterAutospacing="0" w:line="274" w:lineRule="atLeast"/>
              <w:ind w:left="0" w:right="0"/>
              <w:jc w:val="center"/>
            </w:pPr>
            <w:r>
              <w:rPr>
                <w:rFonts w:hint="eastAsia" w:ascii="微软雅黑" w:hAnsi="微软雅黑" w:eastAsia="微软雅黑" w:cs="微软雅黑"/>
                <w:caps w:val="0"/>
                <w:color w:val="000000"/>
                <w:spacing w:val="0"/>
                <w:sz w:val="24"/>
                <w:szCs w:val="24"/>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9" w:hRule="atLeast"/>
        </w:trPr>
        <w:tc>
          <w:tcPr>
            <w:tcW w:w="2204" w:type="dxa"/>
            <w:tcBorders>
              <w:top w:val="nil"/>
              <w:left w:val="single" w:color="000000" w:sz="8" w:space="0"/>
              <w:bottom w:val="single" w:color="000000" w:sz="8" w:space="0"/>
              <w:right w:val="single" w:color="000000" w:sz="8" w:space="0"/>
            </w:tcBorders>
            <w:shd w:val="clear"/>
            <w:tcMar>
              <w:top w:w="0" w:type="dxa"/>
              <w:left w:w="107" w:type="dxa"/>
              <w:bottom w:w="0" w:type="dxa"/>
              <w:right w:w="115" w:type="dxa"/>
            </w:tcMar>
            <w:vAlign w:val="center"/>
          </w:tcPr>
          <w:p>
            <w:pPr>
              <w:pStyle w:val="5"/>
              <w:keepNext w:val="0"/>
              <w:keepLines w:val="0"/>
              <w:widowControl/>
              <w:suppressLineNumbers w:val="0"/>
              <w:spacing w:before="0" w:beforeAutospacing="0" w:after="0" w:afterAutospacing="0" w:line="274" w:lineRule="atLeast"/>
              <w:ind w:left="0" w:right="0"/>
              <w:jc w:val="center"/>
            </w:pPr>
            <w:r>
              <w:rPr>
                <w:rFonts w:hint="eastAsia" w:ascii="微软雅黑" w:hAnsi="微软雅黑" w:eastAsia="微软雅黑" w:cs="微软雅黑"/>
                <w:caps w:val="0"/>
                <w:color w:val="000000"/>
                <w:spacing w:val="0"/>
                <w:sz w:val="24"/>
                <w:szCs w:val="24"/>
              </w:rPr>
              <w:t>信息内容</w:t>
            </w:r>
          </w:p>
        </w:tc>
        <w:tc>
          <w:tcPr>
            <w:tcW w:w="6617" w:type="dxa"/>
            <w:gridSpan w:val="3"/>
            <w:tcBorders>
              <w:top w:val="single" w:color="000000" w:sz="8" w:space="0"/>
              <w:left w:val="nil"/>
              <w:bottom w:val="single" w:color="000000" w:sz="8" w:space="0"/>
              <w:right w:val="single" w:color="000000" w:sz="8" w:space="0"/>
            </w:tcBorders>
            <w:shd w:val="clear"/>
            <w:tcMar>
              <w:top w:w="0" w:type="dxa"/>
              <w:left w:w="107" w:type="dxa"/>
              <w:bottom w:w="0" w:type="dxa"/>
              <w:right w:w="115" w:type="dxa"/>
            </w:tcMar>
            <w:vAlign w:val="center"/>
          </w:tcPr>
          <w:p>
            <w:pPr>
              <w:pStyle w:val="5"/>
              <w:keepNext w:val="0"/>
              <w:keepLines w:val="0"/>
              <w:widowControl/>
              <w:suppressLineNumbers w:val="0"/>
              <w:spacing w:before="0" w:beforeAutospacing="0" w:after="0" w:afterAutospacing="0" w:line="274" w:lineRule="atLeast"/>
              <w:ind w:left="0" w:right="0"/>
              <w:jc w:val="center"/>
            </w:pPr>
            <w:r>
              <w:rPr>
                <w:rFonts w:hint="eastAsia" w:ascii="微软雅黑" w:hAnsi="微软雅黑" w:eastAsia="微软雅黑" w:cs="微软雅黑"/>
                <w:caps w:val="0"/>
                <w:color w:val="000000"/>
                <w:spacing w:val="0"/>
                <w:sz w:val="24"/>
                <w:szCs w:val="24"/>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7" w:hRule="atLeast"/>
        </w:trPr>
        <w:tc>
          <w:tcPr>
            <w:tcW w:w="2204" w:type="dxa"/>
            <w:tcBorders>
              <w:top w:val="nil"/>
              <w:left w:val="single" w:color="000000" w:sz="8" w:space="0"/>
              <w:bottom w:val="single" w:color="000000" w:sz="8" w:space="0"/>
              <w:right w:val="single" w:color="000000" w:sz="8" w:space="0"/>
            </w:tcBorders>
            <w:shd w:val="clear"/>
            <w:tcMar>
              <w:top w:w="0" w:type="dxa"/>
              <w:left w:w="107" w:type="dxa"/>
              <w:bottom w:w="0" w:type="dxa"/>
              <w:right w:w="115" w:type="dxa"/>
            </w:tcMar>
            <w:vAlign w:val="center"/>
          </w:tcPr>
          <w:p>
            <w:pPr>
              <w:pStyle w:val="5"/>
              <w:keepNext w:val="0"/>
              <w:keepLines w:val="0"/>
              <w:widowControl/>
              <w:suppressLineNumbers w:val="0"/>
              <w:spacing w:before="0" w:beforeAutospacing="0" w:after="0" w:afterAutospacing="0" w:line="274" w:lineRule="atLeast"/>
              <w:ind w:left="0" w:right="0"/>
              <w:jc w:val="center"/>
            </w:pPr>
            <w:r>
              <w:rPr>
                <w:rFonts w:hint="eastAsia" w:ascii="微软雅黑" w:hAnsi="微软雅黑" w:eastAsia="微软雅黑" w:cs="微软雅黑"/>
                <w:caps w:val="0"/>
                <w:color w:val="000000"/>
                <w:spacing w:val="0"/>
                <w:sz w:val="24"/>
                <w:szCs w:val="24"/>
              </w:rPr>
              <w:t>行政处罚</w:t>
            </w:r>
          </w:p>
        </w:tc>
        <w:tc>
          <w:tcPr>
            <w:tcW w:w="6617" w:type="dxa"/>
            <w:gridSpan w:val="3"/>
            <w:tcBorders>
              <w:top w:val="nil"/>
              <w:left w:val="nil"/>
              <w:bottom w:val="single" w:color="000000" w:sz="8" w:space="0"/>
              <w:right w:val="single" w:color="000000" w:sz="8" w:space="0"/>
            </w:tcBorders>
            <w:shd w:val="clear"/>
            <w:tcMar>
              <w:top w:w="0" w:type="dxa"/>
              <w:left w:w="107" w:type="dxa"/>
              <w:bottom w:w="0" w:type="dxa"/>
              <w:right w:w="115" w:type="dxa"/>
            </w:tcMar>
            <w:vAlign w:val="top"/>
          </w:tcPr>
          <w:p>
            <w:pPr>
              <w:pStyle w:val="5"/>
              <w:keepNext w:val="0"/>
              <w:keepLines w:val="0"/>
              <w:widowControl/>
              <w:suppressLineNumbers w:val="0"/>
              <w:spacing w:before="0" w:beforeAutospacing="0" w:after="0" w:afterAutospacing="0" w:line="274" w:lineRule="atLeast"/>
              <w:ind w:left="0" w:right="0"/>
              <w:jc w:val="center"/>
            </w:pPr>
            <w:r>
              <w:rPr>
                <w:rFonts w:hint="eastAsia" w:ascii="微软雅黑" w:hAnsi="微软雅黑" w:eastAsia="微软雅黑" w:cs="微软雅黑"/>
                <w:caps w:val="0"/>
                <w:color w:val="000000"/>
                <w:spacing w:val="0"/>
                <w:sz w:val="24"/>
                <w:szCs w:val="24"/>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9" w:hRule="atLeast"/>
        </w:trPr>
        <w:tc>
          <w:tcPr>
            <w:tcW w:w="2204" w:type="dxa"/>
            <w:tcBorders>
              <w:top w:val="nil"/>
              <w:left w:val="single" w:color="000000" w:sz="8" w:space="0"/>
              <w:bottom w:val="single" w:color="000000" w:sz="8" w:space="0"/>
              <w:right w:val="single" w:color="000000" w:sz="8" w:space="0"/>
            </w:tcBorders>
            <w:shd w:val="clear"/>
            <w:tcMar>
              <w:top w:w="0" w:type="dxa"/>
              <w:left w:w="107" w:type="dxa"/>
              <w:bottom w:w="0" w:type="dxa"/>
              <w:right w:w="115" w:type="dxa"/>
            </w:tcMar>
            <w:vAlign w:val="center"/>
          </w:tcPr>
          <w:p>
            <w:pPr>
              <w:pStyle w:val="5"/>
              <w:keepNext w:val="0"/>
              <w:keepLines w:val="0"/>
              <w:widowControl/>
              <w:suppressLineNumbers w:val="0"/>
              <w:spacing w:before="0" w:beforeAutospacing="0" w:after="0" w:afterAutospacing="0" w:line="274" w:lineRule="atLeast"/>
              <w:ind w:left="0" w:right="0"/>
              <w:jc w:val="center"/>
            </w:pPr>
            <w:r>
              <w:rPr>
                <w:rFonts w:hint="eastAsia" w:ascii="微软雅黑" w:hAnsi="微软雅黑" w:eastAsia="微软雅黑" w:cs="微软雅黑"/>
                <w:caps w:val="0"/>
                <w:color w:val="000000"/>
                <w:spacing w:val="0"/>
                <w:sz w:val="24"/>
                <w:szCs w:val="24"/>
              </w:rPr>
              <w:t>行政强制</w:t>
            </w:r>
          </w:p>
        </w:tc>
        <w:tc>
          <w:tcPr>
            <w:tcW w:w="6617" w:type="dxa"/>
            <w:gridSpan w:val="3"/>
            <w:tcBorders>
              <w:top w:val="nil"/>
              <w:left w:val="nil"/>
              <w:bottom w:val="single" w:color="000000" w:sz="8" w:space="0"/>
              <w:right w:val="single" w:color="000000" w:sz="8" w:space="0"/>
            </w:tcBorders>
            <w:shd w:val="clear"/>
            <w:tcMar>
              <w:top w:w="0" w:type="dxa"/>
              <w:left w:w="107" w:type="dxa"/>
              <w:bottom w:w="0" w:type="dxa"/>
              <w:right w:w="115" w:type="dxa"/>
            </w:tcMar>
            <w:vAlign w:val="top"/>
          </w:tcPr>
          <w:p>
            <w:pPr>
              <w:pStyle w:val="5"/>
              <w:keepNext w:val="0"/>
              <w:keepLines w:val="0"/>
              <w:widowControl/>
              <w:suppressLineNumbers w:val="0"/>
              <w:spacing w:before="0" w:beforeAutospacing="0" w:after="0" w:afterAutospacing="0" w:line="274" w:lineRule="atLeast"/>
              <w:ind w:left="0" w:right="0"/>
              <w:jc w:val="center"/>
            </w:pPr>
            <w:r>
              <w:rPr>
                <w:rFonts w:hint="eastAsia" w:ascii="微软雅黑" w:hAnsi="微软雅黑" w:eastAsia="微软雅黑" w:cs="微软雅黑"/>
                <w:caps w:val="0"/>
                <w:color w:val="000000"/>
                <w:spacing w:val="0"/>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3" w:hRule="atLeast"/>
        </w:trPr>
        <w:tc>
          <w:tcPr>
            <w:tcW w:w="8821" w:type="dxa"/>
            <w:gridSpan w:val="4"/>
            <w:tcBorders>
              <w:top w:val="nil"/>
              <w:left w:val="single" w:color="000000" w:sz="8" w:space="0"/>
              <w:bottom w:val="single" w:color="000000" w:sz="8" w:space="0"/>
              <w:right w:val="single" w:color="000000" w:sz="8" w:space="0"/>
            </w:tcBorders>
            <w:shd w:val="clear" w:color="auto" w:fill="C6D9F1"/>
            <w:tcMar>
              <w:top w:w="0" w:type="dxa"/>
              <w:left w:w="107" w:type="dxa"/>
              <w:bottom w:w="0" w:type="dxa"/>
              <w:right w:w="115" w:type="dxa"/>
            </w:tcMar>
            <w:vAlign w:val="center"/>
          </w:tcPr>
          <w:p>
            <w:pPr>
              <w:pStyle w:val="5"/>
              <w:keepNext w:val="0"/>
              <w:keepLines w:val="0"/>
              <w:widowControl/>
              <w:suppressLineNumbers w:val="0"/>
              <w:spacing w:before="0" w:beforeAutospacing="0" w:after="0" w:afterAutospacing="0" w:line="274" w:lineRule="atLeast"/>
              <w:ind w:left="0" w:right="0"/>
              <w:jc w:val="center"/>
            </w:pPr>
            <w:r>
              <w:rPr>
                <w:rFonts w:hint="eastAsia" w:ascii="微软雅黑" w:hAnsi="微软雅黑" w:eastAsia="微软雅黑" w:cs="微软雅黑"/>
                <w:caps w:val="0"/>
                <w:color w:val="000000"/>
                <w:spacing w:val="0"/>
                <w:sz w:val="24"/>
                <w:szCs w:val="24"/>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9" w:hRule="atLeast"/>
        </w:trPr>
        <w:tc>
          <w:tcPr>
            <w:tcW w:w="2204" w:type="dxa"/>
            <w:tcBorders>
              <w:top w:val="nil"/>
              <w:left w:val="single" w:color="000000" w:sz="8" w:space="0"/>
              <w:bottom w:val="single" w:color="000000" w:sz="8" w:space="0"/>
              <w:right w:val="single" w:color="000000" w:sz="8" w:space="0"/>
            </w:tcBorders>
            <w:shd w:val="clear"/>
            <w:tcMar>
              <w:top w:w="0" w:type="dxa"/>
              <w:left w:w="107" w:type="dxa"/>
              <w:bottom w:w="0" w:type="dxa"/>
              <w:right w:w="115" w:type="dxa"/>
            </w:tcMar>
            <w:vAlign w:val="center"/>
          </w:tcPr>
          <w:p>
            <w:pPr>
              <w:pStyle w:val="5"/>
              <w:keepNext w:val="0"/>
              <w:keepLines w:val="0"/>
              <w:widowControl/>
              <w:suppressLineNumbers w:val="0"/>
              <w:spacing w:before="0" w:beforeAutospacing="0" w:after="0" w:afterAutospacing="0" w:line="274" w:lineRule="atLeast"/>
              <w:ind w:left="0" w:right="0"/>
              <w:jc w:val="center"/>
            </w:pPr>
            <w:r>
              <w:rPr>
                <w:rFonts w:hint="eastAsia" w:ascii="微软雅黑" w:hAnsi="微软雅黑" w:eastAsia="微软雅黑" w:cs="微软雅黑"/>
                <w:caps w:val="0"/>
                <w:color w:val="000000"/>
                <w:spacing w:val="0"/>
                <w:sz w:val="24"/>
                <w:szCs w:val="24"/>
              </w:rPr>
              <w:t>信息内容</w:t>
            </w:r>
          </w:p>
        </w:tc>
        <w:tc>
          <w:tcPr>
            <w:tcW w:w="6617" w:type="dxa"/>
            <w:gridSpan w:val="3"/>
            <w:tcBorders>
              <w:top w:val="single" w:color="000000" w:sz="8" w:space="0"/>
              <w:left w:val="nil"/>
              <w:bottom w:val="single" w:color="000000" w:sz="8" w:space="0"/>
              <w:right w:val="single" w:color="000000" w:sz="8" w:space="0"/>
            </w:tcBorders>
            <w:shd w:val="clear"/>
            <w:tcMar>
              <w:top w:w="0" w:type="dxa"/>
              <w:left w:w="107" w:type="dxa"/>
              <w:bottom w:w="0" w:type="dxa"/>
              <w:right w:w="115" w:type="dxa"/>
            </w:tcMar>
            <w:vAlign w:val="center"/>
          </w:tcPr>
          <w:p>
            <w:pPr>
              <w:pStyle w:val="5"/>
              <w:keepNext w:val="0"/>
              <w:keepLines w:val="0"/>
              <w:widowControl/>
              <w:suppressLineNumbers w:val="0"/>
              <w:spacing w:before="0" w:beforeAutospacing="0" w:after="0" w:afterAutospacing="0" w:line="274" w:lineRule="atLeast"/>
              <w:ind w:left="0" w:right="0"/>
              <w:jc w:val="center"/>
            </w:pPr>
            <w:r>
              <w:rPr>
                <w:rFonts w:hint="eastAsia" w:ascii="微软雅黑" w:hAnsi="微软雅黑" w:eastAsia="微软雅黑" w:cs="微软雅黑"/>
                <w:caps w:val="0"/>
                <w:color w:val="000000"/>
                <w:spacing w:val="0"/>
                <w:sz w:val="24"/>
                <w:szCs w:val="24"/>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7" w:hRule="atLeast"/>
        </w:trPr>
        <w:tc>
          <w:tcPr>
            <w:tcW w:w="2204" w:type="dxa"/>
            <w:tcBorders>
              <w:top w:val="nil"/>
              <w:left w:val="single" w:color="000000" w:sz="8" w:space="0"/>
              <w:bottom w:val="single" w:color="000000" w:sz="8" w:space="0"/>
              <w:right w:val="single" w:color="000000" w:sz="8" w:space="0"/>
            </w:tcBorders>
            <w:shd w:val="clear"/>
            <w:tcMar>
              <w:top w:w="0" w:type="dxa"/>
              <w:left w:w="107" w:type="dxa"/>
              <w:bottom w:w="0" w:type="dxa"/>
              <w:right w:w="115" w:type="dxa"/>
            </w:tcMar>
            <w:vAlign w:val="center"/>
          </w:tcPr>
          <w:p>
            <w:pPr>
              <w:pStyle w:val="5"/>
              <w:keepNext w:val="0"/>
              <w:keepLines w:val="0"/>
              <w:widowControl/>
              <w:suppressLineNumbers w:val="0"/>
              <w:spacing w:before="0" w:beforeAutospacing="0" w:after="0" w:afterAutospacing="0" w:line="274" w:lineRule="atLeast"/>
              <w:ind w:left="0" w:right="0"/>
              <w:jc w:val="center"/>
            </w:pPr>
            <w:r>
              <w:rPr>
                <w:rFonts w:hint="eastAsia" w:ascii="微软雅黑" w:hAnsi="微软雅黑" w:eastAsia="微软雅黑" w:cs="微软雅黑"/>
                <w:caps w:val="0"/>
                <w:color w:val="000000"/>
                <w:spacing w:val="0"/>
                <w:sz w:val="24"/>
                <w:szCs w:val="24"/>
              </w:rPr>
              <w:t>行政事业性收费</w:t>
            </w:r>
          </w:p>
        </w:tc>
        <w:tc>
          <w:tcPr>
            <w:tcW w:w="6617" w:type="dxa"/>
            <w:gridSpan w:val="3"/>
            <w:tcBorders>
              <w:top w:val="nil"/>
              <w:left w:val="nil"/>
              <w:bottom w:val="single" w:color="000000" w:sz="8" w:space="0"/>
              <w:right w:val="single" w:color="000000" w:sz="8" w:space="0"/>
            </w:tcBorders>
            <w:shd w:val="clear"/>
            <w:tcMar>
              <w:top w:w="0" w:type="dxa"/>
              <w:left w:w="107" w:type="dxa"/>
              <w:bottom w:w="0" w:type="dxa"/>
              <w:right w:w="115" w:type="dxa"/>
            </w:tcMar>
            <w:vAlign w:val="top"/>
          </w:tcPr>
          <w:p>
            <w:pPr>
              <w:pStyle w:val="5"/>
              <w:keepNext w:val="0"/>
              <w:keepLines w:val="0"/>
              <w:widowControl/>
              <w:suppressLineNumbers w:val="0"/>
              <w:spacing w:before="0" w:beforeAutospacing="0" w:after="0" w:afterAutospacing="0" w:line="274" w:lineRule="atLeast"/>
              <w:ind w:left="0" w:right="0"/>
              <w:jc w:val="center"/>
            </w:pPr>
            <w:r>
              <w:rPr>
                <w:rFonts w:hint="eastAsia" w:ascii="微软雅黑" w:hAnsi="微软雅黑" w:eastAsia="微软雅黑" w:cs="微软雅黑"/>
                <w:caps w:val="0"/>
                <w:color w:val="000000"/>
                <w:spacing w:val="0"/>
                <w:sz w:val="24"/>
                <w:szCs w:val="24"/>
              </w:rPr>
              <w:t>0</w:t>
            </w:r>
          </w:p>
        </w:tc>
      </w:tr>
    </w:tbl>
    <w:p>
      <w:pPr>
        <w:pStyle w:val="3"/>
        <w:keepNext w:val="0"/>
        <w:keepLines w:val="0"/>
        <w:widowControl/>
        <w:suppressLineNumbers w:val="0"/>
        <w:spacing w:line="26" w:lineRule="atLeast"/>
        <w:ind w:left="0" w:firstLine="420"/>
      </w:pPr>
      <w:r>
        <w:rPr>
          <w:rStyle w:val="8"/>
          <w:rFonts w:hint="eastAsia" w:ascii="微软雅黑" w:hAnsi="微软雅黑" w:eastAsia="微软雅黑" w:cs="微软雅黑"/>
          <w:b/>
          <w:sz w:val="24"/>
          <w:szCs w:val="24"/>
        </w:rPr>
        <w:t>三、收到和处理政府信息公开申请情况</w:t>
      </w:r>
    </w:p>
    <w:tbl>
      <w:tblPr>
        <w:tblW w:w="1089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893"/>
        <w:gridCol w:w="1846"/>
        <w:gridCol w:w="2828"/>
        <w:gridCol w:w="865"/>
        <w:gridCol w:w="672"/>
        <w:gridCol w:w="672"/>
        <w:gridCol w:w="826"/>
        <w:gridCol w:w="788"/>
        <w:gridCol w:w="673"/>
        <w:gridCol w:w="82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13" w:hRule="atLeast"/>
          <w:jc w:val="center"/>
        </w:trPr>
        <w:tc>
          <w:tcPr>
            <w:tcW w:w="4181" w:type="dxa"/>
            <w:gridSpan w:val="3"/>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0" w:firstLine="0"/>
              <w:jc w:val="both"/>
            </w:pPr>
            <w:r>
              <w:rPr>
                <w:rFonts w:hint="eastAsia" w:ascii="微软雅黑" w:hAnsi="微软雅黑" w:eastAsia="微软雅黑" w:cs="微软雅黑"/>
                <w:sz w:val="24"/>
                <w:szCs w:val="24"/>
              </w:rPr>
              <w:t>（本列数据的勾稽关系为：第一项加第二项之和，等于第三项加第四项之和）</w:t>
            </w:r>
          </w:p>
        </w:tc>
        <w:tc>
          <w:tcPr>
            <w:tcW w:w="4145" w:type="dxa"/>
            <w:gridSpan w:val="7"/>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line="320" w:lineRule="atLeast"/>
              <w:ind w:left="0" w:firstLine="0"/>
              <w:jc w:val="center"/>
            </w:pPr>
            <w:r>
              <w:rPr>
                <w:rFonts w:hint="eastAsia" w:ascii="微软雅黑" w:hAnsi="微软雅黑" w:eastAsia="微软雅黑" w:cs="微软雅黑"/>
                <w:sz w:val="24"/>
                <w:szCs w:val="24"/>
                <w:bdr w:val="none" w:color="auto" w:sz="0" w:space="0"/>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5" w:hRule="atLeast"/>
          <w:jc w:val="center"/>
        </w:trPr>
        <w:tc>
          <w:tcPr>
            <w:tcW w:w="4181" w:type="dxa"/>
            <w:gridSpan w:val="3"/>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674"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0" w:firstLine="0"/>
              <w:jc w:val="center"/>
            </w:pPr>
            <w:r>
              <w:rPr>
                <w:rFonts w:hint="eastAsia" w:ascii="微软雅黑" w:hAnsi="微软雅黑" w:eastAsia="微软雅黑" w:cs="微软雅黑"/>
                <w:sz w:val="24"/>
                <w:szCs w:val="24"/>
                <w:bdr w:val="none" w:color="auto" w:sz="0" w:space="0"/>
              </w:rPr>
              <w:t>自然人</w:t>
            </w:r>
          </w:p>
        </w:tc>
        <w:tc>
          <w:tcPr>
            <w:tcW w:w="2828" w:type="dxa"/>
            <w:gridSpan w:val="5"/>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line="320" w:lineRule="atLeast"/>
              <w:ind w:left="0" w:firstLine="0"/>
              <w:jc w:val="center"/>
            </w:pPr>
            <w:r>
              <w:rPr>
                <w:rFonts w:hint="eastAsia" w:ascii="微软雅黑" w:hAnsi="微软雅黑" w:eastAsia="微软雅黑" w:cs="微软雅黑"/>
                <w:sz w:val="24"/>
                <w:szCs w:val="24"/>
                <w:bdr w:val="none" w:color="auto" w:sz="0" w:space="0"/>
              </w:rPr>
              <w:t>法人或其他组织</w:t>
            </w:r>
          </w:p>
        </w:tc>
        <w:tc>
          <w:tcPr>
            <w:tcW w:w="644"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0" w:firstLine="0"/>
              <w:jc w:val="center"/>
            </w:pPr>
            <w:r>
              <w:rPr>
                <w:rFonts w:hint="eastAsia" w:ascii="微软雅黑" w:hAnsi="微软雅黑" w:eastAsia="微软雅黑" w:cs="微软雅黑"/>
                <w:sz w:val="24"/>
                <w:szCs w:val="24"/>
                <w:bdr w:val="none" w:color="auto" w:sz="0" w:space="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22" w:hRule="atLeast"/>
          <w:jc w:val="center"/>
        </w:trPr>
        <w:tc>
          <w:tcPr>
            <w:tcW w:w="4181" w:type="dxa"/>
            <w:gridSpan w:val="3"/>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674"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line="320" w:lineRule="atLeast"/>
              <w:ind w:left="-106" w:right="-107" w:firstLine="0"/>
              <w:jc w:val="center"/>
            </w:pPr>
            <w:r>
              <w:rPr>
                <w:rFonts w:hint="eastAsia" w:ascii="微软雅黑" w:hAnsi="微软雅黑" w:eastAsia="微软雅黑" w:cs="微软雅黑"/>
                <w:sz w:val="24"/>
                <w:szCs w:val="24"/>
              </w:rPr>
              <w:t>商业企业</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line="320" w:lineRule="atLeast"/>
              <w:ind w:left="-107" w:right="-107" w:firstLine="0"/>
              <w:jc w:val="center"/>
            </w:pPr>
            <w:r>
              <w:rPr>
                <w:rFonts w:hint="eastAsia" w:ascii="微软雅黑" w:hAnsi="微软雅黑" w:eastAsia="微软雅黑" w:cs="微软雅黑"/>
                <w:sz w:val="24"/>
                <w:szCs w:val="24"/>
              </w:rPr>
              <w:t>科研机构</w:t>
            </w:r>
          </w:p>
        </w:tc>
        <w:tc>
          <w:tcPr>
            <w:tcW w:w="644"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line="320" w:lineRule="atLeast"/>
              <w:ind w:left="-107" w:right="-107" w:firstLine="0"/>
              <w:jc w:val="center"/>
            </w:pPr>
            <w:r>
              <w:rPr>
                <w:rFonts w:hint="eastAsia" w:ascii="微软雅黑" w:hAnsi="微软雅黑" w:eastAsia="微软雅黑" w:cs="微软雅黑"/>
                <w:sz w:val="24"/>
                <w:szCs w:val="24"/>
              </w:rPr>
              <w:t>社会公益组织</w:t>
            </w:r>
          </w:p>
        </w:tc>
        <w:tc>
          <w:tcPr>
            <w:tcW w:w="614"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line="320" w:lineRule="atLeast"/>
              <w:ind w:left="-106" w:right="-107" w:firstLine="0"/>
              <w:jc w:val="center"/>
            </w:pPr>
            <w:r>
              <w:rPr>
                <w:rFonts w:hint="eastAsia" w:ascii="微软雅黑" w:hAnsi="微软雅黑" w:eastAsia="微软雅黑" w:cs="微软雅黑"/>
                <w:sz w:val="24"/>
                <w:szCs w:val="24"/>
              </w:rPr>
              <w:t>法律服务机构</w:t>
            </w:r>
          </w:p>
        </w:tc>
        <w:tc>
          <w:tcPr>
            <w:tcW w:w="524"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line="360" w:lineRule="atLeast"/>
              <w:ind w:left="-63" w:right="-134" w:firstLine="0"/>
              <w:jc w:val="center"/>
            </w:pPr>
            <w:r>
              <w:rPr>
                <w:rFonts w:hint="eastAsia" w:ascii="微软雅黑" w:hAnsi="微软雅黑" w:eastAsia="微软雅黑" w:cs="微软雅黑"/>
                <w:sz w:val="24"/>
                <w:szCs w:val="24"/>
              </w:rPr>
              <w:t>其他</w:t>
            </w:r>
          </w:p>
        </w:tc>
        <w:tc>
          <w:tcPr>
            <w:tcW w:w="644"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0" w:hRule="atLeast"/>
          <w:jc w:val="center"/>
        </w:trPr>
        <w:tc>
          <w:tcPr>
            <w:tcW w:w="4181" w:type="dxa"/>
            <w:gridSpan w:val="3"/>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0" w:firstLine="0"/>
            </w:pPr>
            <w:r>
              <w:rPr>
                <w:rFonts w:hint="eastAsia" w:ascii="微软雅黑" w:hAnsi="微软雅黑" w:eastAsia="微软雅黑" w:cs="微软雅黑"/>
                <w:sz w:val="24"/>
                <w:szCs w:val="24"/>
              </w:rPr>
              <w:t>一、本年新收政府信息公开申请数量</w:t>
            </w:r>
          </w:p>
        </w:tc>
        <w:tc>
          <w:tcPr>
            <w:tcW w:w="67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1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0" w:hRule="atLeast"/>
          <w:jc w:val="center"/>
        </w:trPr>
        <w:tc>
          <w:tcPr>
            <w:tcW w:w="4181" w:type="dxa"/>
            <w:gridSpan w:val="3"/>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0" w:firstLine="0"/>
            </w:pPr>
            <w:r>
              <w:rPr>
                <w:rFonts w:hint="eastAsia" w:ascii="微软雅黑" w:hAnsi="微软雅黑" w:eastAsia="微软雅黑" w:cs="微软雅黑"/>
                <w:sz w:val="24"/>
                <w:szCs w:val="24"/>
              </w:rPr>
              <w:t>二、上年结转政府信息公开申请数量</w:t>
            </w:r>
          </w:p>
        </w:tc>
        <w:tc>
          <w:tcPr>
            <w:tcW w:w="67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1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39" w:type="dxa"/>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after="180" w:afterAutospacing="0"/>
              <w:ind w:left="0" w:firstLine="0"/>
            </w:pPr>
            <w:r>
              <w:rPr>
                <w:rFonts w:hint="eastAsia" w:ascii="微软雅黑" w:hAnsi="微软雅黑" w:eastAsia="微软雅黑" w:cs="微软雅黑"/>
                <w:sz w:val="24"/>
                <w:szCs w:val="24"/>
              </w:rPr>
              <w:t>三、本年度办理结果</w:t>
            </w:r>
          </w:p>
        </w:tc>
        <w:tc>
          <w:tcPr>
            <w:tcW w:w="3642" w:type="dxa"/>
            <w:gridSpan w:val="2"/>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0" w:firstLine="0"/>
            </w:pPr>
            <w:r>
              <w:rPr>
                <w:rFonts w:hint="eastAsia" w:ascii="微软雅黑" w:hAnsi="微软雅黑" w:eastAsia="微软雅黑" w:cs="微软雅黑"/>
                <w:sz w:val="24"/>
                <w:szCs w:val="24"/>
                <w:bdr w:val="none" w:color="auto" w:sz="0" w:space="0"/>
              </w:rPr>
              <w:t>（一）予以公开</w:t>
            </w:r>
          </w:p>
        </w:tc>
        <w:tc>
          <w:tcPr>
            <w:tcW w:w="67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1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644"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39"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3642" w:type="dxa"/>
            <w:gridSpan w:val="2"/>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0" w:firstLine="0"/>
            </w:pPr>
            <w:r>
              <w:rPr>
                <w:rFonts w:hint="eastAsia" w:ascii="微软雅黑" w:hAnsi="微软雅黑" w:eastAsia="微软雅黑" w:cs="微软雅黑"/>
                <w:sz w:val="24"/>
                <w:szCs w:val="24"/>
                <w:bdr w:val="none" w:color="auto" w:sz="0" w:space="0"/>
              </w:rPr>
              <w:t>（二）部分公开（区分处理的，只计这一情形，不计其他情形）</w:t>
            </w:r>
          </w:p>
        </w:tc>
        <w:tc>
          <w:tcPr>
            <w:tcW w:w="67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1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4" w:hRule="atLeast"/>
          <w:jc w:val="center"/>
        </w:trPr>
        <w:tc>
          <w:tcPr>
            <w:tcW w:w="539"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439"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107" w:firstLine="0"/>
            </w:pPr>
            <w:r>
              <w:rPr>
                <w:rFonts w:hint="eastAsia" w:ascii="微软雅黑" w:hAnsi="微软雅黑" w:eastAsia="微软雅黑" w:cs="微软雅黑"/>
                <w:sz w:val="24"/>
                <w:szCs w:val="24"/>
              </w:rPr>
              <w:t>（三）不予公开</w:t>
            </w:r>
          </w:p>
        </w:tc>
        <w:tc>
          <w:tcPr>
            <w:tcW w:w="220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0" w:firstLine="0"/>
            </w:pPr>
            <w:r>
              <w:rPr>
                <w:rFonts w:hint="eastAsia" w:ascii="微软雅黑" w:hAnsi="微软雅黑" w:eastAsia="微软雅黑" w:cs="微软雅黑"/>
                <w:sz w:val="24"/>
                <w:szCs w:val="24"/>
                <w:bdr w:val="none" w:color="auto" w:sz="0" w:space="0"/>
              </w:rPr>
              <w:t>1.属于国家秘密</w:t>
            </w:r>
          </w:p>
        </w:tc>
        <w:tc>
          <w:tcPr>
            <w:tcW w:w="67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1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644"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4" w:hRule="atLeast"/>
          <w:jc w:val="center"/>
        </w:trPr>
        <w:tc>
          <w:tcPr>
            <w:tcW w:w="539"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439"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20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0" w:firstLine="0"/>
            </w:pPr>
            <w:r>
              <w:rPr>
                <w:rFonts w:hint="eastAsia" w:ascii="微软雅黑" w:hAnsi="微软雅黑" w:eastAsia="微软雅黑" w:cs="微软雅黑"/>
                <w:sz w:val="24"/>
                <w:szCs w:val="24"/>
                <w:bdr w:val="none" w:color="auto" w:sz="0" w:space="0"/>
              </w:rPr>
              <w:t>2.其他法律行政法规禁止公开</w:t>
            </w:r>
          </w:p>
        </w:tc>
        <w:tc>
          <w:tcPr>
            <w:tcW w:w="67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1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4" w:hRule="atLeast"/>
          <w:jc w:val="center"/>
        </w:trPr>
        <w:tc>
          <w:tcPr>
            <w:tcW w:w="539"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439"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20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0" w:firstLine="0"/>
            </w:pPr>
            <w:r>
              <w:rPr>
                <w:rFonts w:hint="eastAsia" w:ascii="微软雅黑" w:hAnsi="微软雅黑" w:eastAsia="微软雅黑" w:cs="微软雅黑"/>
                <w:sz w:val="24"/>
                <w:szCs w:val="24"/>
                <w:bdr w:val="none" w:color="auto" w:sz="0" w:space="0"/>
              </w:rPr>
              <w:t>3.危及“三安全一稳定”</w:t>
            </w:r>
          </w:p>
        </w:tc>
        <w:tc>
          <w:tcPr>
            <w:tcW w:w="67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1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4" w:hRule="atLeast"/>
          <w:jc w:val="center"/>
        </w:trPr>
        <w:tc>
          <w:tcPr>
            <w:tcW w:w="539"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439"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20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0" w:firstLine="0"/>
            </w:pPr>
            <w:r>
              <w:rPr>
                <w:rFonts w:hint="eastAsia" w:ascii="微软雅黑" w:hAnsi="微软雅黑" w:eastAsia="微软雅黑" w:cs="微软雅黑"/>
                <w:sz w:val="24"/>
                <w:szCs w:val="24"/>
                <w:bdr w:val="none" w:color="auto" w:sz="0" w:space="0"/>
              </w:rPr>
              <w:t>4.保护第三方合法权益</w:t>
            </w:r>
          </w:p>
        </w:tc>
        <w:tc>
          <w:tcPr>
            <w:tcW w:w="67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1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4" w:hRule="atLeast"/>
          <w:jc w:val="center"/>
        </w:trPr>
        <w:tc>
          <w:tcPr>
            <w:tcW w:w="539"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439"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20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0" w:firstLine="0"/>
            </w:pPr>
            <w:r>
              <w:rPr>
                <w:rFonts w:hint="eastAsia" w:ascii="微软雅黑" w:hAnsi="微软雅黑" w:eastAsia="微软雅黑" w:cs="微软雅黑"/>
                <w:sz w:val="24"/>
                <w:szCs w:val="24"/>
                <w:bdr w:val="none" w:color="auto" w:sz="0" w:space="0"/>
              </w:rPr>
              <w:t>5.属于三类内部事务信息</w:t>
            </w:r>
          </w:p>
        </w:tc>
        <w:tc>
          <w:tcPr>
            <w:tcW w:w="67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1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4" w:hRule="atLeast"/>
          <w:jc w:val="center"/>
        </w:trPr>
        <w:tc>
          <w:tcPr>
            <w:tcW w:w="539"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439"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20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0" w:firstLine="0"/>
            </w:pPr>
            <w:r>
              <w:rPr>
                <w:rFonts w:hint="eastAsia" w:ascii="微软雅黑" w:hAnsi="微软雅黑" w:eastAsia="微软雅黑" w:cs="微软雅黑"/>
                <w:sz w:val="24"/>
                <w:szCs w:val="24"/>
                <w:bdr w:val="none" w:color="auto" w:sz="0" w:space="0"/>
              </w:rPr>
              <w:t>6.属于四类过程性信息</w:t>
            </w:r>
          </w:p>
        </w:tc>
        <w:tc>
          <w:tcPr>
            <w:tcW w:w="67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1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4" w:hRule="atLeast"/>
          <w:jc w:val="center"/>
        </w:trPr>
        <w:tc>
          <w:tcPr>
            <w:tcW w:w="539"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439"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20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0" w:firstLine="0"/>
            </w:pPr>
            <w:r>
              <w:rPr>
                <w:rFonts w:hint="eastAsia" w:ascii="微软雅黑" w:hAnsi="微软雅黑" w:eastAsia="微软雅黑" w:cs="微软雅黑"/>
                <w:sz w:val="24"/>
                <w:szCs w:val="24"/>
                <w:bdr w:val="none" w:color="auto" w:sz="0" w:space="0"/>
              </w:rPr>
              <w:t>7.属于行政执法案卷</w:t>
            </w:r>
          </w:p>
        </w:tc>
        <w:tc>
          <w:tcPr>
            <w:tcW w:w="67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1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4" w:hRule="atLeast"/>
          <w:jc w:val="center"/>
        </w:trPr>
        <w:tc>
          <w:tcPr>
            <w:tcW w:w="539"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439"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20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0" w:firstLine="0"/>
            </w:pPr>
            <w:r>
              <w:rPr>
                <w:rFonts w:hint="eastAsia" w:ascii="微软雅黑" w:hAnsi="微软雅黑" w:eastAsia="微软雅黑" w:cs="微软雅黑"/>
                <w:sz w:val="24"/>
                <w:szCs w:val="24"/>
                <w:bdr w:val="none" w:color="auto" w:sz="0" w:space="0"/>
              </w:rPr>
              <w:t>8.属于行政查询事项</w:t>
            </w:r>
          </w:p>
        </w:tc>
        <w:tc>
          <w:tcPr>
            <w:tcW w:w="67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1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4" w:hRule="atLeast"/>
          <w:jc w:val="center"/>
        </w:trPr>
        <w:tc>
          <w:tcPr>
            <w:tcW w:w="539"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439"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107" w:firstLine="0"/>
            </w:pPr>
            <w:r>
              <w:rPr>
                <w:rFonts w:hint="eastAsia" w:ascii="微软雅黑" w:hAnsi="微软雅黑" w:eastAsia="微软雅黑" w:cs="微软雅黑"/>
                <w:sz w:val="24"/>
                <w:szCs w:val="24"/>
              </w:rPr>
              <w:t>（四）无法提供</w:t>
            </w:r>
          </w:p>
        </w:tc>
        <w:tc>
          <w:tcPr>
            <w:tcW w:w="220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0" w:firstLine="0"/>
            </w:pPr>
            <w:r>
              <w:rPr>
                <w:rFonts w:hint="eastAsia" w:ascii="微软雅黑" w:hAnsi="微软雅黑" w:eastAsia="微软雅黑" w:cs="微软雅黑"/>
                <w:sz w:val="24"/>
                <w:szCs w:val="24"/>
                <w:bdr w:val="none" w:color="auto" w:sz="0" w:space="0"/>
              </w:rPr>
              <w:t>1.本机关不掌握相关政府信息</w:t>
            </w:r>
          </w:p>
        </w:tc>
        <w:tc>
          <w:tcPr>
            <w:tcW w:w="67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1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4" w:hRule="atLeast"/>
          <w:jc w:val="center"/>
        </w:trPr>
        <w:tc>
          <w:tcPr>
            <w:tcW w:w="539"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439"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20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0" w:firstLine="0"/>
            </w:pPr>
            <w:r>
              <w:rPr>
                <w:rFonts w:hint="eastAsia" w:ascii="微软雅黑" w:hAnsi="微软雅黑" w:eastAsia="微软雅黑" w:cs="微软雅黑"/>
                <w:sz w:val="24"/>
                <w:szCs w:val="24"/>
                <w:bdr w:val="none" w:color="auto" w:sz="0" w:space="0"/>
              </w:rPr>
              <w:t>2.没有现成信息需要另行制作</w:t>
            </w:r>
          </w:p>
        </w:tc>
        <w:tc>
          <w:tcPr>
            <w:tcW w:w="67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1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4" w:hRule="atLeast"/>
          <w:jc w:val="center"/>
        </w:trPr>
        <w:tc>
          <w:tcPr>
            <w:tcW w:w="539"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439"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20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0" w:firstLine="0"/>
            </w:pPr>
            <w:r>
              <w:rPr>
                <w:rFonts w:hint="eastAsia" w:ascii="微软雅黑" w:hAnsi="微软雅黑" w:eastAsia="微软雅黑" w:cs="微软雅黑"/>
                <w:sz w:val="24"/>
                <w:szCs w:val="24"/>
                <w:bdr w:val="none" w:color="auto" w:sz="0" w:space="0"/>
              </w:rPr>
              <w:t>3.补正后申请内容仍不明确</w:t>
            </w:r>
          </w:p>
        </w:tc>
        <w:tc>
          <w:tcPr>
            <w:tcW w:w="67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1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4" w:hRule="atLeast"/>
          <w:jc w:val="center"/>
        </w:trPr>
        <w:tc>
          <w:tcPr>
            <w:tcW w:w="539"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439"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107" w:firstLine="0"/>
            </w:pPr>
            <w:r>
              <w:rPr>
                <w:rFonts w:hint="eastAsia" w:ascii="微软雅黑" w:hAnsi="微软雅黑" w:eastAsia="微软雅黑" w:cs="微软雅黑"/>
                <w:sz w:val="24"/>
                <w:szCs w:val="24"/>
              </w:rPr>
              <w:t>（五）不予处理</w:t>
            </w:r>
          </w:p>
        </w:tc>
        <w:tc>
          <w:tcPr>
            <w:tcW w:w="220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0" w:firstLine="0"/>
            </w:pPr>
            <w:r>
              <w:rPr>
                <w:rFonts w:hint="eastAsia" w:ascii="微软雅黑" w:hAnsi="微软雅黑" w:eastAsia="微软雅黑" w:cs="微软雅黑"/>
                <w:sz w:val="24"/>
                <w:szCs w:val="24"/>
                <w:bdr w:val="none" w:color="auto" w:sz="0" w:space="0"/>
              </w:rPr>
              <w:t>1.信访举报投诉类申请</w:t>
            </w:r>
          </w:p>
        </w:tc>
        <w:tc>
          <w:tcPr>
            <w:tcW w:w="67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1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4" w:hRule="atLeast"/>
          <w:jc w:val="center"/>
        </w:trPr>
        <w:tc>
          <w:tcPr>
            <w:tcW w:w="539"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439"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20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0" w:firstLine="0"/>
            </w:pPr>
            <w:r>
              <w:rPr>
                <w:rFonts w:hint="eastAsia" w:ascii="微软雅黑" w:hAnsi="微软雅黑" w:eastAsia="微软雅黑" w:cs="微软雅黑"/>
                <w:sz w:val="24"/>
                <w:szCs w:val="24"/>
                <w:bdr w:val="none" w:color="auto" w:sz="0" w:space="0"/>
              </w:rPr>
              <w:t>2.重复申请</w:t>
            </w:r>
          </w:p>
        </w:tc>
        <w:tc>
          <w:tcPr>
            <w:tcW w:w="67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1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4" w:hRule="atLeast"/>
          <w:jc w:val="center"/>
        </w:trPr>
        <w:tc>
          <w:tcPr>
            <w:tcW w:w="539"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439"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20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0" w:firstLine="0"/>
            </w:pPr>
            <w:r>
              <w:rPr>
                <w:rFonts w:hint="eastAsia" w:ascii="微软雅黑" w:hAnsi="微软雅黑" w:eastAsia="微软雅黑" w:cs="微软雅黑"/>
                <w:sz w:val="24"/>
                <w:szCs w:val="24"/>
                <w:bdr w:val="none" w:color="auto" w:sz="0" w:space="0"/>
              </w:rPr>
              <w:t>3.要求提供公开出版物</w:t>
            </w:r>
          </w:p>
        </w:tc>
        <w:tc>
          <w:tcPr>
            <w:tcW w:w="67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1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7" w:hRule="atLeast"/>
          <w:jc w:val="center"/>
        </w:trPr>
        <w:tc>
          <w:tcPr>
            <w:tcW w:w="539"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439"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20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0" w:firstLine="0"/>
            </w:pPr>
            <w:r>
              <w:rPr>
                <w:rFonts w:hint="eastAsia" w:ascii="微软雅黑" w:hAnsi="微软雅黑" w:eastAsia="微软雅黑" w:cs="微软雅黑"/>
                <w:sz w:val="24"/>
                <w:szCs w:val="24"/>
                <w:bdr w:val="none" w:color="auto" w:sz="0" w:space="0"/>
              </w:rPr>
              <w:t>4.无正当理由大量反复申请</w:t>
            </w:r>
          </w:p>
        </w:tc>
        <w:tc>
          <w:tcPr>
            <w:tcW w:w="67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1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39"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439"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20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line="300" w:lineRule="atLeast"/>
              <w:ind w:left="0" w:firstLine="0"/>
            </w:pPr>
            <w:r>
              <w:rPr>
                <w:rFonts w:hint="eastAsia" w:ascii="微软雅黑" w:hAnsi="微软雅黑" w:eastAsia="微软雅黑" w:cs="微软雅黑"/>
                <w:sz w:val="24"/>
                <w:szCs w:val="24"/>
                <w:bdr w:val="none" w:color="auto" w:sz="0" w:space="0"/>
              </w:rPr>
              <w:t>5.要求行政机关确认或重新</w:t>
            </w:r>
          </w:p>
          <w:p>
            <w:pPr>
              <w:pStyle w:val="5"/>
              <w:keepNext w:val="0"/>
              <w:keepLines w:val="0"/>
              <w:widowControl/>
              <w:suppressLineNumbers w:val="0"/>
              <w:autoSpaceDE w:val="0"/>
              <w:autoSpaceDN/>
              <w:spacing w:line="300" w:lineRule="atLeast"/>
              <w:ind w:left="0" w:firstLine="0"/>
            </w:pPr>
            <w:r>
              <w:rPr>
                <w:rFonts w:hint="eastAsia" w:ascii="微软雅黑" w:hAnsi="微软雅黑" w:eastAsia="微软雅黑" w:cs="微软雅黑"/>
                <w:sz w:val="24"/>
                <w:szCs w:val="24"/>
              </w:rPr>
              <w:t>出具已获取信息</w:t>
            </w:r>
          </w:p>
        </w:tc>
        <w:tc>
          <w:tcPr>
            <w:tcW w:w="67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 0</w:t>
            </w:r>
          </w:p>
        </w:tc>
        <w:tc>
          <w:tcPr>
            <w:tcW w:w="61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39"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439"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line="300" w:lineRule="atLeast"/>
              <w:ind w:left="0" w:firstLine="0"/>
            </w:pPr>
            <w:r>
              <w:rPr>
                <w:rFonts w:hint="eastAsia" w:ascii="微软雅黑" w:hAnsi="微软雅黑" w:eastAsia="微软雅黑" w:cs="微软雅黑"/>
                <w:sz w:val="24"/>
                <w:szCs w:val="24"/>
                <w:bdr w:val="none" w:color="auto" w:sz="0" w:space="0"/>
              </w:rPr>
              <w:t>（六）其他处理</w:t>
            </w:r>
          </w:p>
        </w:tc>
        <w:tc>
          <w:tcPr>
            <w:tcW w:w="2204" w:type="dxa"/>
            <w:tcBorders>
              <w:top w:val="nil"/>
              <w:left w:val="nil"/>
              <w:bottom w:val="single" w:color="auto" w:sz="8" w:space="0"/>
              <w:right w:val="single" w:color="auto" w:sz="8" w:space="0"/>
            </w:tcBorders>
            <w:shd w:val="clear"/>
            <w:tcMar>
              <w:top w:w="0" w:type="dxa"/>
              <w:left w:w="0" w:type="dxa"/>
              <w:bottom w:w="0" w:type="dxa"/>
              <w:right w:w="0" w:type="dxa"/>
            </w:tcMar>
            <w:vAlign w:val="center"/>
          </w:tcPr>
          <w:p>
            <w:pPr>
              <w:pStyle w:val="5"/>
              <w:keepNext w:val="0"/>
              <w:keepLines w:val="0"/>
              <w:widowControl/>
              <w:suppressLineNumbers w:val="0"/>
              <w:autoSpaceDE w:val="0"/>
              <w:autoSpaceDN/>
              <w:spacing w:line="300" w:lineRule="atLeast"/>
              <w:ind w:left="0" w:firstLine="0"/>
            </w:pPr>
            <w:r>
              <w:rPr>
                <w:rFonts w:hint="eastAsia" w:ascii="微软雅黑" w:hAnsi="微软雅黑" w:eastAsia="微软雅黑" w:cs="微软雅黑"/>
                <w:sz w:val="24"/>
                <w:szCs w:val="24"/>
                <w:bdr w:val="none" w:color="auto" w:sz="0" w:space="0"/>
              </w:rPr>
              <w:t>1.申请人无正当理由逾期不补正、行政机关不再处理其政府信息公开申请</w:t>
            </w:r>
          </w:p>
        </w:tc>
        <w:tc>
          <w:tcPr>
            <w:tcW w:w="67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61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39"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439"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204" w:type="dxa"/>
            <w:tcBorders>
              <w:top w:val="nil"/>
              <w:left w:val="nil"/>
              <w:bottom w:val="single" w:color="auto" w:sz="8" w:space="0"/>
              <w:right w:val="single" w:color="auto" w:sz="8" w:space="0"/>
            </w:tcBorders>
            <w:shd w:val="clear"/>
            <w:tcMar>
              <w:top w:w="0" w:type="dxa"/>
              <w:left w:w="0" w:type="dxa"/>
              <w:bottom w:w="0" w:type="dxa"/>
              <w:right w:w="0" w:type="dxa"/>
            </w:tcMar>
            <w:vAlign w:val="center"/>
          </w:tcPr>
          <w:p>
            <w:pPr>
              <w:pStyle w:val="5"/>
              <w:keepNext w:val="0"/>
              <w:keepLines w:val="0"/>
              <w:widowControl/>
              <w:suppressLineNumbers w:val="0"/>
              <w:autoSpaceDE w:val="0"/>
              <w:autoSpaceDN/>
              <w:spacing w:line="300" w:lineRule="atLeast"/>
              <w:ind w:left="0" w:firstLine="0"/>
            </w:pPr>
            <w:r>
              <w:rPr>
                <w:rFonts w:hint="eastAsia" w:ascii="微软雅黑" w:hAnsi="微软雅黑" w:eastAsia="微软雅黑" w:cs="微软雅黑"/>
                <w:sz w:val="24"/>
                <w:szCs w:val="24"/>
                <w:bdr w:val="none" w:color="auto" w:sz="0" w:space="0"/>
              </w:rPr>
              <w:t>2.申请人逾期未按收费通知要求缴纳费用、行政机关不再处理其政府信息公开申请</w:t>
            </w:r>
          </w:p>
        </w:tc>
        <w:tc>
          <w:tcPr>
            <w:tcW w:w="67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61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39"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439"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204" w:type="dxa"/>
            <w:tcBorders>
              <w:top w:val="nil"/>
              <w:left w:val="nil"/>
              <w:bottom w:val="single" w:color="auto" w:sz="8" w:space="0"/>
              <w:right w:val="single" w:color="auto" w:sz="8" w:space="0"/>
            </w:tcBorders>
            <w:shd w:val="clear"/>
            <w:tcMar>
              <w:top w:w="0" w:type="dxa"/>
              <w:left w:w="0" w:type="dxa"/>
              <w:bottom w:w="0" w:type="dxa"/>
              <w:right w:w="0" w:type="dxa"/>
            </w:tcMar>
            <w:vAlign w:val="center"/>
          </w:tcPr>
          <w:p>
            <w:pPr>
              <w:pStyle w:val="5"/>
              <w:keepNext w:val="0"/>
              <w:keepLines w:val="0"/>
              <w:widowControl/>
              <w:suppressLineNumbers w:val="0"/>
              <w:autoSpaceDE w:val="0"/>
              <w:autoSpaceDN/>
              <w:spacing w:line="300" w:lineRule="atLeast"/>
              <w:ind w:left="0" w:firstLine="0"/>
            </w:pPr>
            <w:r>
              <w:rPr>
                <w:rFonts w:hint="eastAsia" w:ascii="微软雅黑" w:hAnsi="微软雅黑" w:eastAsia="微软雅黑" w:cs="微软雅黑"/>
                <w:sz w:val="24"/>
                <w:szCs w:val="24"/>
                <w:bdr w:val="none" w:color="auto" w:sz="0" w:space="0"/>
              </w:rPr>
              <w:t>3.其他</w:t>
            </w:r>
          </w:p>
        </w:tc>
        <w:tc>
          <w:tcPr>
            <w:tcW w:w="67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61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39"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3642" w:type="dxa"/>
            <w:gridSpan w:val="2"/>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line="300" w:lineRule="atLeast"/>
              <w:ind w:left="0" w:firstLine="0"/>
            </w:pPr>
            <w:r>
              <w:rPr>
                <w:rFonts w:hint="eastAsia" w:ascii="微软雅黑" w:hAnsi="微软雅黑" w:eastAsia="微软雅黑" w:cs="微软雅黑"/>
                <w:sz w:val="24"/>
                <w:szCs w:val="24"/>
                <w:bdr w:val="none" w:color="auto" w:sz="0" w:space="0"/>
              </w:rPr>
              <w:t>（七）总计</w:t>
            </w:r>
          </w:p>
        </w:tc>
        <w:tc>
          <w:tcPr>
            <w:tcW w:w="67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61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181" w:type="dxa"/>
            <w:gridSpan w:val="3"/>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line="300" w:lineRule="atLeast"/>
              <w:ind w:left="0" w:firstLine="0"/>
            </w:pPr>
            <w:r>
              <w:rPr>
                <w:rFonts w:hint="eastAsia" w:ascii="微软雅黑" w:hAnsi="微软雅黑" w:eastAsia="微软雅黑" w:cs="微软雅黑"/>
                <w:sz w:val="24"/>
                <w:szCs w:val="24"/>
                <w:bdr w:val="none" w:color="auto" w:sz="0" w:space="0"/>
              </w:rPr>
              <w:t>四、结转下年度继续办理</w:t>
            </w:r>
          </w:p>
        </w:tc>
        <w:tc>
          <w:tcPr>
            <w:tcW w:w="67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61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52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c>
          <w:tcPr>
            <w:tcW w:w="644"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ind w:left="0" w:right="0" w:firstLine="0"/>
              <w:jc w:val="center"/>
            </w:pPr>
            <w:r>
              <w:rPr>
                <w:rFonts w:hint="eastAsia" w:ascii="微软雅黑" w:hAnsi="微软雅黑" w:eastAsia="微软雅黑" w:cs="微软雅黑"/>
                <w:caps w:val="0"/>
                <w:color w:val="000000"/>
                <w:spacing w:val="0"/>
                <w:sz w:val="24"/>
                <w:szCs w:val="24"/>
              </w:rPr>
              <w:t>0</w:t>
            </w:r>
          </w:p>
        </w:tc>
      </w:tr>
    </w:tbl>
    <w:p>
      <w:pPr>
        <w:pStyle w:val="3"/>
        <w:keepNext w:val="0"/>
        <w:keepLines w:val="0"/>
        <w:widowControl/>
        <w:suppressLineNumbers w:val="0"/>
        <w:spacing w:line="26" w:lineRule="atLeast"/>
        <w:ind w:left="0" w:firstLine="420"/>
      </w:pPr>
      <w:r>
        <w:rPr>
          <w:rFonts w:hint="eastAsia" w:ascii="微软雅黑" w:hAnsi="微软雅黑" w:eastAsia="微软雅黑" w:cs="微软雅黑"/>
          <w:sz w:val="24"/>
          <w:szCs w:val="24"/>
        </w:rPr>
        <w:t> 四、政府信息公开行政复议、行政诉讼情况</w:t>
      </w:r>
    </w:p>
    <w:tbl>
      <w:tblPr>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0" w:firstLine="0"/>
              <w:jc w:val="center"/>
            </w:pPr>
            <w:r>
              <w:rPr>
                <w:rFonts w:hint="eastAsia" w:ascii="微软雅黑" w:hAnsi="微软雅黑" w:eastAsia="微软雅黑" w:cs="微软雅黑"/>
                <w:sz w:val="24"/>
                <w:szCs w:val="24"/>
                <w:bdr w:val="none" w:color="auto" w:sz="0" w:space="0"/>
              </w:rPr>
              <w:t>行政复议</w:t>
            </w:r>
          </w:p>
        </w:tc>
        <w:tc>
          <w:tcPr>
            <w:tcW w:w="5997" w:type="dxa"/>
            <w:gridSpan w:val="10"/>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0" w:firstLine="0"/>
              <w:jc w:val="center"/>
            </w:pPr>
            <w:r>
              <w:rPr>
                <w:rFonts w:hint="eastAsia" w:ascii="微软雅黑" w:hAnsi="微软雅黑" w:eastAsia="微软雅黑" w:cs="微软雅黑"/>
                <w:sz w:val="24"/>
                <w:szCs w:val="24"/>
                <w:bdr w:val="none" w:color="auto" w:sz="0" w:space="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149" w:right="-170" w:firstLine="0"/>
              <w:jc w:val="center"/>
            </w:pPr>
            <w:r>
              <w:rPr>
                <w:rFonts w:hint="eastAsia" w:ascii="微软雅黑" w:hAnsi="微软雅黑" w:eastAsia="微软雅黑" w:cs="微软雅黑"/>
                <w:sz w:val="24"/>
                <w:szCs w:val="24"/>
              </w:rPr>
              <w:t>结果</w:t>
            </w:r>
          </w:p>
          <w:p>
            <w:pPr>
              <w:pStyle w:val="5"/>
              <w:keepNext w:val="0"/>
              <w:keepLines w:val="0"/>
              <w:widowControl/>
              <w:suppressLineNumbers w:val="0"/>
              <w:autoSpaceDE w:val="0"/>
              <w:autoSpaceDN/>
              <w:ind w:left="-149" w:right="-170" w:firstLine="0"/>
              <w:jc w:val="center"/>
            </w:pPr>
            <w:r>
              <w:rPr>
                <w:rFonts w:hint="eastAsia" w:ascii="微软雅黑" w:hAnsi="微软雅黑" w:eastAsia="微软雅黑" w:cs="微软雅黑"/>
                <w:sz w:val="24"/>
                <w:szCs w:val="24"/>
              </w:rPr>
              <w:t>维持</w:t>
            </w:r>
          </w:p>
        </w:tc>
        <w:tc>
          <w:tcPr>
            <w:tcW w:w="604"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43" w:right="-132" w:firstLine="0"/>
              <w:jc w:val="center"/>
            </w:pPr>
            <w:r>
              <w:rPr>
                <w:rFonts w:hint="eastAsia" w:ascii="微软雅黑" w:hAnsi="微软雅黑" w:eastAsia="微软雅黑" w:cs="微软雅黑"/>
                <w:sz w:val="24"/>
                <w:szCs w:val="24"/>
              </w:rPr>
              <w:t>结果纠正</w:t>
            </w:r>
          </w:p>
        </w:tc>
        <w:tc>
          <w:tcPr>
            <w:tcW w:w="604"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82" w:right="-97" w:firstLine="0"/>
              <w:jc w:val="center"/>
            </w:pPr>
            <w:r>
              <w:rPr>
                <w:rFonts w:hint="eastAsia" w:ascii="微软雅黑" w:hAnsi="微软雅黑" w:eastAsia="微软雅黑" w:cs="微软雅黑"/>
                <w:sz w:val="24"/>
                <w:szCs w:val="24"/>
              </w:rPr>
              <w:t>其他结果</w:t>
            </w:r>
          </w:p>
        </w:tc>
        <w:tc>
          <w:tcPr>
            <w:tcW w:w="604"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118" w:right="-118" w:firstLine="0"/>
              <w:jc w:val="center"/>
            </w:pPr>
            <w:r>
              <w:rPr>
                <w:rFonts w:hint="eastAsia" w:ascii="微软雅黑" w:hAnsi="微软雅黑" w:eastAsia="微软雅黑" w:cs="微软雅黑"/>
                <w:sz w:val="24"/>
                <w:szCs w:val="24"/>
              </w:rPr>
              <w:t>尚未</w:t>
            </w:r>
          </w:p>
          <w:p>
            <w:pPr>
              <w:pStyle w:val="5"/>
              <w:keepNext w:val="0"/>
              <w:keepLines w:val="0"/>
              <w:widowControl/>
              <w:suppressLineNumbers w:val="0"/>
              <w:autoSpaceDE w:val="0"/>
              <w:autoSpaceDN/>
              <w:ind w:left="-118" w:right="-118" w:firstLine="0"/>
              <w:jc w:val="center"/>
            </w:pPr>
            <w:r>
              <w:rPr>
                <w:rFonts w:hint="eastAsia" w:ascii="微软雅黑" w:hAnsi="微软雅黑" w:eastAsia="微软雅黑" w:cs="微软雅黑"/>
                <w:sz w:val="24"/>
                <w:szCs w:val="24"/>
              </w:rPr>
              <w:t>审结</w:t>
            </w:r>
          </w:p>
        </w:tc>
        <w:tc>
          <w:tcPr>
            <w:tcW w:w="658"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spacing w:line="320" w:lineRule="atLeast"/>
              <w:ind w:left="0" w:firstLine="0"/>
              <w:jc w:val="center"/>
            </w:pPr>
            <w:r>
              <w:rPr>
                <w:rFonts w:hint="eastAsia" w:ascii="微软雅黑" w:hAnsi="微软雅黑" w:eastAsia="微软雅黑" w:cs="微软雅黑"/>
                <w:sz w:val="24"/>
                <w:szCs w:val="24"/>
                <w:bdr w:val="none" w:color="auto" w:sz="0" w:space="0"/>
              </w:rPr>
              <w:t>总</w:t>
            </w:r>
          </w:p>
          <w:p>
            <w:pPr>
              <w:pStyle w:val="5"/>
              <w:keepNext w:val="0"/>
              <w:keepLines w:val="0"/>
              <w:widowControl/>
              <w:suppressLineNumbers w:val="0"/>
              <w:autoSpaceDE w:val="0"/>
              <w:autoSpaceDN/>
              <w:spacing w:line="320" w:lineRule="atLeast"/>
              <w:ind w:left="0" w:firstLine="0"/>
              <w:jc w:val="center"/>
            </w:pPr>
            <w:r>
              <w:rPr>
                <w:rFonts w:hint="eastAsia" w:ascii="微软雅黑" w:hAnsi="微软雅黑" w:eastAsia="微软雅黑" w:cs="微软雅黑"/>
                <w:sz w:val="24"/>
                <w:szCs w:val="24"/>
                <w:bdr w:val="none" w:color="auto" w:sz="0" w:space="0"/>
              </w:rPr>
              <w:t>计</w:t>
            </w:r>
          </w:p>
        </w:tc>
        <w:tc>
          <w:tcPr>
            <w:tcW w:w="2970" w:type="dxa"/>
            <w:gridSpan w:val="5"/>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0" w:firstLine="0"/>
              <w:jc w:val="center"/>
            </w:pPr>
            <w:r>
              <w:rPr>
                <w:rFonts w:hint="eastAsia" w:ascii="微软雅黑" w:hAnsi="微软雅黑" w:eastAsia="微软雅黑" w:cs="微软雅黑"/>
                <w:sz w:val="24"/>
                <w:szCs w:val="24"/>
                <w:bdr w:val="none" w:color="auto" w:sz="0" w:space="0"/>
              </w:rPr>
              <w:t>未经复议直接起诉</w:t>
            </w:r>
          </w:p>
        </w:tc>
        <w:tc>
          <w:tcPr>
            <w:tcW w:w="3027" w:type="dxa"/>
            <w:gridSpan w:val="5"/>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0" w:firstLine="0"/>
              <w:jc w:val="center"/>
            </w:pPr>
            <w:r>
              <w:rPr>
                <w:rFonts w:hint="eastAsia" w:ascii="微软雅黑" w:hAnsi="微软雅黑" w:eastAsia="微软雅黑" w:cs="微软雅黑"/>
                <w:sz w:val="24"/>
                <w:szCs w:val="24"/>
                <w:bdr w:val="none" w:color="auto" w:sz="0" w:space="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604"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604"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604"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658"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5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105" w:right="-126" w:firstLine="0"/>
              <w:jc w:val="center"/>
            </w:pPr>
            <w:r>
              <w:rPr>
                <w:rFonts w:hint="eastAsia" w:ascii="微软雅黑" w:hAnsi="微软雅黑" w:eastAsia="微软雅黑" w:cs="微软雅黑"/>
                <w:sz w:val="24"/>
                <w:szCs w:val="24"/>
              </w:rPr>
              <w:t>结果维持</w:t>
            </w:r>
          </w:p>
        </w:tc>
        <w:tc>
          <w:tcPr>
            <w:tcW w:w="60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86" w:right="-88" w:firstLine="0"/>
              <w:jc w:val="center"/>
            </w:pPr>
            <w:r>
              <w:rPr>
                <w:rFonts w:hint="eastAsia" w:ascii="微软雅黑" w:hAnsi="微软雅黑" w:eastAsia="微软雅黑" w:cs="微软雅黑"/>
                <w:sz w:val="24"/>
                <w:szCs w:val="24"/>
              </w:rPr>
              <w:t>结果纠正</w:t>
            </w:r>
          </w:p>
        </w:tc>
        <w:tc>
          <w:tcPr>
            <w:tcW w:w="60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126" w:right="-136" w:firstLine="0"/>
              <w:jc w:val="center"/>
            </w:pPr>
            <w:r>
              <w:rPr>
                <w:rFonts w:hint="eastAsia" w:ascii="微软雅黑" w:hAnsi="微软雅黑" w:eastAsia="微软雅黑" w:cs="微软雅黑"/>
                <w:sz w:val="24"/>
                <w:szCs w:val="24"/>
              </w:rPr>
              <w:t>其他</w:t>
            </w:r>
          </w:p>
          <w:p>
            <w:pPr>
              <w:pStyle w:val="5"/>
              <w:keepNext w:val="0"/>
              <w:keepLines w:val="0"/>
              <w:widowControl/>
              <w:suppressLineNumbers w:val="0"/>
              <w:autoSpaceDE w:val="0"/>
              <w:autoSpaceDN/>
              <w:ind w:left="-126" w:right="-136" w:firstLine="0"/>
              <w:jc w:val="center"/>
            </w:pPr>
            <w:r>
              <w:rPr>
                <w:rFonts w:hint="eastAsia" w:ascii="微软雅黑" w:hAnsi="微软雅黑" w:eastAsia="微软雅黑" w:cs="微软雅黑"/>
                <w:sz w:val="24"/>
                <w:szCs w:val="24"/>
              </w:rPr>
              <w:t>结果</w:t>
            </w:r>
          </w:p>
        </w:tc>
        <w:tc>
          <w:tcPr>
            <w:tcW w:w="60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164" w:right="-153" w:firstLine="0"/>
              <w:jc w:val="center"/>
            </w:pPr>
            <w:r>
              <w:rPr>
                <w:rFonts w:hint="eastAsia" w:ascii="微软雅黑" w:hAnsi="微软雅黑" w:eastAsia="微软雅黑" w:cs="微软雅黑"/>
                <w:sz w:val="24"/>
                <w:szCs w:val="24"/>
              </w:rPr>
              <w:t>尚未</w:t>
            </w:r>
          </w:p>
          <w:p>
            <w:pPr>
              <w:pStyle w:val="5"/>
              <w:keepNext w:val="0"/>
              <w:keepLines w:val="0"/>
              <w:widowControl/>
              <w:suppressLineNumbers w:val="0"/>
              <w:autoSpaceDE w:val="0"/>
              <w:autoSpaceDN/>
              <w:ind w:left="-164" w:right="-153" w:firstLine="0"/>
              <w:jc w:val="center"/>
            </w:pPr>
            <w:r>
              <w:rPr>
                <w:rFonts w:hint="eastAsia" w:ascii="微软雅黑" w:hAnsi="微软雅黑" w:eastAsia="微软雅黑" w:cs="微软雅黑"/>
                <w:sz w:val="24"/>
                <w:szCs w:val="24"/>
              </w:rPr>
              <w:t>审结</w:t>
            </w:r>
          </w:p>
        </w:tc>
        <w:tc>
          <w:tcPr>
            <w:tcW w:w="60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0" w:firstLine="0"/>
              <w:jc w:val="center"/>
            </w:pPr>
            <w:r>
              <w:rPr>
                <w:rFonts w:hint="eastAsia" w:ascii="微软雅黑" w:hAnsi="微软雅黑" w:eastAsia="微软雅黑" w:cs="微软雅黑"/>
                <w:sz w:val="24"/>
                <w:szCs w:val="24"/>
                <w:bdr w:val="none" w:color="auto" w:sz="0" w:space="0"/>
              </w:rPr>
              <w:t>总计</w:t>
            </w:r>
          </w:p>
        </w:tc>
        <w:tc>
          <w:tcPr>
            <w:tcW w:w="60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99" w:right="-78" w:firstLine="0"/>
              <w:jc w:val="center"/>
            </w:pPr>
            <w:r>
              <w:rPr>
                <w:rFonts w:hint="eastAsia" w:ascii="微软雅黑" w:hAnsi="微软雅黑" w:eastAsia="微软雅黑" w:cs="微软雅黑"/>
                <w:sz w:val="24"/>
                <w:szCs w:val="24"/>
              </w:rPr>
              <w:t>结果维持</w:t>
            </w:r>
          </w:p>
        </w:tc>
        <w:tc>
          <w:tcPr>
            <w:tcW w:w="60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136" w:right="-124" w:firstLine="0"/>
              <w:jc w:val="center"/>
            </w:pPr>
            <w:r>
              <w:rPr>
                <w:rFonts w:hint="eastAsia" w:ascii="微软雅黑" w:hAnsi="微软雅黑" w:eastAsia="微软雅黑" w:cs="微软雅黑"/>
                <w:sz w:val="24"/>
                <w:szCs w:val="24"/>
              </w:rPr>
              <w:t>结果</w:t>
            </w:r>
          </w:p>
          <w:p>
            <w:pPr>
              <w:pStyle w:val="5"/>
              <w:keepNext w:val="0"/>
              <w:keepLines w:val="0"/>
              <w:widowControl/>
              <w:suppressLineNumbers w:val="0"/>
              <w:autoSpaceDE w:val="0"/>
              <w:autoSpaceDN/>
              <w:ind w:left="-136" w:right="-124" w:firstLine="0"/>
              <w:jc w:val="center"/>
            </w:pPr>
            <w:r>
              <w:rPr>
                <w:rFonts w:hint="eastAsia" w:ascii="微软雅黑" w:hAnsi="微软雅黑" w:eastAsia="微软雅黑" w:cs="微软雅黑"/>
                <w:sz w:val="24"/>
                <w:szCs w:val="24"/>
              </w:rPr>
              <w:t>纠正</w:t>
            </w:r>
          </w:p>
        </w:tc>
        <w:tc>
          <w:tcPr>
            <w:tcW w:w="60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173" w:right="-134" w:firstLine="0"/>
              <w:jc w:val="center"/>
            </w:pPr>
            <w:r>
              <w:rPr>
                <w:rFonts w:hint="eastAsia" w:ascii="微软雅黑" w:hAnsi="微软雅黑" w:eastAsia="微软雅黑" w:cs="微软雅黑"/>
                <w:sz w:val="24"/>
                <w:szCs w:val="24"/>
              </w:rPr>
              <w:t>其他</w:t>
            </w:r>
          </w:p>
          <w:p>
            <w:pPr>
              <w:pStyle w:val="5"/>
              <w:keepNext w:val="0"/>
              <w:keepLines w:val="0"/>
              <w:widowControl/>
              <w:suppressLineNumbers w:val="0"/>
              <w:autoSpaceDE w:val="0"/>
              <w:autoSpaceDN/>
              <w:ind w:left="-173" w:right="-134" w:firstLine="0"/>
              <w:jc w:val="center"/>
            </w:pPr>
            <w:r>
              <w:rPr>
                <w:rFonts w:hint="eastAsia" w:ascii="微软雅黑" w:hAnsi="微软雅黑" w:eastAsia="微软雅黑" w:cs="微软雅黑"/>
                <w:sz w:val="24"/>
                <w:szCs w:val="24"/>
              </w:rPr>
              <w:t>结果</w:t>
            </w:r>
          </w:p>
        </w:tc>
        <w:tc>
          <w:tcPr>
            <w:tcW w:w="606"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67" w:right="-105" w:firstLine="0"/>
              <w:jc w:val="center"/>
            </w:pPr>
            <w:r>
              <w:rPr>
                <w:rFonts w:hint="eastAsia" w:ascii="微软雅黑" w:hAnsi="微软雅黑" w:eastAsia="微软雅黑" w:cs="微软雅黑"/>
                <w:sz w:val="24"/>
                <w:szCs w:val="24"/>
              </w:rPr>
              <w:t>尚未审结</w:t>
            </w:r>
          </w:p>
        </w:tc>
        <w:tc>
          <w:tcPr>
            <w:tcW w:w="606"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5"/>
              <w:keepNext w:val="0"/>
              <w:keepLines w:val="0"/>
              <w:widowControl/>
              <w:suppressLineNumbers w:val="0"/>
              <w:autoSpaceDE w:val="0"/>
              <w:autoSpaceDN/>
              <w:ind w:left="0" w:firstLine="0"/>
              <w:jc w:val="center"/>
            </w:pPr>
            <w:r>
              <w:rPr>
                <w:rFonts w:hint="eastAsia" w:ascii="微软雅黑" w:hAnsi="微软雅黑" w:eastAsia="微软雅黑" w:cs="微软雅黑"/>
                <w:sz w:val="24"/>
                <w:szCs w:val="24"/>
                <w:bdr w:val="none" w:color="auto" w:sz="0" w:space="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0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line="274" w:lineRule="atLeast"/>
              <w:ind w:left="0" w:right="0" w:firstLine="0"/>
              <w:jc w:val="center"/>
            </w:pPr>
            <w:r>
              <w:rPr>
                <w:rFonts w:hint="eastAsia" w:ascii="微软雅黑" w:hAnsi="微软雅黑" w:eastAsia="微软雅黑" w:cs="微软雅黑"/>
                <w:caps w:val="0"/>
                <w:color w:val="000000"/>
                <w:spacing w:val="0"/>
                <w:sz w:val="24"/>
                <w:szCs w:val="24"/>
              </w:rPr>
              <w:t>0</w:t>
            </w:r>
          </w:p>
        </w:tc>
        <w:tc>
          <w:tcPr>
            <w:tcW w:w="604"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line="274" w:lineRule="atLeast"/>
              <w:ind w:left="0" w:right="0" w:firstLine="0"/>
              <w:jc w:val="center"/>
            </w:pPr>
            <w:r>
              <w:rPr>
                <w:rFonts w:hint="eastAsia" w:ascii="微软雅黑" w:hAnsi="微软雅黑" w:eastAsia="微软雅黑" w:cs="微软雅黑"/>
                <w:caps w:val="0"/>
                <w:color w:val="000000"/>
                <w:spacing w:val="0"/>
                <w:sz w:val="24"/>
                <w:szCs w:val="24"/>
              </w:rPr>
              <w:t>0</w:t>
            </w:r>
          </w:p>
        </w:tc>
        <w:tc>
          <w:tcPr>
            <w:tcW w:w="604"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line="274" w:lineRule="atLeast"/>
              <w:ind w:left="0" w:right="0" w:firstLine="0"/>
              <w:jc w:val="center"/>
            </w:pPr>
            <w:r>
              <w:rPr>
                <w:rFonts w:hint="eastAsia" w:ascii="微软雅黑" w:hAnsi="微软雅黑" w:eastAsia="微软雅黑" w:cs="微软雅黑"/>
                <w:caps w:val="0"/>
                <w:color w:val="000000"/>
                <w:spacing w:val="0"/>
                <w:sz w:val="24"/>
                <w:szCs w:val="24"/>
              </w:rPr>
              <w:t>0</w:t>
            </w:r>
          </w:p>
        </w:tc>
        <w:tc>
          <w:tcPr>
            <w:tcW w:w="604"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line="274" w:lineRule="atLeast"/>
              <w:ind w:left="0" w:right="0" w:firstLine="0"/>
              <w:jc w:val="center"/>
            </w:pPr>
            <w:r>
              <w:rPr>
                <w:rFonts w:hint="eastAsia" w:ascii="微软雅黑" w:hAnsi="微软雅黑" w:eastAsia="微软雅黑" w:cs="微软雅黑"/>
                <w:caps w:val="0"/>
                <w:color w:val="000000"/>
                <w:spacing w:val="0"/>
                <w:sz w:val="24"/>
                <w:szCs w:val="24"/>
              </w:rPr>
              <w:t>0</w:t>
            </w:r>
          </w:p>
        </w:tc>
        <w:tc>
          <w:tcPr>
            <w:tcW w:w="658"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line="274" w:lineRule="atLeast"/>
              <w:ind w:left="0" w:right="0" w:firstLine="0"/>
              <w:jc w:val="center"/>
            </w:pPr>
            <w:r>
              <w:rPr>
                <w:rFonts w:hint="eastAsia" w:ascii="微软雅黑" w:hAnsi="微软雅黑" w:eastAsia="微软雅黑" w:cs="微软雅黑"/>
                <w:caps w:val="0"/>
                <w:color w:val="000000"/>
                <w:spacing w:val="0"/>
                <w:sz w:val="24"/>
                <w:szCs w:val="24"/>
              </w:rPr>
              <w:t>0</w:t>
            </w:r>
          </w:p>
        </w:tc>
        <w:tc>
          <w:tcPr>
            <w:tcW w:w="550"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line="274" w:lineRule="atLeast"/>
              <w:ind w:left="0" w:right="0" w:firstLine="0"/>
              <w:jc w:val="center"/>
            </w:pPr>
            <w:r>
              <w:rPr>
                <w:rFonts w:hint="eastAsia" w:ascii="微软雅黑" w:hAnsi="微软雅黑" w:eastAsia="微软雅黑" w:cs="微软雅黑"/>
                <w:caps w:val="0"/>
                <w:color w:val="000000"/>
                <w:spacing w:val="0"/>
                <w:sz w:val="24"/>
                <w:szCs w:val="24"/>
              </w:rPr>
              <w:t>0</w:t>
            </w:r>
          </w:p>
        </w:tc>
        <w:tc>
          <w:tcPr>
            <w:tcW w:w="605"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line="274" w:lineRule="atLeast"/>
              <w:ind w:left="0" w:right="0" w:firstLine="0"/>
              <w:jc w:val="center"/>
            </w:pPr>
            <w:r>
              <w:rPr>
                <w:rFonts w:hint="eastAsia" w:ascii="微软雅黑" w:hAnsi="微软雅黑" w:eastAsia="微软雅黑" w:cs="微软雅黑"/>
                <w:caps w:val="0"/>
                <w:color w:val="000000"/>
                <w:spacing w:val="0"/>
                <w:sz w:val="24"/>
                <w:szCs w:val="24"/>
              </w:rPr>
              <w:t>0</w:t>
            </w:r>
          </w:p>
        </w:tc>
        <w:tc>
          <w:tcPr>
            <w:tcW w:w="605"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line="274" w:lineRule="atLeast"/>
              <w:ind w:left="0" w:right="0" w:firstLine="0"/>
              <w:jc w:val="center"/>
            </w:pPr>
            <w:r>
              <w:rPr>
                <w:rFonts w:hint="eastAsia" w:ascii="微软雅黑" w:hAnsi="微软雅黑" w:eastAsia="微软雅黑" w:cs="微软雅黑"/>
                <w:caps w:val="0"/>
                <w:color w:val="000000"/>
                <w:spacing w:val="0"/>
                <w:sz w:val="24"/>
                <w:szCs w:val="24"/>
              </w:rPr>
              <w:t>0</w:t>
            </w:r>
          </w:p>
        </w:tc>
        <w:tc>
          <w:tcPr>
            <w:tcW w:w="605"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line="274" w:lineRule="atLeast"/>
              <w:ind w:left="0" w:right="0" w:firstLine="0"/>
              <w:jc w:val="center"/>
            </w:pPr>
            <w:r>
              <w:rPr>
                <w:rFonts w:hint="eastAsia" w:ascii="微软雅黑" w:hAnsi="微软雅黑" w:eastAsia="微软雅黑" w:cs="微软雅黑"/>
                <w:caps w:val="0"/>
                <w:color w:val="000000"/>
                <w:spacing w:val="0"/>
                <w:sz w:val="24"/>
                <w:szCs w:val="24"/>
              </w:rPr>
              <w:t>0</w:t>
            </w:r>
          </w:p>
        </w:tc>
        <w:tc>
          <w:tcPr>
            <w:tcW w:w="605"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line="274" w:lineRule="atLeast"/>
              <w:ind w:left="0" w:right="0" w:firstLine="0"/>
              <w:jc w:val="center"/>
            </w:pPr>
            <w:r>
              <w:rPr>
                <w:rFonts w:hint="eastAsia" w:ascii="微软雅黑" w:hAnsi="微软雅黑" w:eastAsia="微软雅黑" w:cs="微软雅黑"/>
                <w:caps w:val="0"/>
                <w:color w:val="000000"/>
                <w:spacing w:val="0"/>
                <w:sz w:val="24"/>
                <w:szCs w:val="24"/>
              </w:rPr>
              <w:t>0</w:t>
            </w:r>
          </w:p>
        </w:tc>
        <w:tc>
          <w:tcPr>
            <w:tcW w:w="605"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line="274" w:lineRule="atLeast"/>
              <w:ind w:left="0" w:right="0" w:firstLine="0"/>
              <w:jc w:val="center"/>
            </w:pPr>
            <w:r>
              <w:rPr>
                <w:rFonts w:hint="eastAsia" w:ascii="微软雅黑" w:hAnsi="微软雅黑" w:eastAsia="微软雅黑" w:cs="微软雅黑"/>
                <w:caps w:val="0"/>
                <w:color w:val="000000"/>
                <w:spacing w:val="0"/>
                <w:sz w:val="24"/>
                <w:szCs w:val="24"/>
              </w:rPr>
              <w:t>0</w:t>
            </w:r>
          </w:p>
        </w:tc>
        <w:tc>
          <w:tcPr>
            <w:tcW w:w="605"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line="274" w:lineRule="atLeast"/>
              <w:ind w:left="0" w:right="0" w:firstLine="0"/>
              <w:jc w:val="center"/>
            </w:pPr>
            <w:r>
              <w:rPr>
                <w:rFonts w:hint="eastAsia" w:ascii="微软雅黑" w:hAnsi="微软雅黑" w:eastAsia="微软雅黑" w:cs="微软雅黑"/>
                <w:caps w:val="0"/>
                <w:color w:val="000000"/>
                <w:spacing w:val="0"/>
                <w:sz w:val="24"/>
                <w:szCs w:val="24"/>
              </w:rPr>
              <w:t>0</w:t>
            </w:r>
          </w:p>
        </w:tc>
        <w:tc>
          <w:tcPr>
            <w:tcW w:w="605"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line="274" w:lineRule="atLeast"/>
              <w:ind w:left="0" w:right="0" w:firstLine="0"/>
              <w:jc w:val="center"/>
            </w:pPr>
            <w:r>
              <w:rPr>
                <w:rFonts w:hint="eastAsia" w:ascii="微软雅黑" w:hAnsi="微软雅黑" w:eastAsia="微软雅黑" w:cs="微软雅黑"/>
                <w:caps w:val="0"/>
                <w:color w:val="000000"/>
                <w:spacing w:val="0"/>
                <w:sz w:val="24"/>
                <w:szCs w:val="24"/>
              </w:rPr>
              <w:t>0</w:t>
            </w:r>
          </w:p>
        </w:tc>
        <w:tc>
          <w:tcPr>
            <w:tcW w:w="606"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line="274" w:lineRule="atLeast"/>
              <w:ind w:left="0" w:right="0" w:firstLine="0"/>
              <w:jc w:val="center"/>
            </w:pPr>
            <w:r>
              <w:rPr>
                <w:rFonts w:hint="eastAsia" w:ascii="微软雅黑" w:hAnsi="微软雅黑" w:eastAsia="微软雅黑" w:cs="微软雅黑"/>
                <w:caps w:val="0"/>
                <w:color w:val="000000"/>
                <w:spacing w:val="0"/>
                <w:sz w:val="24"/>
                <w:szCs w:val="24"/>
              </w:rPr>
              <w:t>0</w:t>
            </w:r>
          </w:p>
        </w:tc>
        <w:tc>
          <w:tcPr>
            <w:tcW w:w="606"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5"/>
              <w:keepNext w:val="0"/>
              <w:keepLines w:val="0"/>
              <w:widowControl/>
              <w:suppressLineNumbers w:val="0"/>
              <w:autoSpaceDE w:val="0"/>
              <w:autoSpaceDN/>
              <w:spacing w:before="0" w:beforeAutospacing="0" w:after="0" w:afterAutospacing="0" w:line="274" w:lineRule="atLeast"/>
              <w:ind w:left="0" w:right="0" w:firstLine="0"/>
              <w:jc w:val="center"/>
            </w:pPr>
            <w:r>
              <w:rPr>
                <w:rFonts w:hint="eastAsia" w:ascii="微软雅黑" w:hAnsi="微软雅黑" w:eastAsia="微软雅黑" w:cs="微软雅黑"/>
                <w:caps w:val="0"/>
                <w:color w:val="000000"/>
                <w:spacing w:val="0"/>
                <w:sz w:val="24"/>
                <w:szCs w:val="24"/>
              </w:rPr>
              <w:t>0</w:t>
            </w:r>
          </w:p>
        </w:tc>
      </w:tr>
    </w:tbl>
    <w:p>
      <w:pPr>
        <w:pStyle w:val="3"/>
        <w:keepNext w:val="0"/>
        <w:keepLines w:val="0"/>
        <w:widowControl/>
        <w:suppressLineNumbers w:val="0"/>
        <w:spacing w:line="26" w:lineRule="atLeast"/>
        <w:ind w:left="0" w:firstLine="420"/>
      </w:pPr>
      <w:r>
        <w:rPr>
          <w:rFonts w:hint="eastAsia" w:ascii="微软雅黑" w:hAnsi="微软雅黑" w:eastAsia="微软雅黑" w:cs="微软雅黑"/>
          <w:sz w:val="24"/>
          <w:szCs w:val="24"/>
        </w:rPr>
        <w:t>五、存在的主要问题及改进情况</w:t>
      </w:r>
    </w:p>
    <w:p>
      <w:pPr>
        <w:pStyle w:val="5"/>
        <w:keepNext w:val="0"/>
        <w:keepLines w:val="0"/>
        <w:widowControl/>
        <w:suppressLineNumbers w:val="0"/>
        <w:spacing w:line="26" w:lineRule="atLeast"/>
        <w:ind w:left="0" w:firstLine="420"/>
      </w:pPr>
      <w:r>
        <w:t>（一）存在问题</w:t>
      </w:r>
    </w:p>
    <w:p>
      <w:pPr>
        <w:pStyle w:val="5"/>
        <w:keepNext w:val="0"/>
        <w:keepLines w:val="0"/>
        <w:widowControl/>
        <w:suppressLineNumbers w:val="0"/>
        <w:spacing w:line="26" w:lineRule="atLeast"/>
        <w:ind w:left="0" w:firstLine="420"/>
      </w:pPr>
      <w:r>
        <w:rPr>
          <w:rFonts w:hint="eastAsia" w:ascii="微软雅黑" w:hAnsi="微软雅黑" w:eastAsia="微软雅黑" w:cs="微软雅黑"/>
          <w:sz w:val="24"/>
          <w:szCs w:val="24"/>
        </w:rPr>
        <w:t>1.部分专栏内容公开不及时，部分政务信息在公众号已公开，在政务网站未能同步发布。</w:t>
      </w:r>
    </w:p>
    <w:p>
      <w:pPr>
        <w:pStyle w:val="5"/>
        <w:keepNext w:val="0"/>
        <w:keepLines w:val="0"/>
        <w:widowControl/>
        <w:suppressLineNumbers w:val="0"/>
        <w:spacing w:line="26" w:lineRule="atLeast"/>
        <w:ind w:left="0" w:firstLine="420"/>
      </w:pPr>
      <w:r>
        <w:rPr>
          <w:rFonts w:hint="eastAsia" w:ascii="微软雅黑" w:hAnsi="微软雅黑" w:eastAsia="微软雅黑" w:cs="微软雅黑"/>
          <w:sz w:val="24"/>
          <w:szCs w:val="24"/>
        </w:rPr>
        <w:t>2.信息发布审核不够严格，存在表述不当、叠字、漏字等情况。</w:t>
      </w:r>
    </w:p>
    <w:p>
      <w:pPr>
        <w:pStyle w:val="5"/>
        <w:keepNext w:val="0"/>
        <w:keepLines w:val="0"/>
        <w:widowControl/>
        <w:suppressLineNumbers w:val="0"/>
        <w:spacing w:line="26" w:lineRule="atLeast"/>
        <w:ind w:left="0" w:firstLine="420"/>
      </w:pPr>
      <w:r>
        <w:t>（二）改进措施</w:t>
      </w:r>
    </w:p>
    <w:p>
      <w:pPr>
        <w:pStyle w:val="5"/>
        <w:keepNext w:val="0"/>
        <w:keepLines w:val="0"/>
        <w:widowControl/>
        <w:suppressLineNumbers w:val="0"/>
        <w:spacing w:line="26" w:lineRule="atLeast"/>
        <w:ind w:left="0" w:firstLine="420"/>
      </w:pPr>
      <w:r>
        <w:rPr>
          <w:rFonts w:hint="eastAsia" w:ascii="微软雅黑" w:hAnsi="微软雅黑" w:eastAsia="微软雅黑" w:cs="微软雅黑"/>
          <w:sz w:val="24"/>
          <w:szCs w:val="24"/>
        </w:rPr>
        <w:t>1.加强日常管理工作，明确目标任务、工作职责、科室分工，以群众需求为导向，适时梳理信息公开内容，及时发布和更新卫生政策，提高群众对信息公开的知晓率和参与度。</w:t>
      </w:r>
    </w:p>
    <w:p>
      <w:pPr>
        <w:pStyle w:val="5"/>
        <w:keepNext w:val="0"/>
        <w:keepLines w:val="0"/>
        <w:widowControl/>
        <w:suppressLineNumbers w:val="0"/>
        <w:spacing w:line="26" w:lineRule="atLeast"/>
        <w:ind w:left="0" w:firstLine="420"/>
      </w:pPr>
      <w:r>
        <w:rPr>
          <w:rFonts w:hint="eastAsia" w:ascii="微软雅黑" w:hAnsi="微软雅黑" w:eastAsia="微软雅黑" w:cs="微软雅黑"/>
          <w:sz w:val="24"/>
          <w:szCs w:val="24"/>
        </w:rPr>
        <w:t>2.严格按照“先审查后公开”、“一事一审”“谁审查谁负责”原则，规范信息公开的采集、审核、报送、发布等环节程序,落实初审、审核、审发“三审”制度，确保政务公开准确、无差错。</w:t>
      </w:r>
    </w:p>
    <w:p>
      <w:pPr>
        <w:pStyle w:val="3"/>
        <w:keepNext w:val="0"/>
        <w:keepLines w:val="0"/>
        <w:widowControl/>
        <w:suppressLineNumbers w:val="0"/>
        <w:spacing w:line="26" w:lineRule="atLeast"/>
        <w:ind w:left="0" w:firstLine="420"/>
      </w:pPr>
      <w:r>
        <w:rPr>
          <w:rStyle w:val="8"/>
          <w:rFonts w:hint="eastAsia" w:ascii="微软雅黑" w:hAnsi="微软雅黑" w:eastAsia="微软雅黑" w:cs="微软雅黑"/>
          <w:b/>
          <w:sz w:val="24"/>
          <w:szCs w:val="24"/>
        </w:rPr>
        <w:t>六、其他需要报告的事项</w:t>
      </w:r>
    </w:p>
    <w:p>
      <w:pPr>
        <w:pStyle w:val="5"/>
        <w:keepNext w:val="0"/>
        <w:keepLines w:val="0"/>
        <w:widowControl/>
        <w:suppressLineNumbers w:val="0"/>
        <w:spacing w:line="26" w:lineRule="atLeast"/>
        <w:ind w:left="0" w:firstLine="420"/>
      </w:pPr>
      <w:r>
        <w:rPr>
          <w:rFonts w:hint="eastAsia" w:ascii="微软雅黑" w:hAnsi="微软雅黑" w:eastAsia="微软雅黑" w:cs="微软雅黑"/>
          <w:sz w:val="24"/>
          <w:szCs w:val="24"/>
        </w:rPr>
        <w:t>（一）依申请公开收费情况：根据《国务院办公厅关于印发〈政府信息公开信息处理费管理办法〉的通知》（国办函〔2020〕109号）规定，本年度未收取任何政府信息公开信息处理费。</w:t>
      </w:r>
    </w:p>
    <w:p>
      <w:pPr>
        <w:pStyle w:val="5"/>
        <w:keepNext w:val="0"/>
        <w:keepLines w:val="0"/>
        <w:widowControl/>
        <w:suppressLineNumbers w:val="0"/>
        <w:spacing w:line="26" w:lineRule="atLeast"/>
        <w:ind w:left="0" w:firstLine="420"/>
      </w:pPr>
      <w:r>
        <w:rPr>
          <w:rFonts w:hint="eastAsia" w:ascii="微软雅黑" w:hAnsi="微软雅黑" w:eastAsia="微软雅黑" w:cs="微软雅黑"/>
          <w:sz w:val="24"/>
          <w:szCs w:val="24"/>
        </w:rPr>
        <w:t>（二）本年度建议提案办理情况：高新区作为淄博市派出机构，无单独办理建议提案职能。</w:t>
      </w:r>
    </w:p>
    <w:p>
      <w:pPr>
        <w:pStyle w:val="5"/>
        <w:keepNext w:val="0"/>
        <w:keepLines w:val="0"/>
        <w:widowControl/>
        <w:suppressLineNumbers w:val="0"/>
        <w:spacing w:line="26" w:lineRule="atLeast"/>
        <w:ind w:left="0" w:firstLine="420"/>
      </w:pPr>
      <w:r>
        <w:rPr>
          <w:rFonts w:hint="eastAsia" w:ascii="微软雅黑" w:hAnsi="微软雅黑" w:eastAsia="微软雅黑" w:cs="微软雅黑"/>
          <w:sz w:val="24"/>
          <w:szCs w:val="24"/>
        </w:rPr>
        <w:t>（三）创新实践情况：一是积极参与政务公开业务培训，提高专业人员的业务水平。二是配合做好公共企事业单位信息公开工作，指导5家医疗机构做好40余个栏目信息公开工作。三是利用部门政务新媒体统一发布或转载上级政策文件，扩大了群众对相关政策的知晓率。</w:t>
      </w:r>
    </w:p>
    <w:p>
      <w:pPr>
        <w:pStyle w:val="4"/>
        <w:keepNext w:val="0"/>
        <w:keepLines w:val="0"/>
        <w:widowControl/>
        <w:suppressLineNumbers w:val="0"/>
        <w:spacing w:line="26" w:lineRule="atLeast"/>
        <w:ind w:left="0" w:firstLine="420"/>
      </w:pPr>
      <w:r>
        <w:rPr>
          <w:rFonts w:hint="eastAsia" w:ascii="微软雅黑" w:hAnsi="微软雅黑" w:eastAsia="微软雅黑" w:cs="微软雅黑"/>
          <w:sz w:val="24"/>
          <w:szCs w:val="24"/>
        </w:rPr>
        <w:t>（四）落实上年度政务公开工作要点情况：</w:t>
      </w:r>
    </w:p>
    <w:p>
      <w:pPr>
        <w:pStyle w:val="5"/>
        <w:keepNext w:val="0"/>
        <w:keepLines w:val="0"/>
        <w:widowControl/>
        <w:suppressLineNumbers w:val="0"/>
        <w:spacing w:line="26" w:lineRule="atLeast"/>
        <w:ind w:left="0" w:firstLine="420"/>
      </w:pPr>
      <w:r>
        <w:rPr>
          <w:rFonts w:hint="eastAsia" w:ascii="微软雅黑" w:hAnsi="微软雅黑" w:eastAsia="微软雅黑" w:cs="微软雅黑"/>
          <w:sz w:val="24"/>
          <w:szCs w:val="24"/>
        </w:rPr>
        <w:t>（1）更新完善部门主动公开目录。持续扩展细化主动公开的具体内容，落实专人专责，健全主动公开栏目内容的日常检查、维护和更新机制。完善政务公开融平台栏目建设工作，坚持政府网站信息公开平台为政府信息公开的第一平台。</w:t>
      </w:r>
    </w:p>
    <w:p>
      <w:pPr>
        <w:pStyle w:val="5"/>
        <w:keepNext w:val="0"/>
        <w:keepLines w:val="0"/>
        <w:widowControl/>
        <w:suppressLineNumbers w:val="0"/>
        <w:spacing w:line="26" w:lineRule="atLeast"/>
        <w:ind w:left="0" w:firstLine="420"/>
      </w:pPr>
      <w:r>
        <w:rPr>
          <w:rFonts w:hint="eastAsia" w:ascii="微软雅黑" w:hAnsi="微软雅黑" w:eastAsia="微软雅黑" w:cs="微软雅黑"/>
          <w:sz w:val="24"/>
          <w:szCs w:val="24"/>
        </w:rPr>
        <w:t>（2）加强重点领域信息公开。持续强化“管业务就要管公开”的理念，在高新区政府信息公开网站—公共企事业单位信息公开—“医院”专栏，及时公开各公立医疗机构的资质信息、医疗服务价格和收费信息、医疗服务项目，内容和流程、医疗服务信息、各类便民信息等，自觉接受社会监督。</w:t>
      </w:r>
    </w:p>
    <w:p>
      <w:pPr>
        <w:pStyle w:val="5"/>
        <w:keepNext w:val="0"/>
        <w:keepLines w:val="0"/>
        <w:widowControl/>
        <w:suppressLineNumbers w:val="0"/>
        <w:spacing w:line="26" w:lineRule="atLeast"/>
        <w:ind w:left="0" w:firstLine="420"/>
      </w:pPr>
      <w:r>
        <w:rPr>
          <w:rFonts w:hint="eastAsia" w:ascii="微软雅黑" w:hAnsi="微软雅黑" w:eastAsia="微软雅黑" w:cs="微软雅黑"/>
          <w:sz w:val="24"/>
          <w:szCs w:val="24"/>
        </w:rPr>
        <w:t>（3）加强政策宣传。利用“淄博高新卫生健康”微信公众号，不断丰富政策解读形式，解读卫生健康政策，进一步提高主动公开的时效性，多途径有效推进政务公开工作要点的落实。</w:t>
      </w:r>
    </w:p>
    <w:p>
      <w:pPr>
        <w:pStyle w:val="5"/>
        <w:keepNext w:val="0"/>
        <w:keepLines w:val="0"/>
        <w:widowControl/>
        <w:suppressLineNumbers w:val="0"/>
      </w:pPr>
      <w:r>
        <w:rPr>
          <w:rFonts w:hint="eastAsia" w:ascii="微软雅黑" w:hAnsi="微软雅黑" w:eastAsia="微软雅黑" w:cs="微软雅黑"/>
          <w:sz w:val="21"/>
          <w:szCs w:val="21"/>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NmYWQyMWJkYzU4ZjdkMGNiZjNmYWVhNTE1Zjc0ZjcifQ=="/>
  </w:docVars>
  <w:rsids>
    <w:rsidRoot w:val="7FA13022"/>
    <w:rsid w:val="7FA130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2024-02-02T01:27:00Z</dcterms:created>
  <dc:creator>Administrator</dc:creator>
  <cp:lastModifiedBy>Administrator</cp:lastModifiedBy>
  <dcterms:modified xsi:type="dcterms:W3CDTF">2024-02-02T01:27:22Z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87C346773397401190D1BE306A849F40_11</vt:lpwstr>
  </property>
</Properties>
</file>