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theme/themeOverride3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 ?>
<Relationships xmlns="http://schemas.openxmlformats.org/package/2006/relationships">
    <Relationship Id="rId3" Type="http://schemas.openxmlformats.org/officeDocument/2006/relationships/extended-properties" Target="docProps/app.xml" />
    <Relationship Id="rId2" Type="http://schemas.openxmlformats.org/package/2006/relationships/metadata/core-properties" Target="docProps/core.xml" />
    <Relationship Id="rId1" Type="http://schemas.openxmlformats.org/officeDocument/2006/relationships/officeDocument" Target="word/document.xml" />
    <Relationship Id="rId4" Type="http://schemas.openxmlformats.org/officeDocument/2006/relationships/custom-properties" Target="docProps/custom.xml" 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3BBA4" w14:textId="676D7A64" w:rsidR="00FE4399" w:rsidRDefault="007B623F" w:rsidP="00D9791F">
      <w:pPr>
        <w:jc w:val="center"/>
        <w:rPr>
          <w:rStyle w:val="A40"/>
          <w:rFonts w:ascii="方正小标宋简体" w:eastAsia="方正小标宋简体" w:hAnsi="黑体" w:cs="Times New Roman Regular"/>
          <w:b/>
          <w:bCs/>
          <w:color w:val="auto"/>
          <w:sz w:val="44"/>
          <w:szCs w:val="44"/>
        </w:rPr>
      </w:pPr>
      <w:sdt>
        <w:sdtPr>
          <w:rPr>
            <w:rStyle w:val="A40"/>
            <w:rFonts w:ascii="方正小标宋简体" w:eastAsia="方正小标宋简体" w:hAnsi="黑体" w:cs="Times New Roman Regular" w:hint="eastAsia"/>
            <w:b/>
            <w:bCs/>
            <w:color w:val="auto"/>
            <w:sz w:val="44"/>
            <w:szCs w:val="44"/>
          </w:rPr>
          <w:id w:val="148188857"/>
          <w:placeholder>
            <w:docPart w:val="DefaultPlaceholder_-1854013440"/>
          </w:placeholder>
        </w:sdtPr>
        <w:sdtEndPr>
          <w:rPr>
            <w:rStyle w:val="A40"/>
          </w:rPr>
        </w:sdtEndPr>
        <w:sdtContent>
          <w:r w:rsidR="0064025F">
            <w:rPr>
              <w:rStyle w:val="A40"/>
              <w:rFonts w:ascii="方正小标宋简体" w:eastAsia="方正小标宋简体" w:hAnsi="黑体" w:cs="Times New Roman Regular" w:hint="eastAsia"/>
              <w:b/>
              <w:bCs/>
              <w:color w:val="auto"/>
              <w:sz w:val="44"/>
              <w:szCs w:val="44"/>
            </w:rPr>
            <w:t>淄博高新技术产业开发区</w:t>
          </w:r>
        </w:sdtContent>
      </w:sdt>
      <w:r w:rsidR="004F450B" w:rsidRPr="00F27C03">
        <w:rPr>
          <w:rStyle w:val="A40"/>
          <w:rFonts w:ascii="方正小标宋简体" w:eastAsia="方正小标宋简体" w:hAnsi="黑体" w:cs="Times New Roman Regular" w:hint="eastAsia"/>
          <w:b/>
          <w:bCs/>
          <w:color w:val="auto"/>
          <w:sz w:val="44"/>
          <w:szCs w:val="44"/>
        </w:rPr>
        <w:t>社会认可度调查结果反馈</w:t>
      </w:r>
    </w:p>
    <w:p w14:paraId="109E3AA5" w14:textId="77777777" w:rsidR="00FA7D22" w:rsidRDefault="00FA7D22" w:rsidP="003C7C4D">
      <w:pPr>
        <w:ind w:firstLine="640"/>
        <w:rPr>
          <w:rFonts w:ascii="仿宋_GB2312" w:eastAsia="仿宋_GB2312" w:hAnsi="Times New Roman" w:cs="Times New Roman"/>
          <w:sz w:val="32"/>
          <w:szCs w:val="32"/>
        </w:rPr>
      </w:pPr>
    </w:p>
    <w:p w14:paraId="382829B7" w14:textId="0DF03605" w:rsidR="003C7C4D" w:rsidRDefault="003C7C4D" w:rsidP="000845E7">
      <w:pPr>
        <w:pStyle w:val="21"/>
        <w:ind w:firstLine="640"/>
      </w:pPr>
      <w:r w:rsidRPr="006A1C17">
        <w:rPr>
          <w:rFonts w:hAnsi="Times New Roman" w:cs="Times New Roman"/>
        </w:rPr>
        <w:t>2025</w:t>
      </w:r>
      <w:r w:rsidRPr="006A1C17">
        <w:rPr>
          <w:rFonts w:hAnsi="Times New Roman" w:cs="Times New Roman" w:hint="eastAsia"/>
        </w:rPr>
        <w:t>年</w:t>
      </w:r>
      <w:r>
        <w:rPr>
          <w:rFonts w:hAnsi="Times New Roman" w:cs="Times New Roman" w:hint="eastAsia"/>
        </w:rPr>
        <w:t>6月</w:t>
      </w:r>
      <w:r w:rsidRPr="006A1C17">
        <w:rPr>
          <w:rFonts w:hAnsi="Times New Roman" w:cs="Times New Roman" w:hint="eastAsia"/>
        </w:rPr>
        <w:t>通过对</w:t>
      </w:r>
      <w:r>
        <w:rPr>
          <w:rFonts w:hAnsi="Times New Roman" w:cs="Times New Roman" w:hint="eastAsia"/>
          <w:lang w:eastAsia="zh-Hans"/>
        </w:rPr>
        <w:t>学生</w:t>
      </w:r>
      <w:r w:rsidRPr="006A1C17">
        <w:rPr>
          <w:rFonts w:hAnsi="Times New Roman" w:cs="Times New Roman" w:hint="eastAsia"/>
          <w:lang w:eastAsia="zh-Hans"/>
        </w:rPr>
        <w:t>、校长或教师与</w:t>
      </w:r>
      <w:r w:rsidRPr="006A1C17">
        <w:rPr>
          <w:rFonts w:hAnsi="Times New Roman" w:cs="Times New Roman" w:hint="eastAsia"/>
        </w:rPr>
        <w:t>社会公众</w:t>
      </w:r>
      <w:r w:rsidRPr="006A1C17">
        <w:rPr>
          <w:rFonts w:hAnsi="Times New Roman" w:cs="Times New Roman" w:hint="eastAsia"/>
          <w:lang w:eastAsia="zh-Hans"/>
        </w:rPr>
        <w:t>开展线上问卷调查</w:t>
      </w:r>
      <w:r w:rsidRPr="00C118B1">
        <w:rPr>
          <w:rFonts w:hint="eastAsia"/>
        </w:rPr>
        <w:t>共</w:t>
      </w:r>
      <w:r w:rsidRPr="00D9791F">
        <w:rPr>
          <w:rFonts w:hint="eastAsia"/>
          <w:szCs w:val="32"/>
        </w:rPr>
        <w:t>有</w:t>
      </w:r>
      <w:sdt>
        <w:sdtPr>
          <w:rPr>
            <w:rFonts w:hint="eastAsia"/>
            <w:szCs w:val="32"/>
          </w:rPr>
          <w:id w:val="1892998442"/>
          <w:placeholder>
            <w:docPart w:val="DefaultPlaceholder_-1854013440"/>
          </w:placeholder>
        </w:sdtPr>
        <w:sdtEndPr>
          <w:rPr>
            <w:rStyle w:val="A40"/>
            <w:rFonts w:ascii="Cambria Math" w:eastAsia="黑体" w:hAnsi="Cambria Math" w:cs="Times New Roman Regular" w:hint="default"/>
            <w:b/>
            <w:bCs/>
            <w:color w:val="000000"/>
            <w:sz w:val="25"/>
          </w:rPr>
        </w:sdtEndPr>
        <w:sdtContent>
          <w:r w:rsidR="0064025F">
            <w:rPr>
              <w:rStyle w:val="A40"/>
              <w:rFonts w:ascii="仿宋_GB2312" w:eastAsia="仿宋_GB2312" w:hAnsi="Cambria Math" w:cs="Times New Roman Regular"/>
              <w:color w:val="auto"/>
              <w:sz w:val="32"/>
              <w:szCs w:val="32"/>
            </w:rPr>
            <w:t>704</w:t>
          </w:r>
        </w:sdtContent>
      </w:sdt>
      <w:r w:rsidRPr="00D9791F">
        <w:rPr>
          <w:szCs w:val="32"/>
        </w:rPr>
        <w:t>名</w:t>
      </w:r>
      <w:r w:rsidRPr="00C118B1">
        <w:t>样本参与本次调研</w:t>
      </w:r>
      <w:r w:rsidR="007E7599" w:rsidRPr="00C118B1">
        <w:t>，其中有效样本</w:t>
      </w:r>
      <w:sdt>
        <w:sdtPr>
          <w:id w:val="-1437130265"/>
          <w:placeholder>
            <w:docPart w:val="DefaultPlaceholder_-1854013440"/>
          </w:placeholder>
        </w:sdtPr>
        <w:sdtEndPr>
          <w:rPr>
            <w:rFonts w:hint="eastAsia"/>
          </w:rPr>
        </w:sdtEndPr>
        <w:sdtContent>
          <w:r w:rsidR="0064025F">
            <w:t>703</w:t>
          </w:r>
        </w:sdtContent>
      </w:sdt>
      <w:r w:rsidR="007E7599">
        <w:rPr>
          <w:rFonts w:hint="eastAsia"/>
        </w:rPr>
        <w:t>名，覆盖</w:t>
      </w:r>
      <w:sdt>
        <w:sdtPr>
          <w:rPr>
            <w:rFonts w:hint="eastAsia"/>
          </w:rPr>
          <w:id w:val="1520657666"/>
          <w:placeholder>
            <w:docPart w:val="DefaultPlaceholder_-1854013440"/>
          </w:placeholder>
        </w:sdtPr>
        <w:sdtEndPr/>
        <w:sdtContent>
          <w:r w:rsidR="0064025F">
            <w:t>126</w:t>
          </w:r>
        </w:sdtContent>
      </w:sdt>
      <w:r w:rsidR="007E7599">
        <w:rPr>
          <w:rFonts w:hint="eastAsia"/>
        </w:rPr>
        <w:t>名学生（占比</w:t>
      </w:r>
      <w:sdt>
        <w:sdtPr>
          <w:rPr>
            <w:rFonts w:hint="eastAsia"/>
          </w:rPr>
          <w:id w:val="-40821195"/>
          <w:placeholder>
            <w:docPart w:val="DefaultPlaceholder_-1854013440"/>
          </w:placeholder>
        </w:sdtPr>
        <w:sdtEndPr/>
        <w:sdtContent>
          <w:r w:rsidR="0064025F">
            <w:t>17.9</w:t>
          </w:r>
        </w:sdtContent>
      </w:sdt>
      <w:r w:rsidR="007E7599">
        <w:t>%</w:t>
      </w:r>
      <w:r w:rsidR="007E7599">
        <w:rPr>
          <w:rFonts w:hint="eastAsia"/>
        </w:rPr>
        <w:t>）</w:t>
      </w:r>
      <w:r w:rsidR="009053D8">
        <w:rPr>
          <w:rFonts w:hint="eastAsia"/>
        </w:rPr>
        <w:t>,</w:t>
      </w:r>
      <w:sdt>
        <w:sdtPr>
          <w:id w:val="-1474978585"/>
          <w:placeholder>
            <w:docPart w:val="DefaultPlaceholder_-1854013440"/>
          </w:placeholder>
        </w:sdtPr>
        <w:sdtEndPr>
          <w:rPr>
            <w:rFonts w:hint="eastAsia"/>
          </w:rPr>
        </w:sdtEndPr>
        <w:sdtContent>
          <w:r w:rsidR="0064025F">
            <w:t>9</w:t>
          </w:r>
        </w:sdtContent>
      </w:sdt>
      <w:r w:rsidR="006008A8" w:rsidRPr="00C118B1">
        <w:t>名校长（占比</w:t>
      </w:r>
      <w:sdt>
        <w:sdtPr>
          <w:id w:val="1327323191"/>
          <w:placeholder>
            <w:docPart w:val="DefaultPlaceholder_-1854013440"/>
          </w:placeholder>
        </w:sdtPr>
        <w:sdtEndPr>
          <w:rPr>
            <w:rFonts w:hint="eastAsia"/>
          </w:rPr>
        </w:sdtEndPr>
        <w:sdtContent>
          <w:r w:rsidR="0064025F">
            <w:t>1.3</w:t>
          </w:r>
        </w:sdtContent>
      </w:sdt>
      <w:r w:rsidR="006008A8">
        <w:rPr>
          <w:rFonts w:hint="eastAsia"/>
          <w:color w:val="000000" w:themeColor="text1"/>
        </w:rPr>
        <w:t>%</w:t>
      </w:r>
      <w:r w:rsidR="006008A8">
        <w:rPr>
          <w:rFonts w:hint="eastAsia"/>
        </w:rPr>
        <w:t>），</w:t>
      </w:r>
      <w:sdt>
        <w:sdtPr>
          <w:rPr>
            <w:rFonts w:hint="eastAsia"/>
          </w:rPr>
          <w:id w:val="1899704475"/>
          <w:placeholder>
            <w:docPart w:val="DefaultPlaceholder_-1854013440"/>
          </w:placeholder>
        </w:sdtPr>
        <w:sdtEndPr/>
        <w:sdtContent>
          <w:r w:rsidR="0064025F">
            <w:t>114</w:t>
          </w:r>
        </w:sdtContent>
      </w:sdt>
      <w:r w:rsidR="006008A8" w:rsidRPr="00C118B1">
        <w:t>名教师（占比</w:t>
      </w:r>
      <w:sdt>
        <w:sdtPr>
          <w:id w:val="325172991"/>
          <w:placeholder>
            <w:docPart w:val="DefaultPlaceholder_-1854013440"/>
          </w:placeholder>
        </w:sdtPr>
        <w:sdtEndPr>
          <w:rPr>
            <w:rFonts w:hint="eastAsia"/>
          </w:rPr>
        </w:sdtEndPr>
        <w:sdtContent>
          <w:r w:rsidR="0064025F">
            <w:t>16.2</w:t>
          </w:r>
        </w:sdtContent>
      </w:sdt>
      <w:r w:rsidR="006008A8" w:rsidRPr="00212353">
        <w:rPr>
          <w:rFonts w:hint="eastAsia"/>
          <w:color w:val="000000" w:themeColor="text1"/>
        </w:rPr>
        <w:t>%</w:t>
      </w:r>
      <w:r w:rsidR="006008A8" w:rsidRPr="00C118B1">
        <w:t>），</w:t>
      </w:r>
      <w:sdt>
        <w:sdtPr>
          <w:id w:val="957990882"/>
          <w:placeholder>
            <w:docPart w:val="DefaultPlaceholder_-1854013440"/>
          </w:placeholder>
        </w:sdtPr>
        <w:sdtEndPr>
          <w:rPr>
            <w:rFonts w:hint="eastAsia"/>
          </w:rPr>
        </w:sdtEndPr>
        <w:sdtContent>
          <w:r w:rsidR="0064025F">
            <w:t>372</w:t>
          </w:r>
        </w:sdtContent>
      </w:sdt>
      <w:r w:rsidR="006008A8" w:rsidRPr="00C118B1">
        <w:t>名家长（占比</w:t>
      </w:r>
      <w:sdt>
        <w:sdtPr>
          <w:id w:val="822705940"/>
          <w:placeholder>
            <w:docPart w:val="DefaultPlaceholder_-1854013440"/>
          </w:placeholder>
        </w:sdtPr>
        <w:sdtEndPr>
          <w:rPr>
            <w:rFonts w:hint="eastAsia"/>
          </w:rPr>
        </w:sdtEndPr>
        <w:sdtContent>
          <w:r w:rsidR="0064025F">
            <w:t>52.9</w:t>
          </w:r>
        </w:sdtContent>
      </w:sdt>
      <w:r w:rsidR="006008A8" w:rsidRPr="00212353">
        <w:rPr>
          <w:rFonts w:hint="eastAsia"/>
          <w:color w:val="000000" w:themeColor="text1"/>
        </w:rPr>
        <w:t>%</w:t>
      </w:r>
      <w:r w:rsidR="006008A8" w:rsidRPr="00C118B1">
        <w:t>），</w:t>
      </w:r>
      <w:sdt>
        <w:sdtPr>
          <w:id w:val="540861182"/>
          <w:placeholder>
            <w:docPart w:val="DefaultPlaceholder_-1854013440"/>
          </w:placeholder>
        </w:sdtPr>
        <w:sdtEndPr>
          <w:rPr>
            <w:rFonts w:hint="eastAsia"/>
          </w:rPr>
        </w:sdtEndPr>
        <w:sdtContent>
          <w:r w:rsidR="0064025F">
            <w:t>19</w:t>
          </w:r>
        </w:sdtContent>
      </w:sdt>
      <w:r w:rsidR="006008A8" w:rsidRPr="00C118B1">
        <w:t>名人大代表（占比</w:t>
      </w:r>
      <w:sdt>
        <w:sdtPr>
          <w:id w:val="1996531725"/>
          <w:placeholder>
            <w:docPart w:val="DefaultPlaceholder_-1854013440"/>
          </w:placeholder>
        </w:sdtPr>
        <w:sdtEndPr>
          <w:rPr>
            <w:rFonts w:hint="eastAsia"/>
          </w:rPr>
        </w:sdtEndPr>
        <w:sdtContent>
          <w:r w:rsidR="0064025F">
            <w:t>2.7</w:t>
          </w:r>
        </w:sdtContent>
      </w:sdt>
      <w:r w:rsidR="006008A8" w:rsidRPr="00212353">
        <w:rPr>
          <w:rFonts w:hint="eastAsia"/>
          <w:color w:val="000000" w:themeColor="text1"/>
        </w:rPr>
        <w:t>%</w:t>
      </w:r>
      <w:r w:rsidR="006008A8" w:rsidRPr="00C118B1">
        <w:t>），</w:t>
      </w:r>
      <w:sdt>
        <w:sdtPr>
          <w:id w:val="1710689220"/>
          <w:placeholder>
            <w:docPart w:val="DefaultPlaceholder_-1854013440"/>
          </w:placeholder>
        </w:sdtPr>
        <w:sdtEndPr>
          <w:rPr>
            <w:rFonts w:hint="eastAsia"/>
          </w:rPr>
        </w:sdtEndPr>
        <w:sdtContent>
          <w:r w:rsidR="0064025F">
            <w:t>3</w:t>
          </w:r>
        </w:sdtContent>
      </w:sdt>
      <w:r w:rsidR="006008A8" w:rsidRPr="00C118B1">
        <w:t>名政协委员（占比</w:t>
      </w:r>
      <w:sdt>
        <w:sdtPr>
          <w:id w:val="-267550525"/>
          <w:placeholder>
            <w:docPart w:val="DefaultPlaceholder_-1854013440"/>
          </w:placeholder>
        </w:sdtPr>
        <w:sdtEndPr>
          <w:rPr>
            <w:rFonts w:hint="eastAsia"/>
          </w:rPr>
        </w:sdtEndPr>
        <w:sdtContent>
          <w:r w:rsidR="0064025F">
            <w:t>0.4</w:t>
          </w:r>
        </w:sdtContent>
      </w:sdt>
      <w:r w:rsidR="006008A8" w:rsidRPr="00212353">
        <w:rPr>
          <w:rFonts w:hint="eastAsia"/>
          <w:color w:val="000000" w:themeColor="text1"/>
        </w:rPr>
        <w:t>%</w:t>
      </w:r>
      <w:r w:rsidR="006008A8" w:rsidRPr="00C118B1">
        <w:t>）</w:t>
      </w:r>
      <w:r w:rsidR="004D527C">
        <w:rPr>
          <w:rFonts w:hint="eastAsia"/>
        </w:rPr>
        <w:t>，</w:t>
      </w:r>
      <w:sdt>
        <w:sdtPr>
          <w:rPr>
            <w:rFonts w:hint="eastAsia"/>
          </w:rPr>
          <w:id w:val="-1204550241"/>
          <w:placeholder>
            <w:docPart w:val="DefaultPlaceholder_-1854013440"/>
          </w:placeholder>
        </w:sdtPr>
        <w:sdtEndPr/>
        <w:sdtContent>
          <w:r w:rsidR="0064025F">
            <w:t>60</w:t>
          </w:r>
        </w:sdtContent>
      </w:sdt>
      <w:r w:rsidR="004D527C" w:rsidRPr="00C118B1">
        <w:t>名其他群众（占比</w:t>
      </w:r>
      <w:sdt>
        <w:sdtPr>
          <w:id w:val="1518194938"/>
          <w:placeholder>
            <w:docPart w:val="DefaultPlaceholder_-1854013440"/>
          </w:placeholder>
        </w:sdtPr>
        <w:sdtEndPr>
          <w:rPr>
            <w:rFonts w:hint="eastAsia"/>
          </w:rPr>
        </w:sdtEndPr>
        <w:sdtContent>
          <w:r w:rsidR="0064025F">
            <w:t>8.5</w:t>
          </w:r>
        </w:sdtContent>
      </w:sdt>
      <w:r w:rsidR="004D527C" w:rsidRPr="00212353">
        <w:rPr>
          <w:rFonts w:hint="eastAsia"/>
          <w:color w:val="000000" w:themeColor="text1"/>
        </w:rPr>
        <w:t>%</w:t>
      </w:r>
      <w:r w:rsidR="004D527C" w:rsidRPr="00C118B1">
        <w:t>）。</w:t>
      </w:r>
    </w:p>
    <w:p w14:paraId="59FABBC6" w14:textId="77777777" w:rsidR="004D527C" w:rsidRPr="00F27C03" w:rsidRDefault="004D527C" w:rsidP="000845E7">
      <w:pPr>
        <w:pStyle w:val="21"/>
        <w:ind w:firstLine="640"/>
      </w:pPr>
      <w:bookmarkStart w:id="0" w:name="_Toc101956842"/>
      <w:r w:rsidRPr="00F27C03">
        <w:rPr>
          <w:rFonts w:hint="eastAsia"/>
          <w:lang w:bidi="ar"/>
        </w:rPr>
        <w:t>本次调查主要聚焦评估</w:t>
      </w:r>
      <w:r w:rsidRPr="00F27C03">
        <w:rPr>
          <w:rFonts w:hint="eastAsia"/>
          <w:lang w:eastAsia="zh-Hans" w:bidi="ar"/>
        </w:rPr>
        <w:t>县域义务教育优质均衡发展</w:t>
      </w:r>
      <w:r w:rsidRPr="00F27C03">
        <w:rPr>
          <w:rFonts w:hint="eastAsia"/>
          <w:lang w:bidi="ar"/>
        </w:rPr>
        <w:t>社会认可度，</w:t>
      </w:r>
      <w:r w:rsidRPr="00F27C03">
        <w:rPr>
          <w:rFonts w:hAnsi="Times New Roman" w:cs="Times New Roman" w:hint="eastAsia"/>
        </w:rPr>
        <w:t>主</w:t>
      </w:r>
      <w:r w:rsidRPr="00C9173F">
        <w:rPr>
          <w:rFonts w:hAnsi="Times New Roman" w:cs="Times New Roman" w:hint="eastAsia"/>
        </w:rPr>
        <w:t>要内容包括</w:t>
      </w:r>
      <w:bookmarkEnd w:id="0"/>
      <w:r w:rsidRPr="00C9173F">
        <w:rPr>
          <w:rFonts w:hint="eastAsia"/>
          <w:lang w:bidi="ar"/>
        </w:rPr>
        <w:t>县级人民政府及有关职能部门落实立德树人根本任务、推行教育公平政策、推动优质资源共享等情况，以及义务教育学校规范办学行为、实施素质教育、考试评价制度改革、提高教育质量、减轻过重课业</w:t>
      </w:r>
      <w:r w:rsidRPr="00F27C03">
        <w:rPr>
          <w:rFonts w:hint="eastAsia"/>
          <w:lang w:bidi="ar"/>
        </w:rPr>
        <w:t>负担等情况。</w:t>
      </w:r>
    </w:p>
    <w:p w14:paraId="4B4610AE" w14:textId="5EECC550" w:rsidR="004D527C" w:rsidRDefault="004D527C" w:rsidP="000845E7">
      <w:pPr>
        <w:pStyle w:val="21"/>
        <w:ind w:firstLine="640"/>
        <w:rPr>
          <w:rFonts w:hAnsi="Times New Roman Regular" w:cs="Times New Roman Regular" w:hint="eastAsia"/>
        </w:rPr>
      </w:pPr>
      <w:r w:rsidRPr="00A350F7">
        <w:rPr>
          <w:rFonts w:ascii="Times New Roman" w:hAnsi="Times New Roman" w:cs="Times New Roman" w:hint="eastAsia"/>
        </w:rPr>
        <w:t>按照《县域义务教育优质均衡发展国家督导评估认定工作规程》第十五条“社会认可度</w:t>
      </w:r>
      <w:r w:rsidRPr="00CD6CCF">
        <w:rPr>
          <w:rFonts w:hAnsi="Times New Roman" w:cs="Times New Roman" w:hint="eastAsia"/>
        </w:rPr>
        <w:t>≥85%</w:t>
      </w:r>
      <w:r w:rsidRPr="00A350F7">
        <w:rPr>
          <w:rFonts w:ascii="Times New Roman" w:hAnsi="Times New Roman" w:cs="Times New Roman" w:hint="eastAsia"/>
        </w:rPr>
        <w:t>，且未出现社情民意总体评价较差的情形，则为达标”规定</w:t>
      </w:r>
      <w:r w:rsidRPr="00A350F7">
        <w:rPr>
          <w:rFonts w:hAnsi="Times New Roman Regular" w:cs="Times New Roman Regular" w:hint="eastAsia"/>
          <w:bCs/>
        </w:rPr>
        <w:t>，你县社会认可度综合评分为</w:t>
      </w:r>
      <w:sdt>
        <w:sdtPr>
          <w:rPr>
            <w:rFonts w:hAnsi="Times New Roman Regular" w:cs="Times New Roman Regular" w:hint="eastAsia"/>
            <w:bCs/>
          </w:rPr>
          <w:id w:val="-1881385577"/>
          <w:placeholder>
            <w:docPart w:val="DefaultPlaceholder_-1854013440"/>
          </w:placeholder>
        </w:sdtPr>
        <w:sdtEndPr>
          <w:rPr>
            <w:rFonts w:hint="default"/>
          </w:rPr>
        </w:sdtEndPr>
        <w:sdtContent>
          <w:r w:rsidR="0064025F">
            <w:rPr>
              <w:rFonts w:hAnsi="Times New Roman Regular" w:cs="Times New Roman Regular" w:hint="eastAsia"/>
              <w:bCs/>
            </w:rPr>
            <w:t>93.7</w:t>
          </w:r>
        </w:sdtContent>
      </w:sdt>
      <w:r>
        <w:rPr>
          <w:rFonts w:hAnsi="Times New Roman Regular" w:cs="Times New Roman Regular"/>
          <w:bCs/>
        </w:rPr>
        <w:t>%</w:t>
      </w:r>
      <w:r>
        <w:rPr>
          <w:rFonts w:hAnsi="Times New Roman Regular" w:cs="Times New Roman Regular" w:hint="eastAsia"/>
          <w:bCs/>
        </w:rPr>
        <w:t>，</w:t>
      </w:r>
      <w:r w:rsidR="000845E7" w:rsidRPr="004F7077">
        <w:rPr>
          <w:rFonts w:hAnsi="Times New Roman Regular" w:cs="Times New Roman Regular" w:hint="eastAsia"/>
          <w:bCs/>
          <w:szCs w:val="32"/>
        </w:rPr>
        <w:t>达到标准要求</w:t>
      </w:r>
      <w:r w:rsidR="000845E7">
        <w:rPr>
          <w:rFonts w:hAnsi="Times New Roman Regular" w:cs="Times New Roman Regular" w:hint="eastAsia"/>
          <w:bCs/>
          <w:szCs w:val="32"/>
        </w:rPr>
        <w:t>。</w:t>
      </w:r>
      <w:r w:rsidRPr="00A350F7">
        <w:rPr>
          <w:rFonts w:hAnsi="Times New Roman Regular" w:cs="Times New Roman Regular" w:hint="eastAsia"/>
        </w:rPr>
        <w:t>具体来看，学生认可度评分为</w:t>
      </w:r>
      <w:sdt>
        <w:sdtPr>
          <w:rPr>
            <w:rFonts w:hAnsi="Times New Roman Regular" w:cs="Times New Roman Regular" w:hint="eastAsia"/>
          </w:rPr>
          <w:id w:val="-1811170195"/>
          <w:placeholder>
            <w:docPart w:val="DefaultPlaceholder_-1854013440"/>
          </w:placeholder>
        </w:sdtPr>
        <w:sdtEndPr/>
        <w:sdtContent>
          <w:r w:rsidR="0064025F">
            <w:rPr>
              <w:rFonts w:hAnsi="Times New Roman Regular" w:cs="Times New Roman Regular" w:hint="eastAsia"/>
            </w:rPr>
            <w:t>91.5</w:t>
          </w:r>
        </w:sdtContent>
      </w:sdt>
      <w:r>
        <w:rPr>
          <w:rFonts w:hAnsi="Times New Roman Regular" w:cs="Times New Roman Regular"/>
        </w:rPr>
        <w:t>%</w:t>
      </w:r>
      <w:r w:rsidRPr="00A350F7">
        <w:rPr>
          <w:rFonts w:hAnsi="Times New Roman Regular" w:cs="Times New Roman Regular" w:hint="eastAsia"/>
        </w:rPr>
        <w:t>，校长教师认可度评分为</w:t>
      </w:r>
      <w:sdt>
        <w:sdtPr>
          <w:rPr>
            <w:rFonts w:hAnsi="Times New Roman Regular" w:cs="Times New Roman Regular" w:hint="eastAsia"/>
          </w:rPr>
          <w:id w:val="-2029167291"/>
          <w:placeholder>
            <w:docPart w:val="DefaultPlaceholder_-1854013440"/>
          </w:placeholder>
        </w:sdtPr>
        <w:sdtEndPr/>
        <w:sdtContent>
          <w:r w:rsidR="0064025F">
            <w:rPr>
              <w:rFonts w:hAnsi="Times New Roman Regular" w:cs="Times New Roman Regular" w:hint="eastAsia"/>
            </w:rPr>
            <w:t>94.7</w:t>
          </w:r>
        </w:sdtContent>
      </w:sdt>
      <w:r w:rsidR="00FA6AC8">
        <w:rPr>
          <w:rFonts w:hAnsi="Times New Roman Regular" w:cs="Times New Roman Regular"/>
        </w:rPr>
        <w:t>%</w:t>
      </w:r>
      <w:r w:rsidR="00FA6AC8" w:rsidRPr="00A350F7">
        <w:rPr>
          <w:rFonts w:hAnsi="Times New Roman Regular" w:cs="Times New Roman Regular" w:hint="eastAsia"/>
        </w:rPr>
        <w:t>，</w:t>
      </w:r>
      <w:r w:rsidR="00FA6AC8">
        <w:rPr>
          <w:rFonts w:hAnsi="Times New Roman Regular" w:cs="Times New Roman Regular" w:hint="eastAsia"/>
        </w:rPr>
        <w:t>家长认可度评分为</w:t>
      </w:r>
      <w:sdt>
        <w:sdtPr>
          <w:rPr>
            <w:rFonts w:hAnsi="Times New Roman Regular" w:cs="Times New Roman Regular" w:hint="eastAsia"/>
          </w:rPr>
          <w:id w:val="1461390105"/>
          <w:placeholder>
            <w:docPart w:val="DefaultPlaceholder_-1854013440"/>
          </w:placeholder>
        </w:sdtPr>
        <w:sdtEndPr/>
        <w:sdtContent>
          <w:r w:rsidR="0064025F">
            <w:rPr>
              <w:rFonts w:hAnsi="Times New Roman Regular" w:cs="Times New Roman Regular" w:hint="eastAsia"/>
            </w:rPr>
            <w:t>96.1</w:t>
          </w:r>
        </w:sdtContent>
      </w:sdt>
      <w:r w:rsidR="00FA6AC8">
        <w:rPr>
          <w:rFonts w:hAnsi="Times New Roman Regular" w:cs="Times New Roman Regular"/>
        </w:rPr>
        <w:t>%</w:t>
      </w:r>
      <w:r w:rsidR="00FA6AC8">
        <w:rPr>
          <w:rFonts w:hAnsi="Times New Roman Regular" w:cs="Times New Roman Regular" w:hint="eastAsia"/>
        </w:rPr>
        <w:t>，</w:t>
      </w:r>
      <w:r w:rsidR="00FA6AC8" w:rsidRPr="00A350F7">
        <w:rPr>
          <w:rFonts w:hAnsi="Times New Roman Regular" w:cs="Times New Roman Regular" w:hint="eastAsia"/>
        </w:rPr>
        <w:t>社会公众认可度评分为</w:t>
      </w:r>
      <w:sdt>
        <w:sdtPr>
          <w:rPr>
            <w:rFonts w:hAnsi="Times New Roman Regular" w:cs="Times New Roman Regular" w:hint="eastAsia"/>
          </w:rPr>
          <w:id w:val="-952629861"/>
          <w:placeholder>
            <w:docPart w:val="DefaultPlaceholder_-1854013440"/>
          </w:placeholder>
        </w:sdtPr>
        <w:sdtEndPr/>
        <w:sdtContent>
          <w:r w:rsidR="0064025F">
            <w:rPr>
              <w:rFonts w:hAnsi="Times New Roman Regular" w:cs="Times New Roman Regular" w:hint="eastAsia"/>
            </w:rPr>
            <w:t>90.1</w:t>
          </w:r>
        </w:sdtContent>
      </w:sdt>
      <w:r w:rsidR="00FA6AC8">
        <w:rPr>
          <w:rFonts w:hAnsi="Times New Roman Regular" w:cs="Times New Roman Regular"/>
        </w:rPr>
        <w:t>%</w:t>
      </w:r>
      <w:r w:rsidR="00FA6AC8">
        <w:rPr>
          <w:rFonts w:hAnsi="Times New Roman Regular" w:cs="Times New Roman Regular" w:hint="eastAsia"/>
        </w:rPr>
        <w:t>。</w:t>
      </w:r>
    </w:p>
    <w:p w14:paraId="6FA926DC" w14:textId="77777777" w:rsidR="00FA6AC8" w:rsidRPr="00F27C03" w:rsidRDefault="00FA6AC8" w:rsidP="000845E7">
      <w:pPr>
        <w:pStyle w:val="21"/>
        <w:ind w:firstLine="640"/>
      </w:pPr>
      <w:r w:rsidRPr="00F27C03">
        <w:rPr>
          <w:rFonts w:hint="eastAsia"/>
        </w:rPr>
        <w:t>现将各方面具体</w:t>
      </w:r>
      <w:r w:rsidRPr="00F27C03">
        <w:rPr>
          <w:rFonts w:hAnsi="仿宋" w:cs="仿宋" w:hint="eastAsia"/>
          <w:lang w:bidi="ar"/>
        </w:rPr>
        <w:t>情况报告如下：</w:t>
      </w:r>
    </w:p>
    <w:p w14:paraId="4744B7D0" w14:textId="77777777" w:rsidR="00FA6AC8" w:rsidRDefault="00FA6AC8" w:rsidP="00FA6AC8">
      <w:pPr>
        <w:pStyle w:val="1"/>
        <w:keepNext w:val="0"/>
        <w:keepLines w:val="0"/>
        <w:spacing w:before="0" w:after="0" w:line="560" w:lineRule="exact"/>
        <w:ind w:firstLineChars="200" w:firstLine="640"/>
        <w:rPr>
          <w:rStyle w:val="20"/>
          <w:rFonts w:ascii="黑体" w:hAnsi="黑体" w:cs="Times New Roman Regular"/>
          <w:bCs/>
          <w:szCs w:val="32"/>
        </w:rPr>
      </w:pPr>
      <w:r w:rsidRPr="00B17647">
        <w:rPr>
          <w:rStyle w:val="20"/>
          <w:rFonts w:ascii="黑体" w:hAnsi="黑体" w:cs="Times New Roman Regular" w:hint="eastAsia"/>
          <w:bCs/>
          <w:szCs w:val="32"/>
        </w:rPr>
        <w:t>一、</w:t>
      </w:r>
      <w:r>
        <w:rPr>
          <w:rStyle w:val="20"/>
          <w:rFonts w:ascii="黑体" w:hAnsi="黑体" w:cs="Times New Roman Regular" w:hint="eastAsia"/>
          <w:bCs/>
          <w:szCs w:val="32"/>
        </w:rPr>
        <w:t>统筹调配教育资源</w:t>
      </w:r>
    </w:p>
    <w:p w14:paraId="44D9B95E" w14:textId="2B3DE715" w:rsidR="00FA6AC8" w:rsidRDefault="00FA6AC8" w:rsidP="000845E7">
      <w:pPr>
        <w:pStyle w:val="21"/>
        <w:ind w:firstLine="640"/>
      </w:pPr>
      <w:r w:rsidRPr="00C118B1">
        <w:rPr>
          <w:rFonts w:hint="eastAsia"/>
        </w:rPr>
        <w:lastRenderedPageBreak/>
        <w:t>你县在统筹调配教育资源方面的认可度评分为</w:t>
      </w:r>
      <w:sdt>
        <w:sdtPr>
          <w:rPr>
            <w:rFonts w:hint="eastAsia"/>
          </w:rPr>
          <w:id w:val="2011479118"/>
          <w:placeholder>
            <w:docPart w:val="DefaultPlaceholder_-1854013440"/>
          </w:placeholder>
        </w:sdtPr>
        <w:sdtEndPr/>
        <w:sdtContent>
          <w:r w:rsidR="0064025F">
            <w:t>95.1</w:t>
          </w:r>
        </w:sdtContent>
      </w:sdt>
      <w:r w:rsidRPr="00C118B1">
        <w:t>%。具体来看，你县在</w:t>
      </w:r>
      <w:r w:rsidRPr="00C118B1">
        <w:t>“</w:t>
      </w:r>
      <w:r w:rsidRPr="00C118B1">
        <w:t>保障教育经费</w:t>
      </w:r>
      <w:r w:rsidRPr="00C118B1">
        <w:t>”</w:t>
      </w:r>
      <w:r w:rsidRPr="00C118B1">
        <w:t>上的认可度评分为</w:t>
      </w:r>
      <w:sdt>
        <w:sdtPr>
          <w:id w:val="150877906"/>
          <w:placeholder>
            <w:docPart w:val="DefaultPlaceholder_-1854013440"/>
          </w:placeholder>
        </w:sdtPr>
        <w:sdtEndPr>
          <w:rPr>
            <w:rFonts w:hint="eastAsia"/>
          </w:rPr>
        </w:sdtEndPr>
        <w:sdtContent>
          <w:r w:rsidR="0064025F">
            <w:t>93.6</w:t>
          </w:r>
        </w:sdtContent>
      </w:sdt>
      <w:r>
        <w:rPr>
          <w:rFonts w:hint="eastAsia"/>
        </w:rPr>
        <w:t>%</w:t>
      </w:r>
      <w:r w:rsidR="00620035" w:rsidRPr="00C118B1">
        <w:t>，在</w:t>
      </w:r>
      <w:r w:rsidR="00620035" w:rsidRPr="00C118B1">
        <w:t>“</w:t>
      </w:r>
      <w:r w:rsidR="00620035" w:rsidRPr="00C118B1">
        <w:t>保障办学条件</w:t>
      </w:r>
      <w:r w:rsidR="00620035" w:rsidRPr="00C118B1">
        <w:t>”</w:t>
      </w:r>
      <w:r w:rsidR="00620035" w:rsidRPr="00C118B1">
        <w:t>上的认可度评分为</w:t>
      </w:r>
      <w:sdt>
        <w:sdtPr>
          <w:id w:val="-419107662"/>
          <w:placeholder>
            <w:docPart w:val="DefaultPlaceholder_-1854013440"/>
          </w:placeholder>
        </w:sdtPr>
        <w:sdtEndPr>
          <w:rPr>
            <w:rFonts w:hint="eastAsia"/>
          </w:rPr>
        </w:sdtEndPr>
        <w:sdtContent>
          <w:r w:rsidR="0064025F">
            <w:t>95.6</w:t>
          </w:r>
        </w:sdtContent>
      </w:sdt>
      <w:r w:rsidR="00620035" w:rsidRPr="00C118B1">
        <w:t>%，在</w:t>
      </w:r>
      <w:r w:rsidR="00620035" w:rsidRPr="00C118B1">
        <w:t>“</w:t>
      </w:r>
      <w:r w:rsidR="00620035" w:rsidRPr="00C118B1">
        <w:t>优化教师队伍</w:t>
      </w:r>
      <w:r w:rsidR="00620035" w:rsidRPr="00C118B1">
        <w:t>”</w:t>
      </w:r>
      <w:r w:rsidR="00620035" w:rsidRPr="00C118B1">
        <w:t>上的认可度评分为</w:t>
      </w:r>
      <w:sdt>
        <w:sdtPr>
          <w:id w:val="70630536"/>
          <w:placeholder>
            <w:docPart w:val="DefaultPlaceholder_-1854013440"/>
          </w:placeholder>
        </w:sdtPr>
        <w:sdtEndPr>
          <w:rPr>
            <w:rFonts w:hint="eastAsia"/>
          </w:rPr>
        </w:sdtEndPr>
        <w:sdtContent>
          <w:r w:rsidR="0064025F">
            <w:t>96.0</w:t>
          </w:r>
        </w:sdtContent>
      </w:sdt>
      <w:r w:rsidR="00620035">
        <w:t>%</w:t>
      </w:r>
      <w:r w:rsidR="00620035">
        <w:rPr>
          <w:rFonts w:hint="eastAsia"/>
        </w:rPr>
        <w:t>。</w:t>
      </w:r>
    </w:p>
    <w:sdt>
      <w:sdtPr>
        <w:id w:val="-64184262"/>
        <w:placeholder>
          <w:docPart w:val="DefaultPlaceholder_-1854013440"/>
        </w:placeholder>
      </w:sdtPr>
      <w:sdtEndPr/>
      <w:sdtContent>
        <w:p w14:paraId="25554C0B" w14:textId="6F9D3C15" w:rsidR="00620035" w:rsidRPr="007B0C93" w:rsidRDefault="00620035" w:rsidP="000845E7">
          <w:r w:rsidRPr="000845E7">
            <w:rPr>
              <w:noProof/>
            </w:rPr>
            <w:drawing>
              <wp:inline distT="0" distB="0" distL="0" distR="0" wp14:anchorId="51FB6685" wp14:editId="3498E897">
                <wp:extent cx="5615940" cy="2514600"/>
                <wp:effectExtent l="0" t="0" r="3810" b="0"/>
                <wp:docPr id="1" name="图表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8EC84935-63C7-496E-BB02-6132AD969BA8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chart">
                    <c:chart xmlns:c="http://schemas.openxmlformats.org/drawingml/2006/chart" xmlns:r="http://schemas.openxmlformats.org/officeDocument/2006/relationships" r:id="rId8"/>
                  </a:graphicData>
                </a:graphic>
              </wp:inline>
            </w:drawing>
          </w:r>
        </w:p>
      </w:sdtContent>
    </w:sdt>
    <w:p w14:paraId="54530A00" w14:textId="77777777" w:rsidR="00620035" w:rsidRPr="00C75CD6" w:rsidRDefault="00620035" w:rsidP="00620035">
      <w:pPr>
        <w:widowControl/>
        <w:numPr>
          <w:ilvl w:val="0"/>
          <w:numId w:val="1"/>
        </w:numPr>
        <w:snapToGrid w:val="0"/>
        <w:spacing w:beforeLines="50" w:before="156" w:afterLines="50" w:after="156"/>
        <w:ind w:firstLine="480"/>
        <w:jc w:val="center"/>
        <w:rPr>
          <w:rFonts w:ascii="黑体" w:eastAsia="黑体" w:hAnsi="黑体" w:cs="方正兰亭细黑"/>
          <w:bCs/>
          <w:color w:val="000000" w:themeColor="text1"/>
          <w:sz w:val="24"/>
          <w:szCs w:val="24"/>
        </w:rPr>
      </w:pPr>
      <w:r>
        <w:rPr>
          <w:rFonts w:ascii="黑体" w:eastAsia="黑体" w:hAnsi="黑体" w:hint="eastAsia"/>
          <w:bCs/>
          <w:color w:val="000000" w:themeColor="text1"/>
          <w:sz w:val="24"/>
          <w:szCs w:val="24"/>
        </w:rPr>
        <w:t>统筹</w:t>
      </w:r>
      <w:r w:rsidRPr="00C75CD6">
        <w:rPr>
          <w:rFonts w:ascii="黑体" w:eastAsia="黑体" w:hAnsi="黑体" w:hint="eastAsia"/>
          <w:bCs/>
          <w:color w:val="000000" w:themeColor="text1"/>
          <w:sz w:val="24"/>
          <w:szCs w:val="24"/>
        </w:rPr>
        <w:t>调配</w:t>
      </w:r>
      <w:r>
        <w:rPr>
          <w:rFonts w:ascii="黑体" w:eastAsia="黑体" w:hAnsi="黑体" w:hint="eastAsia"/>
          <w:bCs/>
          <w:color w:val="000000" w:themeColor="text1"/>
          <w:sz w:val="24"/>
          <w:szCs w:val="24"/>
        </w:rPr>
        <w:t>教育资源认可度评分</w:t>
      </w:r>
      <w:r w:rsidRPr="00C75CD6">
        <w:rPr>
          <w:rFonts w:ascii="黑体" w:eastAsia="黑体" w:hAnsi="黑体" w:hint="eastAsia"/>
          <w:bCs/>
          <w:color w:val="000000" w:themeColor="text1"/>
          <w:sz w:val="24"/>
          <w:szCs w:val="24"/>
        </w:rPr>
        <w:t>情况</w:t>
      </w:r>
    </w:p>
    <w:p w14:paraId="10B39132" w14:textId="77777777" w:rsidR="00620035" w:rsidRPr="00F27C03" w:rsidRDefault="00620035" w:rsidP="00620035">
      <w:pPr>
        <w:pStyle w:val="1"/>
        <w:keepNext w:val="0"/>
        <w:keepLines w:val="0"/>
        <w:spacing w:before="0" w:after="0" w:line="560" w:lineRule="exact"/>
        <w:ind w:firstLineChars="200" w:firstLine="640"/>
        <w:rPr>
          <w:rStyle w:val="20"/>
          <w:rFonts w:ascii="黑体" w:hAnsi="黑体" w:cs="Times New Roman Regular"/>
          <w:bCs/>
          <w:szCs w:val="32"/>
        </w:rPr>
      </w:pPr>
      <w:r w:rsidRPr="00F27C03">
        <w:rPr>
          <w:rStyle w:val="20"/>
          <w:rFonts w:ascii="黑体" w:hAnsi="黑体" w:cs="Times New Roman Regular" w:hint="eastAsia"/>
          <w:bCs/>
          <w:szCs w:val="32"/>
        </w:rPr>
        <w:t>二、</w:t>
      </w:r>
      <w:r>
        <w:rPr>
          <w:rStyle w:val="20"/>
          <w:rFonts w:ascii="黑体" w:hAnsi="黑体" w:cs="Times New Roman Regular" w:hint="eastAsia"/>
          <w:bCs/>
          <w:szCs w:val="32"/>
        </w:rPr>
        <w:t>推进“双减”和教育教学质量提升</w:t>
      </w:r>
    </w:p>
    <w:p w14:paraId="657DC757" w14:textId="5C2939D6" w:rsidR="00620035" w:rsidRDefault="00620035" w:rsidP="000845E7">
      <w:pPr>
        <w:pStyle w:val="21"/>
        <w:ind w:firstLine="640"/>
      </w:pPr>
      <w:r w:rsidRPr="006C46F7">
        <w:rPr>
          <w:rFonts w:hint="eastAsia"/>
        </w:rPr>
        <w:t>你县在推进“双减”和教育教学质量提升方面的认可度评分为</w:t>
      </w:r>
      <w:sdt>
        <w:sdtPr>
          <w:rPr>
            <w:rFonts w:hint="eastAsia"/>
          </w:rPr>
          <w:id w:val="-900515156"/>
          <w:placeholder>
            <w:docPart w:val="DefaultPlaceholder_-1854013440"/>
          </w:placeholder>
        </w:sdtPr>
        <w:sdtEndPr/>
        <w:sdtContent>
          <w:r w:rsidR="0064025F">
            <w:t>91.6</w:t>
          </w:r>
        </w:sdtContent>
      </w:sdt>
      <w:r w:rsidRPr="006C46F7">
        <w:t>%。具体来看，你县在</w:t>
      </w:r>
      <w:r w:rsidRPr="006C46F7">
        <w:t>“</w:t>
      </w:r>
      <w:r w:rsidRPr="006C46F7">
        <w:t>减轻过重作业负担</w:t>
      </w:r>
      <w:r w:rsidRPr="006C46F7">
        <w:t>”</w:t>
      </w:r>
      <w:r w:rsidRPr="006C46F7">
        <w:t>上的认可度评分为</w:t>
      </w:r>
      <w:sdt>
        <w:sdtPr>
          <w:id w:val="-1049381798"/>
          <w:placeholder>
            <w:docPart w:val="DefaultPlaceholder_-1854013440"/>
          </w:placeholder>
        </w:sdtPr>
        <w:sdtEndPr>
          <w:rPr>
            <w:rFonts w:hint="eastAsia"/>
          </w:rPr>
        </w:sdtEndPr>
        <w:sdtContent>
          <w:r w:rsidR="0064025F">
            <w:t>90.6</w:t>
          </w:r>
        </w:sdtContent>
      </w:sdt>
      <w:r w:rsidRPr="006C46F7">
        <w:t>%，在</w:t>
      </w:r>
      <w:r w:rsidRPr="006C46F7">
        <w:t>“</w:t>
      </w:r>
      <w:r w:rsidRPr="006C46F7">
        <w:t>减少考试测试频次</w:t>
      </w:r>
      <w:r w:rsidRPr="006C46F7">
        <w:t>”</w:t>
      </w:r>
      <w:r w:rsidRPr="006C46F7">
        <w:t>上的认可度评分为</w:t>
      </w:r>
      <w:sdt>
        <w:sdtPr>
          <w:id w:val="-56089672"/>
          <w:placeholder>
            <w:docPart w:val="DefaultPlaceholder_-1854013440"/>
          </w:placeholder>
        </w:sdtPr>
        <w:sdtEndPr/>
        <w:sdtContent>
          <w:r w:rsidR="0064025F">
            <w:t>91.7</w:t>
          </w:r>
        </w:sdtContent>
      </w:sdt>
      <w:r>
        <w:t>%</w:t>
      </w:r>
      <w:r w:rsidRPr="006C46F7">
        <w:t>，在</w:t>
      </w:r>
      <w:r w:rsidRPr="006C46F7">
        <w:t>“</w:t>
      </w:r>
      <w:r w:rsidRPr="006C46F7">
        <w:t>提高课后服务水平</w:t>
      </w:r>
      <w:r w:rsidRPr="006C46F7">
        <w:t>”</w:t>
      </w:r>
      <w:r w:rsidRPr="006C46F7">
        <w:t>上的认可度评分为</w:t>
      </w:r>
      <w:sdt>
        <w:sdtPr>
          <w:id w:val="-1088385111"/>
          <w:placeholder>
            <w:docPart w:val="DefaultPlaceholder_-1854013440"/>
          </w:placeholder>
        </w:sdtPr>
        <w:sdtEndPr>
          <w:rPr>
            <w:rFonts w:hint="eastAsia"/>
          </w:rPr>
        </w:sdtEndPr>
        <w:sdtContent>
          <w:r w:rsidR="0064025F">
            <w:t>92.1</w:t>
          </w:r>
        </w:sdtContent>
      </w:sdt>
      <w:r>
        <w:t>%</w:t>
      </w:r>
      <w:r w:rsidRPr="006C46F7">
        <w:t>，在</w:t>
      </w:r>
      <w:r w:rsidRPr="006C46F7">
        <w:t>“</w:t>
      </w:r>
      <w:r w:rsidRPr="006C46F7">
        <w:t>减轻校外培训负担</w:t>
      </w:r>
      <w:r w:rsidRPr="006C46F7">
        <w:t>”</w:t>
      </w:r>
      <w:r w:rsidRPr="006C46F7">
        <w:t>上的认可度评分为</w:t>
      </w:r>
      <w:sdt>
        <w:sdtPr>
          <w:id w:val="2133970043"/>
          <w:placeholder>
            <w:docPart w:val="DefaultPlaceholder_-1854013440"/>
          </w:placeholder>
        </w:sdtPr>
        <w:sdtEndPr>
          <w:rPr>
            <w:rFonts w:hint="eastAsia"/>
          </w:rPr>
        </w:sdtEndPr>
        <w:sdtContent>
          <w:r w:rsidR="0064025F">
            <w:t>91.3</w:t>
          </w:r>
        </w:sdtContent>
      </w:sdt>
      <w:r>
        <w:t>%</w:t>
      </w:r>
      <w:r w:rsidRPr="006C46F7">
        <w:t>，在</w:t>
      </w:r>
      <w:r w:rsidRPr="006C46F7">
        <w:t>“</w:t>
      </w:r>
      <w:r w:rsidRPr="006C46F7">
        <w:t>开足开齐课程</w:t>
      </w:r>
      <w:r w:rsidRPr="006C46F7">
        <w:t>”</w:t>
      </w:r>
      <w:r w:rsidRPr="006C46F7">
        <w:t>上的认可度评分为</w:t>
      </w:r>
      <w:sdt>
        <w:sdtPr>
          <w:id w:val="-133261151"/>
          <w:placeholder>
            <w:docPart w:val="DefaultPlaceholder_-1854013440"/>
          </w:placeholder>
        </w:sdtPr>
        <w:sdtEndPr>
          <w:rPr>
            <w:rFonts w:hint="eastAsia"/>
          </w:rPr>
        </w:sdtEndPr>
        <w:sdtContent>
          <w:r w:rsidR="0064025F">
            <w:t>92.0</w:t>
          </w:r>
        </w:sdtContent>
      </w:sdt>
      <w:r>
        <w:t>%</w:t>
      </w:r>
      <w:r w:rsidRPr="006C46F7">
        <w:t>，在</w:t>
      </w:r>
      <w:r w:rsidRPr="006C46F7">
        <w:t>“</w:t>
      </w:r>
      <w:r w:rsidRPr="006C46F7">
        <w:t>提升课堂教学水平</w:t>
      </w:r>
      <w:r w:rsidRPr="006C46F7">
        <w:t>”</w:t>
      </w:r>
      <w:r w:rsidRPr="006C46F7">
        <w:t>上的认可度评分为</w:t>
      </w:r>
      <w:sdt>
        <w:sdtPr>
          <w:id w:val="-646818817"/>
          <w:placeholder>
            <w:docPart w:val="DefaultPlaceholder_-1854013440"/>
          </w:placeholder>
        </w:sdtPr>
        <w:sdtEndPr>
          <w:rPr>
            <w:rFonts w:hint="eastAsia"/>
          </w:rPr>
        </w:sdtEndPr>
        <w:sdtContent>
          <w:r w:rsidR="0064025F">
            <w:t>91.6</w:t>
          </w:r>
        </w:sdtContent>
      </w:sdt>
      <w:r>
        <w:t>%</w:t>
      </w:r>
      <w:r w:rsidRPr="006C46F7">
        <w:t>，在</w:t>
      </w:r>
      <w:r w:rsidRPr="006C46F7">
        <w:t>“</w:t>
      </w:r>
      <w:r w:rsidRPr="006C46F7">
        <w:t>加强学习困难学生辅导</w:t>
      </w:r>
      <w:r w:rsidRPr="006C46F7">
        <w:t>”</w:t>
      </w:r>
      <w:r w:rsidRPr="006C46F7">
        <w:t>上的认可度评分为</w:t>
      </w:r>
      <w:sdt>
        <w:sdtPr>
          <w:id w:val="-1871987230"/>
          <w:placeholder>
            <w:docPart w:val="DefaultPlaceholder_-1854013440"/>
          </w:placeholder>
        </w:sdtPr>
        <w:sdtEndPr>
          <w:rPr>
            <w:rFonts w:hint="eastAsia"/>
          </w:rPr>
        </w:sdtEndPr>
        <w:sdtContent>
          <w:r w:rsidR="0064025F">
            <w:t>91.9</w:t>
          </w:r>
        </w:sdtContent>
      </w:sdt>
      <w:r>
        <w:t>%</w:t>
      </w:r>
      <w:r>
        <w:rPr>
          <w:rFonts w:hint="eastAsia"/>
        </w:rPr>
        <w:t>。</w:t>
      </w:r>
    </w:p>
    <w:sdt>
      <w:sdtPr>
        <w:rPr>
          <w:rStyle w:val="20"/>
          <w:rFonts w:ascii="楷体_GB2312" w:eastAsia="楷体_GB2312" w:hAnsi="黑体" w:cs="Times New Roman Regular"/>
          <w:b w:val="0"/>
          <w:bCs/>
          <w:szCs w:val="32"/>
        </w:rPr>
        <w:id w:val="325941695"/>
        <w:placeholder>
          <w:docPart w:val="DefaultPlaceholder_-1854013440"/>
        </w:placeholder>
      </w:sdtPr>
      <w:sdtEndPr>
        <w:rPr>
          <w:rStyle w:val="20"/>
        </w:rPr>
      </w:sdtEndPr>
      <w:sdtContent>
        <w:p w14:paraId="403774EE" w14:textId="0500C5F2" w:rsidR="00620035" w:rsidRDefault="00620035" w:rsidP="000845E7">
          <w:pPr>
            <w:rPr>
              <w:rStyle w:val="20"/>
              <w:rFonts w:ascii="楷体_GB2312" w:eastAsia="楷体_GB2312" w:hAnsi="黑体" w:cs="Times New Roman Regular"/>
              <w:b w:val="0"/>
              <w:bCs/>
              <w:szCs w:val="32"/>
            </w:rPr>
          </w:pPr>
          <w:r>
            <w:rPr>
              <w:noProof/>
            </w:rPr>
            <w:drawing>
              <wp:inline distT="0" distB="0" distL="0" distR="0" wp14:anchorId="1719C82C" wp14:editId="53211028">
                <wp:extent cx="5615940" cy="4438650"/>
                <wp:effectExtent l="0" t="0" r="3810" b="0"/>
                <wp:docPr id="7" name="图表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FE3C75-7C54-490D-8448-83BF1E9189E3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chart">
                    <c:chart xmlns:c="http://schemas.openxmlformats.org/drawingml/2006/chart" xmlns:r="http://schemas.openxmlformats.org/officeDocument/2006/relationships" r:id="rId9"/>
                  </a:graphicData>
                </a:graphic>
              </wp:inline>
            </w:drawing>
          </w:r>
        </w:p>
      </w:sdtContent>
    </w:sdt>
    <w:p w14:paraId="2A8DA5AE" w14:textId="77777777" w:rsidR="00620035" w:rsidRPr="00C75CD6" w:rsidRDefault="00620035" w:rsidP="00620035">
      <w:pPr>
        <w:widowControl/>
        <w:numPr>
          <w:ilvl w:val="0"/>
          <w:numId w:val="1"/>
        </w:numPr>
        <w:snapToGrid w:val="0"/>
        <w:spacing w:beforeLines="50" w:before="156" w:afterLines="50" w:after="156"/>
        <w:ind w:firstLine="480"/>
        <w:jc w:val="center"/>
        <w:rPr>
          <w:rFonts w:ascii="黑体" w:eastAsia="黑体" w:hAnsi="黑体" w:cs="方正兰亭细黑"/>
          <w:bCs/>
          <w:color w:val="000000" w:themeColor="text1"/>
          <w:sz w:val="24"/>
          <w:szCs w:val="24"/>
        </w:rPr>
      </w:pPr>
      <w:r>
        <w:rPr>
          <w:rFonts w:ascii="黑体" w:eastAsia="黑体" w:hAnsi="黑体" w:hint="eastAsia"/>
          <w:bCs/>
          <w:color w:val="000000" w:themeColor="text1"/>
          <w:sz w:val="24"/>
          <w:szCs w:val="24"/>
        </w:rPr>
        <w:t>推进“双减”和教育教学质量提升认可度评分</w:t>
      </w:r>
      <w:r w:rsidRPr="00C75CD6">
        <w:rPr>
          <w:rFonts w:ascii="黑体" w:eastAsia="黑体" w:hAnsi="黑体" w:hint="eastAsia"/>
          <w:bCs/>
          <w:color w:val="000000" w:themeColor="text1"/>
          <w:sz w:val="24"/>
          <w:szCs w:val="24"/>
        </w:rPr>
        <w:t>情况</w:t>
      </w:r>
    </w:p>
    <w:p w14:paraId="0D0B44FB" w14:textId="77777777" w:rsidR="00620035" w:rsidRPr="00F27C03" w:rsidRDefault="00620035" w:rsidP="00620035">
      <w:pPr>
        <w:pStyle w:val="1"/>
        <w:keepNext w:val="0"/>
        <w:keepLines w:val="0"/>
        <w:spacing w:before="0" w:after="0" w:line="560" w:lineRule="exact"/>
        <w:ind w:firstLineChars="200" w:firstLine="640"/>
        <w:rPr>
          <w:rStyle w:val="20"/>
          <w:rFonts w:ascii="黑体" w:hAnsi="黑体" w:cs="Times New Roman Regular"/>
          <w:bCs/>
          <w:szCs w:val="32"/>
        </w:rPr>
      </w:pPr>
      <w:r w:rsidRPr="00F27C03">
        <w:rPr>
          <w:rStyle w:val="20"/>
          <w:rFonts w:ascii="黑体" w:hAnsi="黑体" w:cs="Times New Roman Regular" w:hint="eastAsia"/>
          <w:bCs/>
          <w:szCs w:val="32"/>
        </w:rPr>
        <w:t>三、</w:t>
      </w:r>
      <w:r>
        <w:rPr>
          <w:rStyle w:val="20"/>
          <w:rFonts w:ascii="黑体" w:hAnsi="黑体" w:cs="Times New Roman Regular" w:hint="eastAsia"/>
          <w:bCs/>
          <w:szCs w:val="32"/>
        </w:rPr>
        <w:t>促进学生健康成长、全面发展</w:t>
      </w:r>
    </w:p>
    <w:p w14:paraId="3FB9DF93" w14:textId="07964C3A" w:rsidR="00620035" w:rsidRDefault="00620035" w:rsidP="000845E7">
      <w:pPr>
        <w:pStyle w:val="21"/>
        <w:ind w:firstLine="640"/>
      </w:pPr>
      <w:r w:rsidRPr="006C46F7">
        <w:rPr>
          <w:rFonts w:hint="eastAsia"/>
        </w:rPr>
        <w:t>你县在促进学生健康成长、全面发展方面的认可度评分为</w:t>
      </w:r>
      <w:sdt>
        <w:sdtPr>
          <w:rPr>
            <w:rFonts w:hint="eastAsia"/>
          </w:rPr>
          <w:id w:val="-668635379"/>
          <w:placeholder>
            <w:docPart w:val="DefaultPlaceholder_-1854013440"/>
          </w:placeholder>
        </w:sdtPr>
        <w:sdtEndPr/>
        <w:sdtContent>
          <w:r w:rsidR="0064025F">
            <w:t>93.8</w:t>
          </w:r>
        </w:sdtContent>
      </w:sdt>
      <w:r>
        <w:rPr>
          <w:rFonts w:hint="eastAsia"/>
        </w:rPr>
        <w:t>%。</w:t>
      </w:r>
      <w:r w:rsidRPr="006C46F7">
        <w:t>具体来看，你县在</w:t>
      </w:r>
      <w:r w:rsidRPr="006C46F7">
        <w:t>“</w:t>
      </w:r>
      <w:r w:rsidRPr="006C46F7">
        <w:t>促进学生品德发展</w:t>
      </w:r>
      <w:r w:rsidRPr="006C46F7">
        <w:t>”</w:t>
      </w:r>
      <w:r w:rsidRPr="006C46F7">
        <w:t>上的认可度评分为</w:t>
      </w:r>
      <w:sdt>
        <w:sdtPr>
          <w:id w:val="918370164"/>
          <w:placeholder>
            <w:docPart w:val="DefaultPlaceholder_-1854013440"/>
          </w:placeholder>
        </w:sdtPr>
        <w:sdtEndPr>
          <w:rPr>
            <w:rFonts w:hint="eastAsia"/>
          </w:rPr>
        </w:sdtEndPr>
        <w:sdtContent>
          <w:r w:rsidR="0064025F">
            <w:t>93.8</w:t>
          </w:r>
        </w:sdtContent>
      </w:sdt>
      <w:r>
        <w:t>%</w:t>
      </w:r>
      <w:r w:rsidR="00210362" w:rsidRPr="006C46F7">
        <w:t>，在</w:t>
      </w:r>
      <w:r w:rsidR="00210362" w:rsidRPr="006C46F7">
        <w:t>“</w:t>
      </w:r>
      <w:r w:rsidR="00210362" w:rsidRPr="006C46F7">
        <w:t>促进学生学业发展</w:t>
      </w:r>
      <w:r w:rsidR="00210362" w:rsidRPr="006C46F7">
        <w:t>”</w:t>
      </w:r>
      <w:r w:rsidR="00210362" w:rsidRPr="006C46F7">
        <w:t>上的认可度评分为</w:t>
      </w:r>
      <w:sdt>
        <w:sdtPr>
          <w:id w:val="-1460101912"/>
          <w:placeholder>
            <w:docPart w:val="DefaultPlaceholder_-1854013440"/>
          </w:placeholder>
        </w:sdtPr>
        <w:sdtEndPr>
          <w:rPr>
            <w:rFonts w:hint="eastAsia"/>
          </w:rPr>
        </w:sdtEndPr>
        <w:sdtContent>
          <w:r w:rsidR="0064025F">
            <w:t>94.1</w:t>
          </w:r>
        </w:sdtContent>
      </w:sdt>
      <w:r w:rsidR="00210362">
        <w:t>%</w:t>
      </w:r>
      <w:r w:rsidR="00210362" w:rsidRPr="006C46F7">
        <w:t>，在</w:t>
      </w:r>
      <w:r w:rsidR="00210362" w:rsidRPr="006C46F7">
        <w:t>“</w:t>
      </w:r>
      <w:r w:rsidR="00210362" w:rsidRPr="006C46F7">
        <w:t>促进学生身心健康发展</w:t>
      </w:r>
      <w:r w:rsidR="00210362" w:rsidRPr="006C46F7">
        <w:t>”</w:t>
      </w:r>
      <w:r w:rsidR="00210362" w:rsidRPr="006C46F7">
        <w:t>上的认可度评分为</w:t>
      </w:r>
      <w:sdt>
        <w:sdtPr>
          <w:id w:val="-1272160963"/>
          <w:placeholder>
            <w:docPart w:val="DefaultPlaceholder_-1854013440"/>
          </w:placeholder>
        </w:sdtPr>
        <w:sdtEndPr>
          <w:rPr>
            <w:rFonts w:hint="eastAsia"/>
          </w:rPr>
        </w:sdtEndPr>
        <w:sdtContent>
          <w:r w:rsidR="0064025F">
            <w:t>92.9</w:t>
          </w:r>
        </w:sdtContent>
      </w:sdt>
      <w:r w:rsidR="00210362">
        <w:t>%</w:t>
      </w:r>
      <w:r w:rsidR="00210362" w:rsidRPr="006C46F7">
        <w:t>，在</w:t>
      </w:r>
      <w:r w:rsidR="00210362" w:rsidRPr="006C46F7">
        <w:t>“</w:t>
      </w:r>
      <w:r w:rsidR="00210362" w:rsidRPr="006C46F7">
        <w:t>促进学生审美素养发展</w:t>
      </w:r>
      <w:r w:rsidR="00210362" w:rsidRPr="006C46F7">
        <w:t>”</w:t>
      </w:r>
      <w:r w:rsidR="00210362" w:rsidRPr="006C46F7">
        <w:t>上的认可度评分为</w:t>
      </w:r>
      <w:sdt>
        <w:sdtPr>
          <w:id w:val="967322942"/>
          <w:placeholder>
            <w:docPart w:val="DefaultPlaceholder_-1854013440"/>
          </w:placeholder>
        </w:sdtPr>
        <w:sdtEndPr>
          <w:rPr>
            <w:rFonts w:hint="eastAsia"/>
          </w:rPr>
        </w:sdtEndPr>
        <w:sdtContent>
          <w:r w:rsidR="0064025F">
            <w:t>93.8</w:t>
          </w:r>
        </w:sdtContent>
      </w:sdt>
      <w:r w:rsidR="00210362">
        <w:t>%</w:t>
      </w:r>
      <w:r w:rsidR="00210362" w:rsidRPr="006C46F7">
        <w:t>，在</w:t>
      </w:r>
      <w:r w:rsidR="00210362" w:rsidRPr="006C46F7">
        <w:t>“</w:t>
      </w:r>
      <w:r w:rsidR="00210362" w:rsidRPr="006C46F7">
        <w:t>促进学生劳动与社会实践素养发展</w:t>
      </w:r>
      <w:r w:rsidR="00210362" w:rsidRPr="006C46F7">
        <w:t>”</w:t>
      </w:r>
      <w:r w:rsidR="00210362" w:rsidRPr="006C46F7">
        <w:t>上的认可度评分为</w:t>
      </w:r>
      <w:sdt>
        <w:sdtPr>
          <w:id w:val="837358640"/>
          <w:placeholder>
            <w:docPart w:val="DefaultPlaceholder_-1854013440"/>
          </w:placeholder>
        </w:sdtPr>
        <w:sdtEndPr>
          <w:rPr>
            <w:rFonts w:hint="eastAsia"/>
          </w:rPr>
        </w:sdtEndPr>
        <w:sdtContent>
          <w:r w:rsidR="0064025F">
            <w:t>94.2</w:t>
          </w:r>
        </w:sdtContent>
      </w:sdt>
      <w:r w:rsidR="00210362">
        <w:t>%</w:t>
      </w:r>
      <w:r w:rsidR="00210362">
        <w:rPr>
          <w:rFonts w:hint="eastAsia"/>
        </w:rPr>
        <w:t>，</w:t>
      </w:r>
      <w:r w:rsidR="00210362" w:rsidRPr="006C46F7">
        <w:t>在</w:t>
      </w:r>
      <w:r w:rsidR="00210362" w:rsidRPr="006C46F7">
        <w:t>“</w:t>
      </w:r>
      <w:r w:rsidR="00210362" w:rsidRPr="006C46F7">
        <w:t>促进学生全面发展</w:t>
      </w:r>
      <w:r w:rsidR="00210362" w:rsidRPr="006C46F7">
        <w:t>”</w:t>
      </w:r>
      <w:r w:rsidR="00210362" w:rsidRPr="006C46F7">
        <w:t>上的认可度评分为</w:t>
      </w:r>
      <w:sdt>
        <w:sdtPr>
          <w:id w:val="-1435130079"/>
          <w:placeholder>
            <w:docPart w:val="DefaultPlaceholder_-1854013440"/>
          </w:placeholder>
        </w:sdtPr>
        <w:sdtEndPr>
          <w:rPr>
            <w:rFonts w:hint="eastAsia"/>
          </w:rPr>
        </w:sdtEndPr>
        <w:sdtContent>
          <w:r w:rsidR="0064025F">
            <w:t>93.7</w:t>
          </w:r>
        </w:sdtContent>
      </w:sdt>
      <w:r w:rsidR="00210362">
        <w:t>%</w:t>
      </w:r>
      <w:r w:rsidR="00210362">
        <w:rPr>
          <w:rFonts w:hint="eastAsia"/>
        </w:rPr>
        <w:t>。</w:t>
      </w:r>
    </w:p>
    <w:sdt>
      <w:sdtPr>
        <w:id w:val="663052897"/>
        <w:placeholder>
          <w:docPart w:val="DefaultPlaceholder_-1854013440"/>
        </w:placeholder>
      </w:sdtPr>
      <w:sdtEndPr/>
      <w:sdtContent>
        <w:p w14:paraId="0C67517F" w14:textId="33670F4D" w:rsidR="00530E3A" w:rsidRDefault="00530E3A" w:rsidP="000845E7">
          <w:r>
            <w:rPr>
              <w:noProof/>
            </w:rPr>
            <w:drawing>
              <wp:inline distT="0" distB="0" distL="0" distR="0" wp14:anchorId="09FEB041" wp14:editId="479BC0EC">
                <wp:extent cx="5615940" cy="3809365"/>
                <wp:effectExtent l="0" t="0" r="3810" b="635"/>
                <wp:docPr id="8" name="图表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C6DB34DD-8A05-4F39-9BC1-792488B4FF4C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chart">
                    <c:chart xmlns:c="http://schemas.openxmlformats.org/drawingml/2006/chart" xmlns:r="http://schemas.openxmlformats.org/officeDocument/2006/relationships" r:id="rId10"/>
                  </a:graphicData>
                </a:graphic>
              </wp:inline>
            </w:drawing>
          </w:r>
        </w:p>
      </w:sdtContent>
    </w:sdt>
    <w:p w14:paraId="72AE1D5F" w14:textId="77777777" w:rsidR="00530E3A" w:rsidRPr="003103CF" w:rsidRDefault="00530E3A" w:rsidP="00530E3A">
      <w:pPr>
        <w:widowControl/>
        <w:numPr>
          <w:ilvl w:val="0"/>
          <w:numId w:val="1"/>
        </w:numPr>
        <w:snapToGrid w:val="0"/>
        <w:spacing w:beforeLines="50" w:before="156" w:afterLines="50" w:after="156"/>
        <w:ind w:firstLine="480"/>
        <w:jc w:val="center"/>
        <w:rPr>
          <w:rFonts w:ascii="黑体" w:eastAsia="黑体" w:hAnsi="黑体" w:cs="方正兰亭细黑"/>
          <w:bCs/>
          <w:color w:val="000000" w:themeColor="text1"/>
          <w:sz w:val="24"/>
          <w:szCs w:val="24"/>
        </w:rPr>
      </w:pPr>
      <w:r w:rsidRPr="003103CF">
        <w:rPr>
          <w:rFonts w:ascii="黑体" w:eastAsia="黑体" w:hAnsi="黑体" w:hint="eastAsia"/>
          <w:bCs/>
          <w:color w:val="000000" w:themeColor="text1"/>
          <w:sz w:val="24"/>
          <w:szCs w:val="24"/>
        </w:rPr>
        <w:t>促进学生健康成长、全面发展</w:t>
      </w:r>
      <w:r>
        <w:rPr>
          <w:rFonts w:ascii="黑体" w:eastAsia="黑体" w:hAnsi="黑体" w:hint="eastAsia"/>
          <w:bCs/>
          <w:color w:val="000000" w:themeColor="text1"/>
          <w:sz w:val="24"/>
          <w:szCs w:val="24"/>
        </w:rPr>
        <w:t>认可度</w:t>
      </w:r>
      <w:r w:rsidRPr="003103CF">
        <w:rPr>
          <w:rFonts w:ascii="黑体" w:eastAsia="黑体" w:hAnsi="黑体" w:hint="eastAsia"/>
          <w:bCs/>
          <w:color w:val="000000" w:themeColor="text1"/>
          <w:sz w:val="24"/>
          <w:szCs w:val="24"/>
        </w:rPr>
        <w:t>评分情况</w:t>
      </w:r>
    </w:p>
    <w:p w14:paraId="1CA9B41C" w14:textId="77777777" w:rsidR="00530E3A" w:rsidRDefault="00530E3A" w:rsidP="00530E3A">
      <w:pPr>
        <w:pStyle w:val="1"/>
        <w:keepNext w:val="0"/>
        <w:keepLines w:val="0"/>
        <w:spacing w:before="0" w:after="0" w:line="560" w:lineRule="exact"/>
        <w:ind w:firstLineChars="200" w:firstLine="640"/>
        <w:rPr>
          <w:rStyle w:val="20"/>
          <w:rFonts w:ascii="黑体" w:hAnsi="黑体" w:cs="Times New Roman Regular"/>
          <w:bCs/>
          <w:szCs w:val="32"/>
        </w:rPr>
      </w:pPr>
      <w:r w:rsidRPr="00F27C03">
        <w:rPr>
          <w:rStyle w:val="20"/>
          <w:rFonts w:ascii="黑体" w:hAnsi="黑体" w:cs="Times New Roman Regular" w:hint="eastAsia"/>
          <w:bCs/>
          <w:szCs w:val="32"/>
        </w:rPr>
        <w:t>四、</w:t>
      </w:r>
      <w:r w:rsidRPr="00876269">
        <w:rPr>
          <w:rStyle w:val="20"/>
          <w:rFonts w:ascii="黑体" w:hAnsi="黑体" w:cs="Times New Roman Regular" w:hint="eastAsia"/>
          <w:bCs/>
          <w:szCs w:val="32"/>
        </w:rPr>
        <w:t>推动县域教育均衡发展</w:t>
      </w:r>
    </w:p>
    <w:p w14:paraId="41EF178D" w14:textId="028AD027" w:rsidR="00530E3A" w:rsidRDefault="00530E3A" w:rsidP="000845E7">
      <w:pPr>
        <w:pStyle w:val="21"/>
        <w:ind w:firstLine="640"/>
      </w:pPr>
      <w:r w:rsidRPr="006C46F7">
        <w:rPr>
          <w:rFonts w:hint="eastAsia"/>
        </w:rPr>
        <w:t>你县在推动县域教育均衡发展方面的认可度评分为</w:t>
      </w:r>
      <w:sdt>
        <w:sdtPr>
          <w:rPr>
            <w:rFonts w:hint="eastAsia"/>
          </w:rPr>
          <w:id w:val="1884591639"/>
          <w:placeholder>
            <w:docPart w:val="DefaultPlaceholder_-1854013440"/>
          </w:placeholder>
        </w:sdtPr>
        <w:sdtEndPr/>
        <w:sdtContent>
          <w:r w:rsidR="0064025F">
            <w:t>94.4</w:t>
          </w:r>
        </w:sdtContent>
      </w:sdt>
      <w:r w:rsidR="00712021">
        <w:t>%</w:t>
      </w:r>
      <w:r w:rsidR="008F765F" w:rsidRPr="006C46F7">
        <w:t>。具体来看，你县在</w:t>
      </w:r>
      <w:r w:rsidR="008F765F" w:rsidRPr="006C46F7">
        <w:t>“</w:t>
      </w:r>
      <w:r w:rsidR="008F765F" w:rsidRPr="006C46F7">
        <w:t>落实免试就近入学政策</w:t>
      </w:r>
      <w:r w:rsidR="008F765F" w:rsidRPr="006C46F7">
        <w:t>”</w:t>
      </w:r>
      <w:r w:rsidR="008F765F" w:rsidRPr="006C46F7">
        <w:t>上的认可度评分为</w:t>
      </w:r>
      <w:sdt>
        <w:sdtPr>
          <w:id w:val="555054629"/>
          <w:placeholder>
            <w:docPart w:val="DefaultPlaceholder_-1854013440"/>
          </w:placeholder>
        </w:sdtPr>
        <w:sdtEndPr>
          <w:rPr>
            <w:rFonts w:hint="eastAsia"/>
          </w:rPr>
        </w:sdtEndPr>
        <w:sdtContent>
          <w:r w:rsidR="0064025F">
            <w:t>94.1</w:t>
          </w:r>
        </w:sdtContent>
      </w:sdt>
      <w:r w:rsidR="008F765F">
        <w:t>%</w:t>
      </w:r>
      <w:r w:rsidR="008F765F" w:rsidRPr="006C46F7">
        <w:t>，在</w:t>
      </w:r>
      <w:r w:rsidR="008F765F" w:rsidRPr="006C46F7">
        <w:t>“</w:t>
      </w:r>
      <w:r w:rsidR="008F765F" w:rsidRPr="006C46F7">
        <w:t>实行均衡编班</w:t>
      </w:r>
      <w:r w:rsidR="008F765F" w:rsidRPr="006C46F7">
        <w:t>”</w:t>
      </w:r>
      <w:r w:rsidR="008F765F" w:rsidRPr="006C46F7">
        <w:t>上的认可度评分为</w:t>
      </w:r>
      <w:sdt>
        <w:sdtPr>
          <w:id w:val="118652134"/>
          <w:placeholder>
            <w:docPart w:val="DefaultPlaceholder_-1854013440"/>
          </w:placeholder>
        </w:sdtPr>
        <w:sdtEndPr>
          <w:rPr>
            <w:rFonts w:hint="eastAsia"/>
          </w:rPr>
        </w:sdtEndPr>
        <w:sdtContent>
          <w:r w:rsidR="0064025F">
            <w:t>94.2</w:t>
          </w:r>
        </w:sdtContent>
      </w:sdt>
      <w:r w:rsidR="008F765F">
        <w:t>%</w:t>
      </w:r>
      <w:r w:rsidR="008F765F" w:rsidRPr="006C46F7">
        <w:t>，在</w:t>
      </w:r>
      <w:r w:rsidR="008F765F" w:rsidRPr="006C46F7">
        <w:t>“</w:t>
      </w:r>
      <w:r w:rsidR="008F765F" w:rsidRPr="006C46F7">
        <w:t>推进城乡一体化</w:t>
      </w:r>
      <w:r w:rsidR="008F765F" w:rsidRPr="006C46F7">
        <w:t>”</w:t>
      </w:r>
      <w:r w:rsidR="008F765F" w:rsidRPr="006C46F7">
        <w:t>上的认可度评分为</w:t>
      </w:r>
      <w:sdt>
        <w:sdtPr>
          <w:id w:val="-398980506"/>
          <w:placeholder>
            <w:docPart w:val="DefaultPlaceholder_-1854013440"/>
          </w:placeholder>
        </w:sdtPr>
        <w:sdtEndPr>
          <w:rPr>
            <w:rFonts w:hint="eastAsia"/>
          </w:rPr>
        </w:sdtEndPr>
        <w:sdtContent>
          <w:r w:rsidR="0064025F">
            <w:t>94.1</w:t>
          </w:r>
        </w:sdtContent>
      </w:sdt>
      <w:r w:rsidR="008F765F">
        <w:t>%</w:t>
      </w:r>
      <w:r w:rsidR="008F765F" w:rsidRPr="006C46F7">
        <w:t>，在</w:t>
      </w:r>
      <w:r w:rsidR="008F765F" w:rsidRPr="006C46F7">
        <w:t>“</w:t>
      </w:r>
      <w:r w:rsidR="008F765F" w:rsidRPr="006C46F7">
        <w:t>缩小校际差距</w:t>
      </w:r>
      <w:r w:rsidR="008F765F" w:rsidRPr="006C46F7">
        <w:t>”</w:t>
      </w:r>
      <w:r w:rsidR="008F765F" w:rsidRPr="006C46F7">
        <w:t>上的认可度评分为</w:t>
      </w:r>
      <w:sdt>
        <w:sdtPr>
          <w:id w:val="2027748463"/>
          <w:placeholder>
            <w:docPart w:val="DefaultPlaceholder_-1854013440"/>
          </w:placeholder>
        </w:sdtPr>
        <w:sdtEndPr>
          <w:rPr>
            <w:rFonts w:hint="eastAsia"/>
          </w:rPr>
        </w:sdtEndPr>
        <w:sdtContent>
          <w:r w:rsidR="0064025F">
            <w:t>94.6</w:t>
          </w:r>
        </w:sdtContent>
      </w:sdt>
      <w:r w:rsidR="008F765F">
        <w:t>%</w:t>
      </w:r>
      <w:r w:rsidR="00165459" w:rsidRPr="006C46F7">
        <w:t>，在</w:t>
      </w:r>
      <w:r w:rsidR="00165459" w:rsidRPr="006C46F7">
        <w:t>“</w:t>
      </w:r>
      <w:r w:rsidR="00165459">
        <w:rPr>
          <w:rFonts w:hint="eastAsia"/>
        </w:rPr>
        <w:t>县域发展总体评价</w:t>
      </w:r>
      <w:r w:rsidR="00165459" w:rsidRPr="006C46F7">
        <w:t>”</w:t>
      </w:r>
      <w:r w:rsidR="00165459" w:rsidRPr="006C46F7">
        <w:t>上的认可度评分为</w:t>
      </w:r>
      <w:sdt>
        <w:sdtPr>
          <w:id w:val="-1576814282"/>
          <w:placeholder>
            <w:docPart w:val="DefaultPlaceholder_-1854013440"/>
          </w:placeholder>
        </w:sdtPr>
        <w:sdtEndPr>
          <w:rPr>
            <w:rFonts w:hint="eastAsia"/>
          </w:rPr>
        </w:sdtEndPr>
        <w:sdtContent>
          <w:r w:rsidR="0064025F">
            <w:t>94.9</w:t>
          </w:r>
        </w:sdtContent>
      </w:sdt>
      <w:r w:rsidR="00165459">
        <w:t>%</w:t>
      </w:r>
      <w:r w:rsidR="00165459">
        <w:rPr>
          <w:rFonts w:hint="eastAsia"/>
        </w:rPr>
        <w:t>。</w:t>
      </w:r>
    </w:p>
    <w:bookmarkStart w:id="1" w:name="_Hlk123289347" w:displacedByCustomXml="next"/>
    <w:sdt>
      <w:sdtPr>
        <w:id w:val="-24257591"/>
        <w:placeholder>
          <w:docPart w:val="DefaultPlaceholder_-1854013440"/>
        </w:placeholder>
      </w:sdtPr>
      <w:sdtEndPr/>
      <w:sdtContent>
        <w:p w14:paraId="39EEEF19" w14:textId="7A03CFC9" w:rsidR="00165459" w:rsidRDefault="00165459" w:rsidP="000845E7">
          <w:r>
            <w:rPr>
              <w:noProof/>
            </w:rPr>
            <w:drawing>
              <wp:inline distT="0" distB="0" distL="0" distR="0" wp14:anchorId="150DBDA0" wp14:editId="6EFA0F5E">
                <wp:extent cx="5615940" cy="3790950"/>
                <wp:effectExtent l="0" t="0" r="3810" b="0"/>
                <wp:docPr id="4" name="图表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4553A350-1838-4611-8B9C-F30DA726CEF2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chart">
                    <c:chart xmlns:c="http://schemas.openxmlformats.org/drawingml/2006/chart" xmlns:r="http://schemas.openxmlformats.org/officeDocument/2006/relationships" r:id="rId11"/>
                  </a:graphicData>
                </a:graphic>
              </wp:inline>
            </w:drawing>
          </w:r>
        </w:p>
      </w:sdtContent>
    </w:sdt>
    <w:p w14:paraId="1E5756A5" w14:textId="77777777" w:rsidR="00165459" w:rsidRPr="00A15556" w:rsidRDefault="00165459" w:rsidP="00165459">
      <w:pPr>
        <w:widowControl/>
        <w:numPr>
          <w:ilvl w:val="0"/>
          <w:numId w:val="1"/>
        </w:numPr>
        <w:snapToGrid w:val="0"/>
        <w:spacing w:beforeLines="50" w:before="156" w:afterLines="50" w:after="156"/>
        <w:ind w:firstLine="480"/>
        <w:jc w:val="center"/>
        <w:rPr>
          <w:rFonts w:ascii="黑体" w:eastAsia="黑体" w:hAnsi="黑体" w:cs="方正兰亭细黑"/>
          <w:bCs/>
          <w:color w:val="000000" w:themeColor="text1"/>
          <w:sz w:val="24"/>
          <w:szCs w:val="24"/>
        </w:rPr>
      </w:pPr>
      <w:r w:rsidRPr="00A15556">
        <w:rPr>
          <w:rFonts w:ascii="黑体" w:eastAsia="黑体" w:hAnsi="黑体" w:hint="eastAsia"/>
          <w:bCs/>
          <w:color w:val="000000" w:themeColor="text1"/>
          <w:sz w:val="24"/>
          <w:szCs w:val="24"/>
        </w:rPr>
        <w:t>推动县域教育均衡发展</w:t>
      </w:r>
      <w:r>
        <w:rPr>
          <w:rFonts w:ascii="黑体" w:eastAsia="黑体" w:hAnsi="黑体" w:hint="eastAsia"/>
          <w:bCs/>
          <w:color w:val="000000" w:themeColor="text1"/>
          <w:sz w:val="24"/>
          <w:szCs w:val="24"/>
        </w:rPr>
        <w:t>认可度评分</w:t>
      </w:r>
      <w:r w:rsidRPr="00C75CD6">
        <w:rPr>
          <w:rFonts w:ascii="黑体" w:eastAsia="黑体" w:hAnsi="黑体" w:hint="eastAsia"/>
          <w:bCs/>
          <w:color w:val="000000" w:themeColor="text1"/>
          <w:sz w:val="24"/>
          <w:szCs w:val="24"/>
        </w:rPr>
        <w:t>情况</w:t>
      </w:r>
    </w:p>
    <w:p w14:paraId="17A3B323" w14:textId="77777777" w:rsidR="00165459" w:rsidRPr="00B17647" w:rsidRDefault="00165459" w:rsidP="00165459">
      <w:pPr>
        <w:pStyle w:val="1"/>
        <w:keepNext w:val="0"/>
        <w:keepLines w:val="0"/>
        <w:spacing w:before="0" w:after="0" w:line="560" w:lineRule="exact"/>
        <w:ind w:firstLineChars="200" w:firstLine="640"/>
        <w:rPr>
          <w:rStyle w:val="20"/>
          <w:rFonts w:ascii="黑体" w:hAnsi="黑体" w:cs="Times New Roman Regular"/>
          <w:bCs/>
          <w:szCs w:val="32"/>
        </w:rPr>
      </w:pPr>
      <w:r w:rsidRPr="00B17647">
        <w:rPr>
          <w:rStyle w:val="20"/>
          <w:rFonts w:ascii="黑体" w:hAnsi="黑体" w:cs="Times New Roman Regular" w:hint="eastAsia"/>
          <w:bCs/>
          <w:szCs w:val="32"/>
        </w:rPr>
        <w:t>五、</w:t>
      </w:r>
      <w:r>
        <w:rPr>
          <w:rStyle w:val="20"/>
          <w:rFonts w:ascii="黑体" w:hAnsi="黑体" w:cs="Times New Roman Regular" w:hint="eastAsia"/>
          <w:bCs/>
          <w:szCs w:val="32"/>
        </w:rPr>
        <w:t>改进建议</w:t>
      </w:r>
    </w:p>
    <w:bookmarkEnd w:id="1"/>
    <w:p w14:paraId="460E9ECD" w14:textId="6C1F8604" w:rsidR="00165459" w:rsidRPr="00620035" w:rsidRDefault="00165459" w:rsidP="000845E7">
      <w:pPr>
        <w:pStyle w:val="21"/>
        <w:ind w:firstLine="640"/>
      </w:pPr>
      <w:r w:rsidRPr="004D464E">
        <w:rPr>
          <w:rFonts w:hint="eastAsia"/>
        </w:rPr>
        <w:t>根据</w:t>
      </w:r>
      <w:r>
        <w:rPr>
          <w:rFonts w:hint="eastAsia"/>
        </w:rPr>
        <w:t>对</w:t>
      </w:r>
      <w:r w:rsidRPr="004D464E">
        <w:rPr>
          <w:rFonts w:hint="eastAsia"/>
        </w:rPr>
        <w:t>你县不同调查对象社会认可度</w:t>
      </w:r>
      <w:r>
        <w:rPr>
          <w:rFonts w:hint="eastAsia"/>
        </w:rPr>
        <w:t>的</w:t>
      </w:r>
      <w:r w:rsidRPr="004D464E">
        <w:rPr>
          <w:rFonts w:hint="eastAsia"/>
        </w:rPr>
        <w:t>整体研判，你县义务教育学校</w:t>
      </w:r>
      <w:r>
        <w:rPr>
          <w:rFonts w:hint="eastAsia"/>
        </w:rPr>
        <w:t>在</w:t>
      </w:r>
      <w:sdt>
        <w:sdtPr>
          <w:rPr>
            <w:rFonts w:hint="eastAsia"/>
          </w:rPr>
          <w:id w:val="-960720515"/>
          <w:placeholder>
            <w:docPart w:val="DefaultPlaceholder_-1854013440"/>
          </w:placeholder>
        </w:sdtPr>
        <w:sdtEndPr>
          <w:rPr>
            <w:rFonts w:hint="default"/>
          </w:rPr>
        </w:sdtEndPr>
        <w:sdtContent>
          <w:r w:rsidR="0064025F">
            <w:rPr>
              <w:rFonts w:hint="eastAsia"/>
            </w:rPr>
            <w:t>“教学设施”、“校园环境”和“学生全面发展”</w:t>
          </w:r>
        </w:sdtContent>
      </w:sdt>
      <w:r>
        <w:rPr>
          <w:rFonts w:hint="eastAsia"/>
        </w:rPr>
        <w:t>等方面仍有待进一步改进</w:t>
      </w:r>
      <w:r w:rsidRPr="004D464E">
        <w:rPr>
          <w:rFonts w:hint="eastAsia"/>
        </w:rPr>
        <w:t>；你县县级人民政府及有关职能部门</w:t>
      </w:r>
      <w:r>
        <w:rPr>
          <w:rFonts w:hint="eastAsia"/>
        </w:rPr>
        <w:t>在</w:t>
      </w:r>
      <w:sdt>
        <w:sdtPr>
          <w:rPr>
            <w:rFonts w:hint="eastAsia"/>
          </w:rPr>
          <w:id w:val="-769240339"/>
          <w:placeholder>
            <w:docPart w:val="DefaultPlaceholder_-1854013440"/>
          </w:placeholder>
        </w:sdtPr>
        <w:sdtEndPr/>
        <w:sdtContent>
          <w:r w:rsidR="0064025F">
            <w:rPr>
              <w:rFonts w:hint="eastAsia"/>
            </w:rPr>
            <w:t>“经费支持”、“争取社会资源支持”和“教师待遇保障”</w:t>
          </w:r>
        </w:sdtContent>
      </w:sdt>
      <w:r w:rsidR="007629B4">
        <w:rPr>
          <w:rFonts w:hint="eastAsia"/>
        </w:rPr>
        <w:t>等方面仍有待进一步改进</w:t>
      </w:r>
      <w:r w:rsidR="007629B4" w:rsidRPr="004D464E">
        <w:rPr>
          <w:rFonts w:hint="eastAsia"/>
        </w:rPr>
        <w:t>，</w:t>
      </w:r>
      <w:r w:rsidR="007629B4">
        <w:rPr>
          <w:rFonts w:hint="eastAsia"/>
        </w:rPr>
        <w:t>其中</w:t>
      </w:r>
      <w:r w:rsidR="007629B4" w:rsidRPr="004D464E">
        <w:rPr>
          <w:rFonts w:hint="eastAsia"/>
        </w:rPr>
        <w:t>在教师队伍方面，</w:t>
      </w:r>
      <w:sdt>
        <w:sdtPr>
          <w:rPr>
            <w:rFonts w:hint="eastAsia"/>
          </w:rPr>
          <w:id w:val="141547470"/>
          <w:placeholder>
            <w:docPart w:val="DefaultPlaceholder_-1854013440"/>
          </w:placeholder>
        </w:sdtPr>
        <w:sdtEndPr/>
        <w:sdtContent>
          <w:r w:rsidR="0064025F">
            <w:rPr>
              <w:rFonts w:hint="eastAsia"/>
            </w:rPr>
            <w:t>“教学经验不足的新教师较多”、“男教师比例严重偏低”和“流动性大”</w:t>
          </w:r>
        </w:sdtContent>
      </w:sdt>
      <w:r w:rsidR="006F53A1" w:rsidRPr="004D464E">
        <w:rPr>
          <w:rFonts w:hint="eastAsia"/>
        </w:rPr>
        <w:t>等问题尤其值得关注</w:t>
      </w:r>
      <w:r w:rsidR="006F53A1">
        <w:rPr>
          <w:rFonts w:hint="eastAsia"/>
        </w:rPr>
        <w:t>。</w:t>
      </w:r>
    </w:p>
    <w:sectPr w:rsidR="00165459" w:rsidRPr="00620035" w:rsidSect="000845E7">
      <w:footerReference w:type="default" r:id="rId12"/>
      <w:pgSz w:w="11906" w:h="16838"/>
      <w:pgMar w:top="2098" w:right="1474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B1409" w14:textId="77777777" w:rsidR="007B623F" w:rsidRDefault="007B623F" w:rsidP="004F450B">
      <w:pPr>
        <w:ind w:firstLine="640"/>
      </w:pPr>
      <w:r>
        <w:separator/>
      </w:r>
    </w:p>
  </w:endnote>
  <w:endnote w:type="continuationSeparator" w:id="0">
    <w:p w14:paraId="3E1EA69B" w14:textId="77777777" w:rsidR="007B623F" w:rsidRDefault="007B623F" w:rsidP="004F450B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兰亭细黑">
    <w:altName w:val="微软雅黑"/>
    <w:charset w:val="86"/>
    <w:family w:val="swiss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Times New Roman Regular">
    <w:altName w:val="Times New Roman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9582264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21"/>
        <w:szCs w:val="21"/>
      </w:rPr>
    </w:sdtEndPr>
    <w:sdtContent>
      <w:p w14:paraId="43473219" w14:textId="17192F19" w:rsidR="00805C22" w:rsidRPr="00805C22" w:rsidRDefault="00805C22">
        <w:pPr>
          <w:pStyle w:val="a5"/>
          <w:jc w:val="center"/>
          <w:rPr>
            <w:rFonts w:ascii="仿宋_GB2312" w:eastAsia="仿宋_GB2312"/>
            <w:sz w:val="21"/>
            <w:szCs w:val="21"/>
          </w:rPr>
        </w:pPr>
        <w:r w:rsidRPr="00805C22">
          <w:rPr>
            <w:rFonts w:ascii="仿宋_GB2312" w:eastAsia="仿宋_GB2312" w:hint="eastAsia"/>
            <w:sz w:val="21"/>
            <w:szCs w:val="21"/>
          </w:rPr>
          <w:fldChar w:fldCharType="begin"/>
        </w:r>
        <w:r w:rsidRPr="00805C22">
          <w:rPr>
            <w:rFonts w:ascii="仿宋_GB2312" w:eastAsia="仿宋_GB2312" w:hint="eastAsia"/>
            <w:sz w:val="21"/>
            <w:szCs w:val="21"/>
          </w:rPr>
          <w:instrText>PAGE   \* MERGEFORMAT</w:instrText>
        </w:r>
        <w:r w:rsidRPr="00805C22">
          <w:rPr>
            <w:rFonts w:ascii="仿宋_GB2312" w:eastAsia="仿宋_GB2312" w:hint="eastAsia"/>
            <w:sz w:val="21"/>
            <w:szCs w:val="21"/>
          </w:rPr>
          <w:fldChar w:fldCharType="separate"/>
        </w:r>
        <w:r w:rsidRPr="00805C22">
          <w:rPr>
            <w:rFonts w:ascii="仿宋_GB2312" w:eastAsia="仿宋_GB2312" w:hint="eastAsia"/>
            <w:sz w:val="21"/>
            <w:szCs w:val="21"/>
            <w:lang w:val="zh-CN"/>
          </w:rPr>
          <w:t>2</w:t>
        </w:r>
        <w:r w:rsidRPr="00805C22">
          <w:rPr>
            <w:rFonts w:ascii="仿宋_GB2312" w:eastAsia="仿宋_GB2312" w:hint="eastAsia"/>
            <w:sz w:val="21"/>
            <w:szCs w:val="21"/>
          </w:rPr>
          <w:fldChar w:fldCharType="end"/>
        </w:r>
      </w:p>
    </w:sdtContent>
  </w:sdt>
  <w:p w14:paraId="1BA998CB" w14:textId="77777777" w:rsidR="00805C22" w:rsidRDefault="00805C2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A6473" w14:textId="77777777" w:rsidR="007B623F" w:rsidRDefault="007B623F" w:rsidP="00F80C9F">
      <w:r>
        <w:separator/>
      </w:r>
    </w:p>
  </w:footnote>
  <w:footnote w:type="continuationSeparator" w:id="0">
    <w:p w14:paraId="7948AA55" w14:textId="77777777" w:rsidR="007B623F" w:rsidRDefault="007B623F" w:rsidP="004F450B">
      <w:pPr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952409"/>
    <w:multiLevelType w:val="multilevel"/>
    <w:tmpl w:val="C82A77F0"/>
    <w:lvl w:ilvl="0">
      <w:start w:val="1"/>
      <w:numFmt w:val="decimal"/>
      <w:lvlText w:val="图%1"/>
      <w:lvlJc w:val="center"/>
      <w:pPr>
        <w:ind w:left="420" w:hanging="420"/>
      </w:pPr>
      <w:rPr>
        <w:rFonts w:ascii="黑体" w:eastAsia="黑体" w:hAnsi="黑体" w:hint="eastAsia"/>
        <w:b w:val="0"/>
        <w:bCs w:val="0"/>
        <w:i w:val="0"/>
        <w:color w:val="auto"/>
        <w:sz w:val="24"/>
        <w:szCs w:val="24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8F9"/>
    <w:rsid w:val="000114CC"/>
    <w:rsid w:val="00023C7E"/>
    <w:rsid w:val="00026C75"/>
    <w:rsid w:val="000845E7"/>
    <w:rsid w:val="00092F1F"/>
    <w:rsid w:val="000B64DF"/>
    <w:rsid w:val="00165459"/>
    <w:rsid w:val="00190339"/>
    <w:rsid w:val="00197249"/>
    <w:rsid w:val="001D3AE5"/>
    <w:rsid w:val="00210362"/>
    <w:rsid w:val="002B5D05"/>
    <w:rsid w:val="002F28E9"/>
    <w:rsid w:val="003208F9"/>
    <w:rsid w:val="003C7C4D"/>
    <w:rsid w:val="004D527C"/>
    <w:rsid w:val="004F450B"/>
    <w:rsid w:val="00530E3A"/>
    <w:rsid w:val="006008A8"/>
    <w:rsid w:val="00620035"/>
    <w:rsid w:val="00627BDD"/>
    <w:rsid w:val="00635E9B"/>
    <w:rsid w:val="0064025F"/>
    <w:rsid w:val="006E00A0"/>
    <w:rsid w:val="006F53A1"/>
    <w:rsid w:val="00712021"/>
    <w:rsid w:val="007312DA"/>
    <w:rsid w:val="007629B4"/>
    <w:rsid w:val="007B623F"/>
    <w:rsid w:val="007E3834"/>
    <w:rsid w:val="007E7599"/>
    <w:rsid w:val="00805C22"/>
    <w:rsid w:val="008F765F"/>
    <w:rsid w:val="009053D8"/>
    <w:rsid w:val="00932228"/>
    <w:rsid w:val="009C5BC2"/>
    <w:rsid w:val="00A27EC5"/>
    <w:rsid w:val="00A62CE5"/>
    <w:rsid w:val="00AA6C76"/>
    <w:rsid w:val="00AE39FE"/>
    <w:rsid w:val="00C30DC0"/>
    <w:rsid w:val="00D32302"/>
    <w:rsid w:val="00D81610"/>
    <w:rsid w:val="00D9791F"/>
    <w:rsid w:val="00E2053F"/>
    <w:rsid w:val="00EC1064"/>
    <w:rsid w:val="00F80C9F"/>
    <w:rsid w:val="00FA6AC8"/>
    <w:rsid w:val="00FA7D22"/>
    <w:rsid w:val="00FE4399"/>
    <w:rsid w:val="00FF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C8A7A5"/>
  <w15:chartTrackingRefBased/>
  <w15:docId w15:val="{E70B2BF6-C93F-4CAC-820F-144B98911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6AC8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6AC8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45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450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45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450B"/>
    <w:rPr>
      <w:sz w:val="18"/>
      <w:szCs w:val="18"/>
    </w:rPr>
  </w:style>
  <w:style w:type="character" w:customStyle="1" w:styleId="A40">
    <w:name w:val="A4"/>
    <w:uiPriority w:val="99"/>
    <w:qFormat/>
    <w:rsid w:val="004F450B"/>
    <w:rPr>
      <w:rFonts w:ascii="方正兰亭细黑" w:eastAsia="方正兰亭细黑" w:cs="方正兰亭细黑"/>
      <w:color w:val="000000"/>
      <w:sz w:val="25"/>
      <w:szCs w:val="25"/>
    </w:rPr>
  </w:style>
  <w:style w:type="character" w:styleId="a7">
    <w:name w:val="Placeholder Text"/>
    <w:basedOn w:val="a0"/>
    <w:uiPriority w:val="99"/>
    <w:semiHidden/>
    <w:rsid w:val="004F450B"/>
    <w:rPr>
      <w:color w:val="808080"/>
    </w:rPr>
  </w:style>
  <w:style w:type="paragraph" w:styleId="a8">
    <w:name w:val="footnote text"/>
    <w:basedOn w:val="a"/>
    <w:link w:val="a9"/>
    <w:uiPriority w:val="99"/>
    <w:semiHidden/>
    <w:unhideWhenUsed/>
    <w:rsid w:val="004D527C"/>
    <w:pPr>
      <w:snapToGrid w:val="0"/>
      <w:jc w:val="left"/>
    </w:pPr>
    <w:rPr>
      <w:sz w:val="18"/>
      <w:szCs w:val="18"/>
    </w:rPr>
  </w:style>
  <w:style w:type="character" w:customStyle="1" w:styleId="a9">
    <w:name w:val="脚注文本 字符"/>
    <w:basedOn w:val="a0"/>
    <w:link w:val="a8"/>
    <w:uiPriority w:val="99"/>
    <w:semiHidden/>
    <w:rsid w:val="004D527C"/>
    <w:rPr>
      <w:sz w:val="18"/>
      <w:szCs w:val="18"/>
    </w:rPr>
  </w:style>
  <w:style w:type="character" w:styleId="aa">
    <w:name w:val="footnote reference"/>
    <w:basedOn w:val="a0"/>
    <w:uiPriority w:val="99"/>
    <w:semiHidden/>
    <w:unhideWhenUsed/>
    <w:rsid w:val="004D527C"/>
    <w:rPr>
      <w:vertAlign w:val="superscript"/>
    </w:rPr>
  </w:style>
  <w:style w:type="character" w:customStyle="1" w:styleId="10">
    <w:name w:val="标题 1 字符"/>
    <w:basedOn w:val="a0"/>
    <w:link w:val="1"/>
    <w:uiPriority w:val="9"/>
    <w:rsid w:val="00FA6AC8"/>
    <w:rPr>
      <w:b/>
      <w:kern w:val="44"/>
      <w:sz w:val="44"/>
    </w:rPr>
  </w:style>
  <w:style w:type="character" w:customStyle="1" w:styleId="20">
    <w:name w:val="标题 2 字符"/>
    <w:basedOn w:val="a0"/>
    <w:link w:val="2"/>
    <w:rsid w:val="00FA6AC8"/>
    <w:rPr>
      <w:rFonts w:ascii="Arial" w:eastAsia="黑体" w:hAnsi="Arial"/>
      <w:b/>
      <w:sz w:val="32"/>
    </w:rPr>
  </w:style>
  <w:style w:type="paragraph" w:styleId="21">
    <w:name w:val="Body Text Indent 2"/>
    <w:basedOn w:val="a"/>
    <w:link w:val="22"/>
    <w:uiPriority w:val="99"/>
    <w:unhideWhenUsed/>
    <w:qFormat/>
    <w:rsid w:val="00F80C9F"/>
    <w:pPr>
      <w:spacing w:line="560" w:lineRule="exact"/>
      <w:ind w:firstLineChars="200" w:firstLine="200"/>
    </w:pPr>
    <w:rPr>
      <w:rFonts w:ascii="仿宋_GB2312" w:eastAsia="仿宋_GB2312"/>
      <w:sz w:val="32"/>
    </w:rPr>
  </w:style>
  <w:style w:type="character" w:customStyle="1" w:styleId="22">
    <w:name w:val="正文文本缩进 2 字符"/>
    <w:basedOn w:val="a0"/>
    <w:link w:val="21"/>
    <w:uiPriority w:val="99"/>
    <w:rsid w:val="00F80C9F"/>
    <w:rPr>
      <w:rFonts w:ascii="仿宋_GB2312" w:eastAsia="仿宋_GB231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glossaryDocument" Target="glossary/document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2.xlsx"/><Relationship Id="rId1" Type="http://schemas.openxmlformats.org/officeDocument/2006/relationships/themeOverride" Target="../theme/themeOverride2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7525739235105798"/>
          <c:y val="5.5555555555555552E-2"/>
          <c:w val="0.57612260814752292"/>
          <c:h val="0.68421697287839023"/>
        </c:manualLayout>
      </c:layout>
      <c:barChart>
        <c:barDir val="bar"/>
        <c:grouping val="clustered"/>
        <c:varyColors val="0"/>
        <c:ser>
          <c:idx val="0"/>
          <c:order val="0"/>
          <c:tx>
            <c:v>系列1</c:v>
          </c:tx>
          <c:spPr>
            <a:solidFill>
              <a:sysClr val="window" lastClr="FFFFFF"/>
            </a:solidFill>
            <a:ln w="25400">
              <a:solidFill>
                <a:sysClr val="windowText" lastClr="000000"/>
              </a:solidFill>
            </a:ln>
            <a:effectLst/>
          </c:spPr>
          <c:invertIfNegative val="0"/>
          <c:dPt>
            <c:idx val="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14C4-43F7-97F8-6EA286C3F36B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 altLang="zh-CN"/>
                      <a:t>96.0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14C4-43F7-97F8-6EA286C3F36B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altLang="zh-CN"/>
                      <a:t>95.6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14C4-43F7-97F8-6EA286C3F36B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 altLang="zh-CN"/>
                      <a:t>93.6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14C4-43F7-97F8-6EA286C3F36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zh-CN"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503050405090304" charset="0"/>
                    <a:ea typeface="方正兰亭细黑_GBK" panose="02000000000000000000" charset="-122"/>
                    <a:cs typeface="Times New Roman" panose="02020503050405090304" charset="0"/>
                  </a:defRPr>
                </a:pPr>
                <a:endParaRPr lang="zh-CN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Lit>
              <c:ptCount val="3"/>
              <c:pt idx="0">
                <c:v>优化教师队伍</c:v>
              </c:pt>
              <c:pt idx="1">
                <c:v>保障办学条件</c:v>
              </c:pt>
              <c:pt idx="2">
                <c:v>保障教育经费</c:v>
              </c:pt>
            </c:strLit>
          </c:cat>
          <c:val>
            <c:numLit>
              <c:formatCode>General</c:formatCode>
              <c:ptCount val="3"/>
              <c:pt idx="0">
                <c:v>96</c:v>
              </c:pt>
              <c:pt idx="1">
                <c:v>95.6</c:v>
              </c:pt>
              <c:pt idx="2">
                <c:v>93.6</c:v>
              </c:pt>
            </c:numLit>
          </c:val>
          <c:extLst>
            <c:ext xmlns:c16="http://schemas.microsoft.com/office/drawing/2014/chart" uri="{C3380CC4-5D6E-409C-BE32-E72D297353CC}">
              <c16:uniqueId val="{00000001-14C4-43F7-97F8-6EA286C3F36B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0"/>
        <c:axId val="606337888"/>
        <c:axId val="606338280"/>
      </c:barChart>
      <c:catAx>
        <c:axId val="60633788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ysClr val="windowText" lastClr="000000"/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1200" b="0" i="0" u="none" strike="noStrike" kern="1200" baseline="0">
                <a:solidFill>
                  <a:sysClr val="windowText" lastClr="000000"/>
                </a:solidFill>
                <a:latin typeface="黑体" panose="02010609060101010101" pitchFamily="49" charset="-122"/>
                <a:ea typeface="黑体" panose="02010609060101010101" pitchFamily="49" charset="-122"/>
                <a:cs typeface="+mn-cs"/>
              </a:defRPr>
            </a:pPr>
            <a:endParaRPr lang="zh-CN"/>
          </a:p>
        </c:txPr>
        <c:crossAx val="606338280"/>
        <c:crosses val="autoZero"/>
        <c:auto val="1"/>
        <c:lblAlgn val="ctr"/>
        <c:lblOffset val="100"/>
        <c:tickLblSkip val="1"/>
        <c:noMultiLvlLbl val="0"/>
      </c:catAx>
      <c:valAx>
        <c:axId val="606338280"/>
        <c:scaling>
          <c:orientation val="minMax"/>
          <c:max val="100"/>
          <c:min val="0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zh-CN" sz="1200" b="0" i="0" u="none" strike="noStrike" kern="1200" baseline="0">
                    <a:solidFill>
                      <a:sysClr val="windowText" lastClr="000000"/>
                    </a:solidFill>
                    <a:latin typeface="黑体" panose="02010609060101010101" pitchFamily="49" charset="-122"/>
                    <a:ea typeface="黑体" panose="02010609060101010101" pitchFamily="49" charset="-122"/>
                    <a:cs typeface="+mn-cs"/>
                  </a:defRPr>
                </a:pPr>
                <a:r>
                  <a:rPr lang="zh-CN" altLang="en-US" sz="1200" b="0">
                    <a:latin typeface="黑体" panose="02010609060101010101" pitchFamily="49" charset="-122"/>
                    <a:ea typeface="黑体" panose="02010609060101010101" pitchFamily="49" charset="-122"/>
                  </a:rPr>
                  <a:t>指标评分（</a:t>
                </a:r>
                <a:r>
                  <a:rPr lang="en-US" altLang="zh-CN" sz="1200" b="0">
                    <a:latin typeface="黑体" panose="02010609060101010101" pitchFamily="49" charset="-122"/>
                    <a:ea typeface="黑体" panose="02010609060101010101" pitchFamily="49" charset="-122"/>
                  </a:rPr>
                  <a:t>%</a:t>
                </a:r>
                <a:r>
                  <a:rPr lang="zh-CN" altLang="en-US" sz="1200" b="0">
                    <a:latin typeface="黑体" panose="02010609060101010101" pitchFamily="49" charset="-122"/>
                    <a:ea typeface="黑体" panose="02010609060101010101" pitchFamily="49" charset="-122"/>
                  </a:rPr>
                  <a:t>）</a:t>
                </a:r>
              </a:p>
            </c:rich>
          </c:tx>
          <c:layout>
            <c:manualLayout>
              <c:xMode val="edge"/>
              <c:yMode val="edge"/>
              <c:x val="0.44036920384951883"/>
              <c:y val="0.86293963254593176"/>
            </c:manualLayout>
          </c:layout>
          <c:overlay val="0"/>
        </c:title>
        <c:numFmt formatCode="0_ " sourceLinked="0"/>
        <c:majorTickMark val="out"/>
        <c:minorTickMark val="none"/>
        <c:tickLblPos val="nextTo"/>
        <c:spPr>
          <a:noFill/>
          <a:ln w="6350" cap="flat" cmpd="sng" algn="ctr">
            <a:solidFill>
              <a:sysClr val="windowText" lastClr="000000"/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1200" b="0" i="0" u="none" strike="noStrike" kern="1200" baseline="0">
                <a:solidFill>
                  <a:sysClr val="windowText" lastClr="000000"/>
                </a:solidFill>
                <a:latin typeface="Times New Roman" panose="02020503050405090304" charset="0"/>
                <a:ea typeface="方正兰亭细黑_GBK" panose="02000000000000000000" charset="-122"/>
                <a:cs typeface="Times New Roman" panose="02020503050405090304" charset="0"/>
              </a:defRPr>
            </a:pPr>
            <a:endParaRPr lang="zh-CN"/>
          </a:p>
        </c:txPr>
        <c:crossAx val="606337888"/>
        <c:crosses val="autoZero"/>
        <c:crossBetween val="between"/>
        <c:majorUnit val="2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prstDash val="solid"/>
      <a:round/>
    </a:ln>
    <a:effectLst/>
  </c:spPr>
  <c:txPr>
    <a:bodyPr/>
    <a:lstStyle/>
    <a:p>
      <a:pPr>
        <a:defRPr lang="zh-CN">
          <a:solidFill>
            <a:sysClr val="windowText" lastClr="000000"/>
          </a:solidFill>
          <a:latin typeface="方正兰亭细黑_GBK" panose="02000000000000000000" charset="-122"/>
          <a:ea typeface="方正兰亭细黑_GBK" panose="02000000000000000000" charset="-122"/>
        </a:defRPr>
      </a:pPr>
      <a:endParaRPr lang="zh-CN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40692190443630094"/>
          <c:y val="3.1473533619456366E-2"/>
          <c:w val="0.54445756186853844"/>
          <c:h val="0.82110146102981763"/>
        </c:manualLayout>
      </c:layout>
      <c:barChart>
        <c:barDir val="bar"/>
        <c:grouping val="clustered"/>
        <c:varyColors val="0"/>
        <c:ser>
          <c:idx val="0"/>
          <c:order val="0"/>
          <c:tx>
            <c:v>系列1</c:v>
          </c:tx>
          <c:spPr>
            <a:solidFill>
              <a:sysClr val="window" lastClr="FFFFFF"/>
            </a:solidFill>
            <a:ln w="25400">
              <a:solidFill>
                <a:sysClr val="windowText" lastClr="000000"/>
              </a:solidFill>
            </a:ln>
            <a:effectLst/>
          </c:spPr>
          <c:invertIfNegative val="0"/>
          <c:dPt>
            <c:idx val="3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900D-4726-B38F-D4434E0F78D7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 altLang="zh-CN"/>
                      <a:t>91.9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900D-4726-B38F-D4434E0F78D7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altLang="zh-CN"/>
                      <a:t>91.6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900D-4726-B38F-D4434E0F78D7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 altLang="zh-CN"/>
                      <a:t>92.0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900D-4726-B38F-D4434E0F78D7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 altLang="zh-CN"/>
                      <a:t>91.3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900D-4726-B38F-D4434E0F78D7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 altLang="zh-CN"/>
                      <a:t>92.1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900D-4726-B38F-D4434E0F78D7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 altLang="zh-CN"/>
                      <a:t>91.7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6-900D-4726-B38F-D4434E0F78D7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 altLang="zh-CN"/>
                      <a:t>90.6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7-900D-4726-B38F-D4434E0F78D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zh-CN"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503050405090304" charset="0"/>
                    <a:ea typeface="方正兰亭细黑_GBK" panose="02000000000000000000" charset="-122"/>
                    <a:cs typeface="Times New Roman" panose="02020503050405090304" charset="0"/>
                  </a:defRPr>
                </a:pPr>
                <a:endParaRPr lang="zh-CN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Lit>
              <c:ptCount val="7"/>
              <c:pt idx="0">
                <c:v>加强学习困难学生辅导</c:v>
              </c:pt>
              <c:pt idx="1">
                <c:v>提升课堂教学水平</c:v>
              </c:pt>
              <c:pt idx="2">
                <c:v>开足开齐课程</c:v>
              </c:pt>
              <c:pt idx="3">
                <c:v>减轻校外培训负担</c:v>
              </c:pt>
              <c:pt idx="4">
                <c:v>提高课后服务水平</c:v>
              </c:pt>
              <c:pt idx="5">
                <c:v>减少考试测试频次</c:v>
              </c:pt>
              <c:pt idx="6">
                <c:v>减轻过重作业负担</c:v>
              </c:pt>
            </c:strLit>
          </c:cat>
          <c:val>
            <c:numLit>
              <c:formatCode>General</c:formatCode>
              <c:ptCount val="7"/>
              <c:pt idx="0">
                <c:v>91.9</c:v>
              </c:pt>
              <c:pt idx="1">
                <c:v>91.6</c:v>
              </c:pt>
              <c:pt idx="2">
                <c:v>92</c:v>
              </c:pt>
              <c:pt idx="3">
                <c:v>91.3</c:v>
              </c:pt>
              <c:pt idx="4">
                <c:v>92.1</c:v>
              </c:pt>
              <c:pt idx="5">
                <c:v>91.7</c:v>
              </c:pt>
              <c:pt idx="6">
                <c:v>90.6</c:v>
              </c:pt>
            </c:numLit>
          </c:val>
          <c:extLst>
            <c:ext xmlns:c16="http://schemas.microsoft.com/office/drawing/2014/chart" uri="{C3380CC4-5D6E-409C-BE32-E72D297353CC}">
              <c16:uniqueId val="{00000001-900D-4726-B38F-D4434E0F78D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0"/>
        <c:axId val="606337888"/>
        <c:axId val="606338280"/>
      </c:barChart>
      <c:catAx>
        <c:axId val="60633788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ysClr val="windowText" lastClr="000000"/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1200" b="0" i="0" u="none" strike="noStrike" kern="1200" baseline="0">
                <a:solidFill>
                  <a:sysClr val="windowText" lastClr="000000"/>
                </a:solidFill>
                <a:latin typeface="黑体" panose="02010609060101010101" pitchFamily="49" charset="-122"/>
                <a:ea typeface="黑体" panose="02010609060101010101" pitchFamily="49" charset="-122"/>
                <a:cs typeface="+mn-cs"/>
              </a:defRPr>
            </a:pPr>
            <a:endParaRPr lang="zh-CN"/>
          </a:p>
        </c:txPr>
        <c:crossAx val="606338280"/>
        <c:crosses val="autoZero"/>
        <c:auto val="1"/>
        <c:lblAlgn val="ctr"/>
        <c:lblOffset val="100"/>
        <c:tickLblSkip val="1"/>
        <c:noMultiLvlLbl val="0"/>
      </c:catAx>
      <c:valAx>
        <c:axId val="606338280"/>
        <c:scaling>
          <c:orientation val="minMax"/>
          <c:max val="100"/>
          <c:min val="0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zh-CN" sz="1200" b="0" i="0" u="none" strike="noStrike" kern="1200" baseline="0">
                    <a:solidFill>
                      <a:sysClr val="windowText" lastClr="000000"/>
                    </a:solidFill>
                    <a:latin typeface="黑体" panose="02010609060101010101" pitchFamily="49" charset="-122"/>
                    <a:ea typeface="黑体" panose="02010609060101010101" pitchFamily="49" charset="-122"/>
                    <a:cs typeface="+mn-cs"/>
                  </a:defRPr>
                </a:pPr>
                <a:r>
                  <a:rPr lang="zh-CN" altLang="en-US"/>
                  <a:t>指标评分（</a:t>
                </a:r>
                <a:r>
                  <a:rPr lang="en-US" altLang="zh-CN"/>
                  <a:t>%</a:t>
                </a:r>
                <a:r>
                  <a:rPr lang="zh-CN" altLang="en-US"/>
                  <a:t>）</a:t>
                </a:r>
              </a:p>
            </c:rich>
          </c:tx>
          <c:layout>
            <c:manualLayout>
              <c:xMode val="edge"/>
              <c:yMode val="edge"/>
              <c:x val="0.44036916395222575"/>
              <c:y val="0.9355725899338031"/>
            </c:manualLayout>
          </c:layout>
          <c:overlay val="0"/>
        </c:title>
        <c:numFmt formatCode="0_ " sourceLinked="0"/>
        <c:majorTickMark val="out"/>
        <c:minorTickMark val="none"/>
        <c:tickLblPos val="nextTo"/>
        <c:spPr>
          <a:noFill/>
          <a:ln w="6350" cap="flat" cmpd="sng" algn="ctr">
            <a:solidFill>
              <a:sysClr val="windowText" lastClr="000000"/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1200" b="0" i="0" u="none" strike="noStrike" kern="1200" baseline="0">
                <a:solidFill>
                  <a:sysClr val="windowText" lastClr="000000"/>
                </a:solidFill>
                <a:latin typeface="Times New Roman" panose="02020503050405090304" charset="0"/>
                <a:ea typeface="方正兰亭细黑_GBK" panose="02000000000000000000" charset="-122"/>
                <a:cs typeface="Times New Roman" panose="02020503050405090304" charset="0"/>
              </a:defRPr>
            </a:pPr>
            <a:endParaRPr lang="zh-CN"/>
          </a:p>
        </c:txPr>
        <c:crossAx val="606337888"/>
        <c:crosses val="autoZero"/>
        <c:crossBetween val="between"/>
        <c:majorUnit val="2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prstDash val="solid"/>
      <a:round/>
    </a:ln>
    <a:effectLst/>
  </c:spPr>
  <c:txPr>
    <a:bodyPr/>
    <a:lstStyle/>
    <a:p>
      <a:pPr>
        <a:defRPr lang="zh-CN">
          <a:solidFill>
            <a:sysClr val="windowText" lastClr="000000"/>
          </a:solidFill>
          <a:latin typeface="方正兰亭细黑_GBK" panose="02000000000000000000" charset="-122"/>
          <a:ea typeface="方正兰亭细黑_GBK" panose="02000000000000000000" charset="-122"/>
        </a:defRPr>
      </a:pPr>
      <a:endParaRPr lang="zh-CN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v>系列1</c:v>
          </c:tx>
          <c:spPr>
            <a:solidFill>
              <a:sysClr val="window" lastClr="FFFFFF"/>
            </a:solidFill>
            <a:ln w="25400">
              <a:solidFill>
                <a:sysClr val="windowText" lastClr="000000"/>
              </a:solidFill>
            </a:ln>
            <a:effectLst/>
          </c:spPr>
          <c:invertIfNegative val="0"/>
          <c:dPt>
            <c:idx val="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0C9D-4433-93F7-C7762F0DD1CA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 altLang="zh-CN"/>
                      <a:t>93.7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0C9D-4433-93F7-C7762F0DD1CA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altLang="zh-CN"/>
                      <a:t>94.2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0C9D-4433-93F7-C7762F0DD1CA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 altLang="zh-CN"/>
                      <a:t>93.8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0C9D-4433-93F7-C7762F0DD1CA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 altLang="zh-CN"/>
                      <a:t>92.9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0C9D-4433-93F7-C7762F0DD1CA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 altLang="zh-CN"/>
                      <a:t>94.1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0C9D-4433-93F7-C7762F0DD1CA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 altLang="zh-CN"/>
                      <a:t>93.8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6-0C9D-4433-93F7-C7762F0DD1C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zh-CN"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503050405090304" charset="0"/>
                    <a:ea typeface="方正兰亭细黑_GBK" panose="02000000000000000000" charset="-122"/>
                    <a:cs typeface="Times New Roman" panose="02020503050405090304" charset="0"/>
                  </a:defRPr>
                </a:pPr>
                <a:endParaRPr lang="zh-CN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Lit>
              <c:ptCount val="6"/>
              <c:pt idx="0">
                <c:v>促进学生全面发展</c:v>
              </c:pt>
              <c:pt idx="1">
                <c:v>促进学生劳动与社会实践素养发展</c:v>
              </c:pt>
              <c:pt idx="2">
                <c:v>促进学生审美素养发展</c:v>
              </c:pt>
              <c:pt idx="3">
                <c:v>促进学生身心健康发展</c:v>
              </c:pt>
              <c:pt idx="4">
                <c:v>促进学生学业发展</c:v>
              </c:pt>
              <c:pt idx="5">
                <c:v>促进学生品德发展</c:v>
              </c:pt>
            </c:strLit>
          </c:cat>
          <c:val>
            <c:numLit>
              <c:formatCode>General</c:formatCode>
              <c:ptCount val="6"/>
              <c:pt idx="0">
                <c:v>93.7</c:v>
              </c:pt>
              <c:pt idx="1">
                <c:v>94.2</c:v>
              </c:pt>
              <c:pt idx="2">
                <c:v>93.8</c:v>
              </c:pt>
              <c:pt idx="3">
                <c:v>92.9</c:v>
              </c:pt>
              <c:pt idx="4">
                <c:v>94.1</c:v>
              </c:pt>
              <c:pt idx="5">
                <c:v>93.8</c:v>
              </c:pt>
            </c:numLit>
          </c:val>
          <c:extLst>
            <c:ext xmlns:c16="http://schemas.microsoft.com/office/drawing/2014/chart" uri="{C3380CC4-5D6E-409C-BE32-E72D297353CC}">
              <c16:uniqueId val="{00000001-0C9D-4433-93F7-C7762F0DD1CA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0"/>
        <c:axId val="606337888"/>
        <c:axId val="606338280"/>
      </c:barChart>
      <c:catAx>
        <c:axId val="60633788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ysClr val="windowText" lastClr="000000"/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1200" b="0" i="0" u="none" strike="noStrike" kern="1200" baseline="0">
                <a:solidFill>
                  <a:sysClr val="windowText" lastClr="000000"/>
                </a:solidFill>
                <a:latin typeface="黑体" panose="02010609060101010101" pitchFamily="49" charset="-122"/>
                <a:ea typeface="黑体" panose="02010609060101010101" pitchFamily="49" charset="-122"/>
                <a:cs typeface="+mn-cs"/>
              </a:defRPr>
            </a:pPr>
            <a:endParaRPr lang="zh-CN"/>
          </a:p>
        </c:txPr>
        <c:crossAx val="606338280"/>
        <c:crosses val="autoZero"/>
        <c:auto val="1"/>
        <c:lblAlgn val="ctr"/>
        <c:lblOffset val="100"/>
        <c:tickLblSkip val="1"/>
        <c:noMultiLvlLbl val="0"/>
      </c:catAx>
      <c:valAx>
        <c:axId val="606338280"/>
        <c:scaling>
          <c:orientation val="minMax"/>
          <c:max val="100"/>
          <c:min val="0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zh-CN" sz="1200" b="0" i="0" u="none" strike="noStrike" kern="1200" baseline="0">
                    <a:solidFill>
                      <a:sysClr val="windowText" lastClr="000000"/>
                    </a:solidFill>
                    <a:latin typeface="黑体" panose="02010609060101010101" pitchFamily="49" charset="-122"/>
                    <a:ea typeface="黑体" panose="02010609060101010101" pitchFamily="49" charset="-122"/>
                    <a:cs typeface="+mn-cs"/>
                  </a:defRPr>
                </a:pPr>
                <a:r>
                  <a:rPr lang="zh-CN" altLang="en-US"/>
                  <a:t>指标评分（</a:t>
                </a:r>
                <a:r>
                  <a:rPr lang="en-US" altLang="zh-CN"/>
                  <a:t>%</a:t>
                </a:r>
                <a:r>
                  <a:rPr lang="zh-CN" altLang="en-US"/>
                  <a:t>）</a:t>
                </a:r>
              </a:p>
            </c:rich>
          </c:tx>
          <c:layout>
            <c:manualLayout>
              <c:xMode val="edge"/>
              <c:yMode val="edge"/>
              <c:x val="0.44645288206824862"/>
              <c:y val="0.91974084725331084"/>
            </c:manualLayout>
          </c:layout>
          <c:overlay val="0"/>
        </c:title>
        <c:numFmt formatCode="0_ " sourceLinked="0"/>
        <c:majorTickMark val="out"/>
        <c:minorTickMark val="none"/>
        <c:tickLblPos val="nextTo"/>
        <c:spPr>
          <a:noFill/>
          <a:ln w="6350" cap="flat" cmpd="sng" algn="ctr">
            <a:solidFill>
              <a:sysClr val="windowText" lastClr="000000"/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1200" b="0" i="0" u="none" strike="noStrike" kern="1200" baseline="0">
                <a:solidFill>
                  <a:sysClr val="windowText" lastClr="000000"/>
                </a:solidFill>
                <a:latin typeface="Times New Roman" panose="02020503050405090304" charset="0"/>
                <a:ea typeface="方正兰亭细黑_GBK" panose="02000000000000000000" charset="-122"/>
                <a:cs typeface="Times New Roman" panose="02020503050405090304" charset="0"/>
              </a:defRPr>
            </a:pPr>
            <a:endParaRPr lang="zh-CN"/>
          </a:p>
        </c:txPr>
        <c:crossAx val="606337888"/>
        <c:crosses val="autoZero"/>
        <c:crossBetween val="between"/>
        <c:majorUnit val="2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prstDash val="solid"/>
      <a:round/>
    </a:ln>
    <a:effectLst/>
  </c:spPr>
  <c:txPr>
    <a:bodyPr/>
    <a:lstStyle/>
    <a:p>
      <a:pPr>
        <a:defRPr lang="zh-CN">
          <a:solidFill>
            <a:sysClr val="windowText" lastClr="000000"/>
          </a:solidFill>
          <a:latin typeface="方正兰亭细黑_GBK" panose="02000000000000000000" charset="-122"/>
          <a:ea typeface="方正兰亭细黑_GBK" panose="02000000000000000000" charset="-122"/>
        </a:defRPr>
      </a:pPr>
      <a:endParaRPr lang="zh-CN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44988408119658119"/>
          <c:y val="4.5548654244306416E-2"/>
          <c:w val="0.50149590455840454"/>
          <c:h val="0.74109714546551242"/>
        </c:manualLayout>
      </c:layout>
      <c:barChart>
        <c:barDir val="bar"/>
        <c:grouping val="clustered"/>
        <c:varyColors val="0"/>
        <c:ser>
          <c:idx val="0"/>
          <c:order val="0"/>
          <c:tx>
            <c:v>系列1</c:v>
          </c:tx>
          <c:spPr>
            <a:solidFill>
              <a:sysClr val="window" lastClr="FFFFFF"/>
            </a:solidFill>
            <a:ln w="25400">
              <a:solidFill>
                <a:sysClr val="windowText" lastClr="000000"/>
              </a:solidFill>
            </a:ln>
            <a:effectLst/>
          </c:spPr>
          <c:invertIfNegative val="0"/>
          <c:dPt>
            <c:idx val="4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0DA7-4977-97CF-4F13F021A46D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 altLang="zh-CN"/>
                      <a:t>94.9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0DA7-4977-97CF-4F13F021A46D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altLang="zh-CN"/>
                      <a:t>94.6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0DA7-4977-97CF-4F13F021A46D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 altLang="zh-CN"/>
                      <a:t>94.1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0DA7-4977-97CF-4F13F021A46D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 altLang="zh-CN"/>
                      <a:t>94.2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0DA7-4977-97CF-4F13F021A46D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 altLang="zh-CN"/>
                      <a:t>94.1</a:t>
                    </a:r>
                  </a:p>
                </c:rich>
              </c:tx>
              <c:dLblPos val="in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0DA7-4977-97CF-4F13F021A46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lang="zh-CN" sz="1200" b="0" i="0" u="none" strike="noStrike" kern="1200" baseline="0">
                    <a:solidFill>
                      <a:sysClr val="windowText" lastClr="000000"/>
                    </a:solidFill>
                    <a:latin typeface="Times New Roman" panose="02020503050405090304" charset="0"/>
                    <a:ea typeface="方正兰亭细黑_GBK" panose="02000000000000000000" charset="-122"/>
                    <a:cs typeface="Times New Roman" panose="02020503050405090304" charset="0"/>
                  </a:defRPr>
                </a:pPr>
                <a:endParaRPr lang="zh-CN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Lit>
              <c:ptCount val="5"/>
              <c:pt idx="0">
                <c:v>县域发展总体评价</c:v>
              </c:pt>
              <c:pt idx="1">
                <c:v>缩小校际差距</c:v>
              </c:pt>
              <c:pt idx="2">
                <c:v>推进城乡一体化</c:v>
              </c:pt>
              <c:pt idx="3">
                <c:v>实行均衡编班</c:v>
              </c:pt>
              <c:pt idx="4">
                <c:v>落实免试就近入学政策</c:v>
              </c:pt>
            </c:strLit>
          </c:cat>
          <c:val>
            <c:numLit>
              <c:formatCode>General</c:formatCode>
              <c:ptCount val="5"/>
              <c:pt idx="0">
                <c:v>94.9</c:v>
              </c:pt>
              <c:pt idx="1">
                <c:v>94.6</c:v>
              </c:pt>
              <c:pt idx="2">
                <c:v>94.1</c:v>
              </c:pt>
              <c:pt idx="3">
                <c:v>94.2</c:v>
              </c:pt>
              <c:pt idx="4">
                <c:v>94.1</c:v>
              </c:pt>
            </c:numLit>
          </c:val>
          <c:extLst>
            <c:ext xmlns:c16="http://schemas.microsoft.com/office/drawing/2014/chart" uri="{C3380CC4-5D6E-409C-BE32-E72D297353CC}">
              <c16:uniqueId val="{00000001-0DA7-4977-97CF-4F13F021A46D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60"/>
        <c:axId val="606337888"/>
        <c:axId val="606338280"/>
      </c:barChart>
      <c:catAx>
        <c:axId val="60633788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ysClr val="windowText" lastClr="000000"/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1200" b="0" i="0" u="none" strike="noStrike" kern="1200" baseline="0">
                <a:solidFill>
                  <a:sysClr val="windowText" lastClr="000000"/>
                </a:solidFill>
                <a:latin typeface="黑体" panose="02010609060101010101" pitchFamily="49" charset="-122"/>
                <a:ea typeface="黑体" panose="02010609060101010101" pitchFamily="49" charset="-122"/>
                <a:cs typeface="+mn-cs"/>
              </a:defRPr>
            </a:pPr>
            <a:endParaRPr lang="zh-CN"/>
          </a:p>
        </c:txPr>
        <c:crossAx val="606338280"/>
        <c:crosses val="autoZero"/>
        <c:auto val="1"/>
        <c:lblAlgn val="ctr"/>
        <c:lblOffset val="100"/>
        <c:tickLblSkip val="1"/>
        <c:noMultiLvlLbl val="0"/>
      </c:catAx>
      <c:valAx>
        <c:axId val="606338280"/>
        <c:scaling>
          <c:orientation val="minMax"/>
          <c:max val="100"/>
          <c:min val="0"/>
        </c:scaling>
        <c:delete val="0"/>
        <c:axPos val="b"/>
        <c:title>
          <c:tx>
            <c:rich>
              <a:bodyPr rot="0" spcFirstLastPara="0" vertOverflow="ellipsis" vert="horz" wrap="square" anchor="ctr" anchorCtr="1"/>
              <a:lstStyle/>
              <a:p>
                <a:pPr>
                  <a:defRPr lang="zh-CN" sz="1200" b="0" i="0" u="none" strike="noStrike" kern="1200" baseline="0">
                    <a:solidFill>
                      <a:sysClr val="windowText" lastClr="000000"/>
                    </a:solidFill>
                    <a:latin typeface="黑体" panose="02010609060101010101" pitchFamily="49" charset="-122"/>
                    <a:ea typeface="黑体" panose="02010609060101010101" pitchFamily="49" charset="-122"/>
                    <a:cs typeface="+mn-cs"/>
                  </a:defRPr>
                </a:pPr>
                <a:r>
                  <a:rPr lang="zh-CN" altLang="en-US"/>
                  <a:t>指标评分（</a:t>
                </a:r>
                <a:r>
                  <a:rPr lang="en-US" altLang="zh-CN"/>
                  <a:t>%</a:t>
                </a:r>
                <a:r>
                  <a:rPr lang="zh-CN" altLang="en-US"/>
                  <a:t>）</a:t>
                </a:r>
              </a:p>
            </c:rich>
          </c:tx>
          <c:layout>
            <c:manualLayout>
              <c:xMode val="edge"/>
              <c:yMode val="edge"/>
              <c:x val="0.44036919910112998"/>
              <c:y val="0.92324114008362024"/>
            </c:manualLayout>
          </c:layout>
          <c:overlay val="0"/>
        </c:title>
        <c:numFmt formatCode="0_ " sourceLinked="0"/>
        <c:majorTickMark val="out"/>
        <c:minorTickMark val="none"/>
        <c:tickLblPos val="nextTo"/>
        <c:spPr>
          <a:noFill/>
          <a:ln w="6350" cap="flat" cmpd="sng" algn="ctr">
            <a:solidFill>
              <a:sysClr val="windowText" lastClr="000000"/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zh-CN" sz="1200" b="0" i="0" u="none" strike="noStrike" kern="1200" baseline="0">
                <a:solidFill>
                  <a:sysClr val="windowText" lastClr="000000"/>
                </a:solidFill>
                <a:latin typeface="Times New Roman" panose="02020503050405090304" charset="0"/>
                <a:ea typeface="方正兰亭细黑_GBK" panose="02000000000000000000" charset="-122"/>
                <a:cs typeface="Times New Roman" panose="02020503050405090304" charset="0"/>
              </a:defRPr>
            </a:pPr>
            <a:endParaRPr lang="zh-CN"/>
          </a:p>
        </c:txPr>
        <c:crossAx val="606337888"/>
        <c:crosses val="autoZero"/>
        <c:crossBetween val="between"/>
        <c:majorUnit val="2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prstDash val="solid"/>
      <a:round/>
    </a:ln>
    <a:effectLst/>
  </c:spPr>
  <c:txPr>
    <a:bodyPr/>
    <a:lstStyle/>
    <a:p>
      <a:pPr>
        <a:defRPr lang="zh-CN">
          <a:solidFill>
            <a:sysClr val="windowText" lastClr="000000"/>
          </a:solidFill>
          <a:latin typeface="方正兰亭细黑_GBK" panose="02000000000000000000" charset="-122"/>
          <a:ea typeface="方正兰亭细黑_GBK" panose="02000000000000000000" charset="-122"/>
        </a:defRPr>
      </a:pPr>
      <a:endParaRPr lang="zh-CN"/>
    </a:p>
  </c:txPr>
  <c:externalData r:id="rId2">
    <c:autoUpdate val="0"/>
  </c:externalData>
</c:chartSpac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D99F9C2-4900-4485-99BE-3381BB1BDAF4}"/>
      </w:docPartPr>
      <w:docPartBody>
        <w:p w:rsidR="00552898" w:rsidRDefault="00C10138">
          <w:r w:rsidRPr="00597025">
            <w:rPr>
              <w:rStyle w:val="a3"/>
            </w:rPr>
            <w:t>单击或点击此处输入文字。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兰亭细黑">
    <w:altName w:val="微软雅黑"/>
    <w:charset w:val="86"/>
    <w:family w:val="swiss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Times New Roman Regular">
    <w:altName w:val="Times New Roman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138"/>
    <w:rsid w:val="0048438C"/>
    <w:rsid w:val="00552898"/>
    <w:rsid w:val="00C10138"/>
    <w:rsid w:val="00C32308"/>
    <w:rsid w:val="00E03CDB"/>
    <w:rsid w:val="00E9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5289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等线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等线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等线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等线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等线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等线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BF122-5107-43A2-A311-AE7CA648B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239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 yang</dc:creator>
  <cp:keywords/>
  <dc:description/>
  <cp:lastModifiedBy>dell</cp:lastModifiedBy>
  <cp:revision>5</cp:revision>
  <dcterms:created xsi:type="dcterms:W3CDTF">2025-11-06T04:41:00Z</dcterms:created>
  <dcterms:modified xsi:type="dcterms:W3CDTF">2025-12-09T08:40:00Z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name="CWMdfd03b30d65711f0800071d2000071d2" pid="2" fmtid="{D5CDD505-2E9C-101B-9397-08002B2CF9AE}">
    <vt:lpwstr>CWMZbNzwrxI2DM8NCT+yUw9lcDvMkAjHRuzUzsqDHV29fpGXlglcyf6LWoDwvm0zVws/eiKi7FHDbU//oyOajIUyw==</vt:lpwstr>
  </property>
</Properties>
</file>