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淄博高新技术产业开发区教育和体育事业中心2023年政府信息公开工作年度报告</w:t>
      </w:r>
      <w:bookmarkEnd w:id="0"/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本年度报告中所列数据的统计期限自2023年1月1日起，至2023年12月31日止。如对报告内容有疑问，请与淄博高新区教育和体育事业中心联系（地址：天鸿路36号503室；邮编：255000；电话：0533-2341806；邮箱：zbgxqjtzx@zb.shandong.cn）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2023年，高新区教育和体育事业中心认真贯彻落实《政府信息公开条例》和《关于全面推进政务公开工作的意见》及其实施细则的规定要求，坚持坚持以公开为常态、不公开为例外，遵循公正、公平、合法、便民原则，紧紧围绕教育重大决策部署和公众关切，聚焦社会公众需求，深化重点领域信息公开，全面全面建设政务公开信息板块，着力提升公开工作标准化水平，确保教育领域信息公开规范高效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（一）主动公开方面。2023年以来，在政府网站公开信息300余条；在淄博高新区教育公共服务平台发布教育公告和政策24条，审核稿件120余条;在淄博高新区教育发布公众号编辑发布各类信息827篇，其中2023年一季度209篇，二季度225篇，三季度189篇，四季度204篇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（二）依申请公开工作方面。2023年，共收到自然人依申请公开政府信息1件，较上年增加100%。依申请公开均按规定时间办结，未发生信息公开引起的行政复议和行政诉讼。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（三）政府信息管理方面。对政府信息公开实行全流程管理，坚持遵循“谁制作、谁保存、谁公开”的原则，按照法律、行政法规对政府信息公开权限的规定公开本机关制作或从公民、法人或者其他组织获取的政府信息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（四）平台建设方面。把政务网站、淄博高新区教育公共服务网站、淄博高新区教育发布微信公众号作为政府信息公开平台，主动解读政策，正面引导舆论，为教育事业发展营造良好的环境和氛围。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（五）监督保障方面。建立健全常态化监督机制和内容审核机制，指定专人负责政务公开工作，并要求各学校指定专人负责校务公开工作，对发布的信息进行严格把关，确保内容高质、规范。组织强化业务培训，年内召开两次教育系统政务公开培训会议，全面提高工作人员政务公开意识，保障了政务公开工作的顺利开展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jc w:val="left"/>
      </w:pPr>
      <w:r>
        <w:rPr>
          <w:rFonts w:hint="default" w:ascii="Times New Roman" w:hAnsi="Times New Roman" w:cs="Times New Roman"/>
          <w:sz w:val="32"/>
          <w:szCs w:val="32"/>
        </w:rPr>
        <w:t> </w:t>
      </w:r>
    </w:p>
    <w:tbl>
      <w:tblPr>
        <w:tblW w:w="77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5"/>
        <w:gridCol w:w="1755"/>
        <w:gridCol w:w="1722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7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第二十条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 xml:space="preserve"> 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本年制发件数</w:t>
            </w:r>
          </w:p>
        </w:tc>
        <w:tc>
          <w:tcPr>
            <w:tcW w:w="1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本年废止件数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规范性文件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75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第二十条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 xml:space="preserve"> 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527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75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第二十条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 xml:space="preserve"> 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527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75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第二十条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 xml:space="preserve"> 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527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52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三、收到和处理政府信息公开申请情况</w:t>
      </w:r>
    </w:p>
    <w:tbl>
      <w:tblPr>
        <w:tblW w:w="100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915"/>
        <w:gridCol w:w="2790"/>
        <w:gridCol w:w="750"/>
        <w:gridCol w:w="660"/>
        <w:gridCol w:w="702"/>
        <w:gridCol w:w="738"/>
        <w:gridCol w:w="945"/>
        <w:gridCol w:w="738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8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5283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8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自然人</w:t>
            </w:r>
          </w:p>
        </w:tc>
        <w:tc>
          <w:tcPr>
            <w:tcW w:w="378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法人或其他组织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78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商业企业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科研机构</w:t>
            </w:r>
          </w:p>
        </w:tc>
        <w:tc>
          <w:tcPr>
            <w:tcW w:w="7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社会公益组织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法律服务机构</w:t>
            </w:r>
          </w:p>
        </w:tc>
        <w:tc>
          <w:tcPr>
            <w:tcW w:w="7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其他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8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8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三、本年度办理结果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（一）予以公开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（三）不予公开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．属于国家秘密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．其他法律行政法规禁止公开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．危及</w:t>
            </w: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三安全一稳定</w:t>
            </w: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”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．保护第三方合法权益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．属于三类内部事务信息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．属于四类过程性信息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．属于行政执法案卷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．属于行政查询事项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（四）无法提供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．本机关不掌握相关政府信息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．没有现成信息需要另行制作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．补正后申请内容仍不明确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（五）不予处理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．信访举报投诉类申请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．重复申请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．要求提供公开出版物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．无正当理由大量反复申请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．要求行政机关确认或重新出具已获取信息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（六）其他处理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申请人无正当理由逾期不补正、行政机关不再处理其政府信息公开申请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申请人逾期未按收费通知要求缴纳费用、行政机关不再处理其政府信息公开申请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其他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 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 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（七）总计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78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四、结转下年度继续办理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四、政府信息公开行政复议、行政诉讼情况</w:t>
      </w:r>
    </w:p>
    <w:tbl>
      <w:tblPr>
        <w:tblW w:w="8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7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行政复议</w:t>
            </w:r>
          </w:p>
        </w:tc>
        <w:tc>
          <w:tcPr>
            <w:tcW w:w="555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结果维持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结果纠正</w:t>
            </w:r>
          </w:p>
        </w:tc>
        <w:tc>
          <w:tcPr>
            <w:tcW w:w="5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其他结果</w:t>
            </w:r>
          </w:p>
        </w:tc>
        <w:tc>
          <w:tcPr>
            <w:tcW w:w="5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尚未审结</w:t>
            </w:r>
          </w:p>
        </w:tc>
        <w:tc>
          <w:tcPr>
            <w:tcW w:w="5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总计</w:t>
            </w:r>
          </w:p>
        </w:tc>
        <w:tc>
          <w:tcPr>
            <w:tcW w:w="27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未经复议直接起诉</w:t>
            </w:r>
          </w:p>
        </w:tc>
        <w:tc>
          <w:tcPr>
            <w:tcW w:w="27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结果维持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结果纠正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其他结果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尚未审结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总计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结果维持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结果纠正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其他结果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尚未审结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1.存在的主要问题。一是部分信息的格式、内容等不标准、不规范，没有做到统一；二是内容上还不够创新，尤其在宣传方面的表现形式还不够丰富。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2.针对存在问题，我们采取以下措施进行整改：一是召开教体中心政务公开工作培训会，提高各科室重视程度，统一格式规范，严格督促落实。二是不断丰富政策解读形式，增加内容吸引力，不断增强政府信息公开的及时性、全面性、多样性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caps w:val="0"/>
          <w:spacing w:val="0"/>
          <w:sz w:val="24"/>
          <w:szCs w:val="24"/>
          <w:shd w:val="clear" w:fill="FFFFFF"/>
        </w:rPr>
        <w:t>1.本年度未收取依申请公开政府信息处理费。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caps w:val="0"/>
          <w:spacing w:val="0"/>
          <w:sz w:val="24"/>
          <w:szCs w:val="24"/>
          <w:shd w:val="clear" w:fill="FFFFFF"/>
        </w:rPr>
        <w:t>2.本年度无建议提案办理。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caps w:val="0"/>
          <w:spacing w:val="0"/>
          <w:sz w:val="24"/>
          <w:szCs w:val="24"/>
          <w:shd w:val="clear" w:fill="FFFFFF"/>
        </w:rPr>
        <w:t>3.创新实践情况。</w:t>
      </w:r>
      <w:r>
        <w:rPr>
          <w:rFonts w:hint="eastAsia" w:ascii="微软雅黑" w:hAnsi="微软雅黑" w:eastAsia="微软雅黑" w:cs="微软雅黑"/>
          <w:sz w:val="24"/>
          <w:szCs w:val="24"/>
        </w:rPr>
        <w:t>构建多渠道公开机制，丰富信息公开方式。利用政务公开网站、淄博高新区教育公共服务平台、“淄博高新区教育发布”微信公众号，畅通公众参与渠道，建立完善公众参与平台，及时发布行政决策相关信息、征求意见及其反馈情况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4.严格落实政务公开工作方案</w:t>
      </w:r>
      <w:r>
        <w:rPr>
          <w:rFonts w:hint="eastAsia" w:ascii="微软雅黑" w:hAnsi="微软雅黑" w:eastAsia="微软雅黑" w:cs="微软雅黑"/>
          <w:caps w:val="0"/>
          <w:spacing w:val="0"/>
          <w:sz w:val="24"/>
          <w:szCs w:val="24"/>
          <w:shd w:val="clear" w:fill="FFFFFF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围绕群众关切事项，加大重点领域信息公开，完善主动公开基本目录，及时公开各义务教育阶段学校的基本概况、规划统计、财务信息、招生录取、教育教学、教师管理、学生管理、体育美育、校园安全等信息，自觉接受社会监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301200CD"/>
    <w:rsid w:val="01606F2F"/>
    <w:rsid w:val="25B367D0"/>
    <w:rsid w:val="2692022C"/>
    <w:rsid w:val="301200CD"/>
    <w:rsid w:val="4E582681"/>
    <w:rsid w:val="4EBF4E76"/>
    <w:rsid w:val="55FF0160"/>
    <w:rsid w:val="564432AA"/>
    <w:rsid w:val="63941C0D"/>
    <w:rsid w:val="6C58250B"/>
    <w:rsid w:val="6F2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2429</Words>
  <Characters>2531</Characters>
  <Lines>0</Lines>
  <Paragraphs>0</Paragraphs>
  <TotalTime>134</TotalTime>
  <ScaleCrop>false</ScaleCrop>
  <LinksUpToDate>false</LinksUpToDate>
  <CharactersWithSpaces>2535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2024-01-31T03:37:00Z</dcterms:created>
  <dc:creator>Administrator</dc:creator>
  <cp:lastModifiedBy>Administrator</cp:lastModifiedBy>
  <dcterms:modified xsi:type="dcterms:W3CDTF">2024-01-31T06:00:05Z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7CEBD5AE30594C148922429AB0B6390F_13</vt:lpwstr>
  </property>
</Properties>
</file>