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AF1A">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eastAsia="宋体"/>
          <w:b/>
          <w:bCs/>
          <w:sz w:val="36"/>
          <w:szCs w:val="36"/>
        </w:rPr>
      </w:pPr>
      <w:r>
        <w:rPr>
          <w:rFonts w:hint="eastAsia" w:ascii="宋体" w:hAnsi="宋体" w:eastAsia="宋体"/>
          <w:b/>
          <w:bCs/>
          <w:sz w:val="36"/>
          <w:szCs w:val="36"/>
        </w:rPr>
        <w:t>高新区第四小学资助工作实施方案</w:t>
      </w:r>
    </w:p>
    <w:p w14:paraId="64505144">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为不断健全学生资助制度，提高学生资助精准度，公平、公正、合理地分配各类资助资源，全面落实家庭经济困难学生资助政策，根据《淄博市关于印发家庭经济困难学生认定办法的通知》</w:t>
      </w:r>
      <w:r>
        <w:rPr>
          <w:rFonts w:ascii="仿宋" w:hAnsi="仿宋" w:eastAsia="仿宋"/>
          <w:sz w:val="30"/>
          <w:szCs w:val="30"/>
        </w:rPr>
        <w:t>精神，结合我校实际，特制订家庭经济困难学生资助工作实施方案。</w:t>
      </w:r>
    </w:p>
    <w:p w14:paraId="3565C528">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一、加强领导，健全职责</w:t>
      </w:r>
    </w:p>
    <w:p w14:paraId="250F2340">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要把资助家庭经济困难学生工作摆在重要位置，实行校长负责制，明确承办机构和人员，具体负责此项工作。</w:t>
      </w:r>
    </w:p>
    <w:p w14:paraId="1E5D46C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二、资助对象</w:t>
      </w:r>
    </w:p>
    <w:p w14:paraId="1149BC8F">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资助对象为本人及其家庭的经济能力难以满足在校期间的学习、生活基本支出的学生。</w:t>
      </w:r>
    </w:p>
    <w:p w14:paraId="2B2D1AE5">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三、家庭经济困难学生认定工作基本原则</w:t>
      </w:r>
    </w:p>
    <w:p w14:paraId="5B421B26">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（一）坚持客观公正和统一规范相结合。从客观实际出发，以学生家庭经济状况为主要认定依据，统一认定标准和尺度，建立科学、规范的认定评价体系，全面体现学生实际情况，确保公平公正。</w:t>
      </w:r>
    </w:p>
    <w:p w14:paraId="2C69C156">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（二）坚持公开透明与保护隐私相结合。既要做到认定内容、程序、方法等透明，又要尊重和保护学生隐私，禁止让学生当众诉苦、互相比困。</w:t>
      </w:r>
    </w:p>
    <w:p w14:paraId="047DFEB0">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（三）学校引导与自愿申请相结合。既要引导学生如实反映家庭经济困难情况，主动利用国家资助完成学业，也要充分尊重学生个人意愿，遵循自愿申请的原则。</w:t>
      </w:r>
    </w:p>
    <w:p w14:paraId="259EE558">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四、学校机构人员及职责：</w:t>
      </w:r>
    </w:p>
    <w:p w14:paraId="321168FF">
      <w:pPr>
        <w:keepNext w:val="0"/>
        <w:keepLines w:val="0"/>
        <w:pageBreakBefore w:val="0"/>
        <w:widowControl w:val="0"/>
        <w:kinsoku/>
        <w:wordWrap/>
        <w:overflowPunct/>
        <w:topLinePunct w:val="0"/>
        <w:autoSpaceDE/>
        <w:autoSpaceDN/>
        <w:bidi w:val="0"/>
        <w:adjustRightInd/>
        <w:spacing w:line="5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（一）机构人员：</w:t>
      </w:r>
    </w:p>
    <w:p w14:paraId="56002971">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组长：</w:t>
      </w:r>
      <w:r>
        <w:rPr>
          <w:rFonts w:hint="eastAsia" w:ascii="仿宋" w:hAnsi="仿宋" w:eastAsia="仿宋"/>
          <w:sz w:val="30"/>
          <w:szCs w:val="30"/>
          <w:lang w:val="en-US" w:eastAsia="zh-CN"/>
        </w:rPr>
        <w:t>张亮</w:t>
      </w:r>
      <w:r>
        <w:rPr>
          <w:rFonts w:ascii="仿宋" w:hAnsi="仿宋" w:eastAsia="仿宋"/>
          <w:sz w:val="30"/>
          <w:szCs w:val="30"/>
        </w:rPr>
        <w:t>；副组长：</w:t>
      </w:r>
      <w:r>
        <w:rPr>
          <w:rFonts w:hint="eastAsia" w:ascii="仿宋" w:hAnsi="仿宋" w:eastAsia="仿宋"/>
          <w:sz w:val="30"/>
          <w:szCs w:val="30"/>
          <w:lang w:val="en-US" w:eastAsia="zh-CN"/>
        </w:rPr>
        <w:t>李倩</w:t>
      </w:r>
      <w:r>
        <w:rPr>
          <w:rFonts w:hint="eastAsia" w:ascii="仿宋" w:hAnsi="仿宋" w:eastAsia="仿宋"/>
          <w:sz w:val="30"/>
          <w:szCs w:val="30"/>
        </w:rPr>
        <w:t>、房辉</w:t>
      </w:r>
    </w:p>
    <w:p w14:paraId="3C15CB36">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其他成员：</w:t>
      </w:r>
      <w:r>
        <w:rPr>
          <w:rFonts w:hint="eastAsia" w:ascii="仿宋" w:hAnsi="仿宋" w:eastAsia="仿宋"/>
          <w:sz w:val="30"/>
          <w:szCs w:val="30"/>
        </w:rPr>
        <w:t>班主任、级部主任</w:t>
      </w:r>
    </w:p>
    <w:p w14:paraId="6DB2B9ED">
      <w:pPr>
        <w:keepNext w:val="0"/>
        <w:keepLines w:val="0"/>
        <w:pageBreakBefore w:val="0"/>
        <w:widowControl w:val="0"/>
        <w:kinsoku/>
        <w:wordWrap/>
        <w:overflowPunct/>
        <w:topLinePunct w:val="0"/>
        <w:autoSpaceDE/>
        <w:autoSpaceDN/>
        <w:bidi w:val="0"/>
        <w:adjustRightInd/>
        <w:spacing w:line="5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（二）个人主要职责：</w:t>
      </w:r>
    </w:p>
    <w:p w14:paraId="22CC13FE">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lang w:val="en-US" w:eastAsia="zh-CN"/>
        </w:rPr>
        <w:t>.</w:t>
      </w:r>
      <w:r>
        <w:rPr>
          <w:rFonts w:ascii="仿宋" w:hAnsi="仿宋" w:eastAsia="仿宋"/>
          <w:sz w:val="30"/>
          <w:szCs w:val="30"/>
        </w:rPr>
        <w:t>组织协调各年级各班开展相关资助工作；</w:t>
      </w:r>
    </w:p>
    <w:p w14:paraId="4FC47ED0">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lang w:val="en-US" w:eastAsia="zh-CN"/>
        </w:rPr>
        <w:t>.</w:t>
      </w:r>
      <w:r>
        <w:rPr>
          <w:rFonts w:ascii="仿宋" w:hAnsi="仿宋" w:eastAsia="仿宋"/>
          <w:sz w:val="30"/>
          <w:szCs w:val="30"/>
        </w:rPr>
        <w:t>研究协调相关资助事宜，做好事前准备工作；</w:t>
      </w:r>
    </w:p>
    <w:p w14:paraId="0757B51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lang w:val="en-US" w:eastAsia="zh-CN"/>
        </w:rPr>
        <w:t>.</w:t>
      </w:r>
      <w:r>
        <w:rPr>
          <w:rFonts w:ascii="仿宋" w:hAnsi="仿宋" w:eastAsia="仿宋"/>
          <w:sz w:val="30"/>
          <w:szCs w:val="30"/>
        </w:rPr>
        <w:t>组织开展资助政策的宣传和咨询工作</w:t>
      </w:r>
    </w:p>
    <w:p w14:paraId="47305F24">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lang w:val="en-US" w:eastAsia="zh-CN"/>
        </w:rPr>
        <w:t>.</w:t>
      </w:r>
      <w:r>
        <w:rPr>
          <w:rFonts w:ascii="仿宋" w:hAnsi="仿宋" w:eastAsia="仿宋"/>
          <w:sz w:val="30"/>
          <w:szCs w:val="30"/>
        </w:rPr>
        <w:t>收集整理各类资助资料，做好数据统计与资料核实工作；</w:t>
      </w:r>
    </w:p>
    <w:p w14:paraId="5F687E4E">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五、家庭经济困难学生类型</w:t>
      </w:r>
    </w:p>
    <w:p w14:paraId="72E6722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（一）建档立卡家庭学生：</w:t>
      </w:r>
      <w:r>
        <w:rPr>
          <w:rFonts w:ascii="仿宋" w:hAnsi="仿宋" w:eastAsia="仿宋"/>
          <w:sz w:val="30"/>
          <w:szCs w:val="30"/>
        </w:rPr>
        <w:t xml:space="preserve"> </w:t>
      </w:r>
    </w:p>
    <w:p w14:paraId="7BF794D8">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（二）城乡低保（含特困供养人员）家庭学生：学生本人或法定监护人是低保对象，持有民政部门发放的有效证件或出具的有效证明，在民政“城乡社会救助信息系统”中具有电子信息档案；</w:t>
      </w:r>
    </w:p>
    <w:p w14:paraId="68E15DA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（三）孤儿：父母双方死亡、失踪或一方死亡、另一方失踪，在民政“儿童福利信息管理系统”中具有电子信息档案。</w:t>
      </w:r>
    </w:p>
    <w:p w14:paraId="4A401121">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（四）残疾学生：学生本人持残联部门认定发放的有效《中华人民共和国残疾人证》，在“残疾人人口基础数据库”具有电子信息档案；</w:t>
      </w:r>
    </w:p>
    <w:p w14:paraId="0DC4FABA">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五）烈士、英雄模范和因公牺牲、一级至四级因战因公伤残的军人、公安民警、综合性消防救援队伍人员家庭子女：经退役军人事务、公安、应急管理等相关部门认定，符合《军人抚恤优待条例》和其他相关文件规定可享受教育优待对象的家庭子女；</w:t>
      </w:r>
    </w:p>
    <w:p w14:paraId="120443FD">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（六）困难残疾人家庭子女：法定监护人持残联部门发放的有效《中华人民共和国残疾人证》，在残疾人人口基础数据库中建立电子信息档案的残疾人家庭子女；</w:t>
      </w:r>
    </w:p>
    <w:p w14:paraId="78488999">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（七）其他家庭经济困难学生：经学校认定，学生本人或共同生活家庭成员因病因灾等各种原因导致家庭经济困难的学生。</w:t>
      </w:r>
    </w:p>
    <w:p w14:paraId="3EC2BFD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六、家庭经济困难学生认定依据</w:t>
      </w:r>
    </w:p>
    <w:p w14:paraId="07DE1588">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（一）家庭经济因素。主要包括家庭收入、财产、债务等情况。</w:t>
      </w:r>
    </w:p>
    <w:p w14:paraId="5346D46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（二）特殊群体因素。</w:t>
      </w:r>
    </w:p>
    <w:p w14:paraId="293A172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（三）地区经济社会发展水平因素。主要指校园地、生源地经济发展水平、城乡居民最低生活保障标准，学校收费标准等情况。</w:t>
      </w:r>
    </w:p>
    <w:p w14:paraId="5C7F1FB6">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（四）突发状况因素。主要指学生本人或学生家庭（成员）遭受重大自然灾害、重大疾病、重大突发意外事件等。</w:t>
      </w:r>
    </w:p>
    <w:p w14:paraId="224C149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五）学生消费因素。主要指学生消费的金额、结构等是否合理。</w:t>
      </w:r>
    </w:p>
    <w:p w14:paraId="2F738F15">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（六）其它影响家庭经济状况的有关因素。主要包括家庭负担、学生本人身体状况、家庭成员劳动力及职业状况等。</w:t>
      </w:r>
      <w:r>
        <w:rPr>
          <w:rFonts w:ascii="仿宋" w:hAnsi="仿宋" w:eastAsia="仿宋"/>
          <w:sz w:val="30"/>
          <w:szCs w:val="30"/>
        </w:rPr>
        <w:t xml:space="preserve">  </w:t>
      </w:r>
    </w:p>
    <w:p w14:paraId="5DC3AA4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七、家庭经济困难学生认定等级</w:t>
      </w:r>
    </w:p>
    <w:p w14:paraId="1DD3F0E9">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根据家庭经济困难学生困难程度，设置特别困难、困难、一般困难</w:t>
      </w:r>
      <w:r>
        <w:rPr>
          <w:rFonts w:ascii="仿宋" w:hAnsi="仿宋" w:eastAsia="仿宋"/>
          <w:sz w:val="30"/>
          <w:szCs w:val="30"/>
        </w:rPr>
        <w:t>3个等级。</w:t>
      </w:r>
    </w:p>
    <w:p w14:paraId="52B132B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特别困难。指学生本人及家庭不能提供绝大部分基本生活和学习所需费用。</w:t>
      </w:r>
    </w:p>
    <w:p w14:paraId="6745F967">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困难。指学生本人及家庭仅能提供小部分基本生活和学习所需费用。</w:t>
      </w:r>
    </w:p>
    <w:p w14:paraId="42BC6641">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一般困难。指一般家庭经济困难学生，具体由学校依据学生家庭情况和本地区经济状况水平等实际情况而定。</w:t>
      </w:r>
    </w:p>
    <w:p w14:paraId="4E1017D9">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八、认定程序</w:t>
      </w:r>
    </w:p>
    <w:p w14:paraId="61E3A81D">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家庭经济困难学生认定工作每学年进行一次，每学期要按照家庭经济困难学生实际情况进行动态调整。工作程序一般应包括宣传告知、个人申请、学校认定、结果公示、建档备案等五个环节。</w:t>
      </w:r>
    </w:p>
    <w:p w14:paraId="625687E7">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（一）宣传告知。通过合适途径和方式，提前告知学生或其法定监护人国家、省、市资助政策内容和家庭经济困难学生认定工作事项，并做好资助政策宣传工作。</w:t>
      </w:r>
    </w:p>
    <w:p w14:paraId="359673BC">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（二）个人申请。学生本人或监护人自愿提出申请，如实填报综合反映家庭经济情况的《认定申请表》，并向学校提出申请。</w:t>
      </w:r>
    </w:p>
    <w:p w14:paraId="3DFB194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（三）学校认定。采取家访、个别访谈、大数据分析、量化评估、民主评议等方式对家庭经济困难学生予以精准认定并按规定划分困难等级。</w:t>
      </w:r>
    </w:p>
    <w:p w14:paraId="431324BF">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（四）结果公示。将家庭经济困难学生认定的名单及档次以适当方式、在适当范围内公示</w:t>
      </w:r>
      <w:r>
        <w:rPr>
          <w:rFonts w:ascii="仿宋" w:hAnsi="仿宋" w:eastAsia="仿宋"/>
          <w:sz w:val="30"/>
          <w:szCs w:val="30"/>
        </w:rPr>
        <w:t>5个工作日，公示内容严禁涉及学生个人敏感信息及隐私。学校建立家庭经济困难学生认定结果复核和动态调整机制，及时回应有关认定结果的异议。</w:t>
      </w:r>
    </w:p>
    <w:p w14:paraId="3831303A">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（五）建档备案。公示无异议后，学校将认定结果名单、公示情况、学生申请认定表等材料按档案要求规范建档，并按要求录入全国学生资助管理信息系统。</w:t>
      </w:r>
    </w:p>
    <w:p w14:paraId="468C49E8">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九、监督和管理</w:t>
      </w:r>
    </w:p>
    <w:p w14:paraId="6C88E626">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（一）建立严格规范的告知、申请受理、资料审核、家庭经济困难学生认定、确定等级、公示、建档、报送等工作流程，确保家庭经济困难学生认定工作公正、透明、规范。</w:t>
      </w:r>
    </w:p>
    <w:p w14:paraId="2F7C87C5">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加强学生的诚信教育。学生（或监护人）申请资助时应主动向学校提出家庭经济困难学生认定申请，并如实提供家庭经济情况信息。如发现学生（或监护人）有恶意提供虚假信息的情况，一经核实，学校要及时取消学生的认定资格和已获得的相关资助，并追回资助资金。情节严重的，依据有关规定进行严肃处理。</w:t>
      </w:r>
    </w:p>
    <w:p w14:paraId="50F59F7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（三）已被认定为家庭经济困难的学生，其家庭经济状况发生显著变化的，应及时告知学校。学校将在下一学期重新评估学生家庭经济状况，确定其是否为家庭经济困难学生或调整其相应困难等级。</w:t>
      </w:r>
    </w:p>
    <w:p w14:paraId="2780D204">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（四）未被认定为家庭经济困难的学生，其家庭经济状况发生显著变化的，应及时告知学校，并提出申请。学校将在下一学期评估该学生家庭经济状况，确定其是否为家庭经济困难学生及确定相应困难等级。</w:t>
      </w:r>
    </w:p>
    <w:p w14:paraId="6B8C06FC">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p>
    <w:p w14:paraId="23297F29">
      <w:pPr>
        <w:keepNext w:val="0"/>
        <w:keepLines w:val="0"/>
        <w:pageBreakBefore w:val="0"/>
        <w:widowControl w:val="0"/>
        <w:kinsoku/>
        <w:wordWrap/>
        <w:overflowPunct/>
        <w:topLinePunct w:val="0"/>
        <w:autoSpaceDE/>
        <w:autoSpaceDN/>
        <w:bidi w:val="0"/>
        <w:adjustRightInd/>
        <w:spacing w:line="500" w:lineRule="exact"/>
        <w:ind w:firstLine="5100" w:firstLineChars="1700"/>
        <w:textAlignment w:val="auto"/>
        <w:rPr>
          <w:rFonts w:ascii="仿宋" w:hAnsi="仿宋" w:eastAsia="仿宋"/>
          <w:sz w:val="30"/>
          <w:szCs w:val="30"/>
        </w:rPr>
      </w:pPr>
      <w:r>
        <w:rPr>
          <w:rFonts w:hint="eastAsia" w:ascii="仿宋" w:hAnsi="仿宋" w:eastAsia="仿宋"/>
          <w:sz w:val="30"/>
          <w:szCs w:val="30"/>
        </w:rPr>
        <w:t>高新区第四小学</w:t>
      </w:r>
    </w:p>
    <w:p w14:paraId="7B2FD945">
      <w:pPr>
        <w:keepNext w:val="0"/>
        <w:keepLines w:val="0"/>
        <w:pageBreakBefore w:val="0"/>
        <w:widowControl w:val="0"/>
        <w:kinsoku/>
        <w:wordWrap/>
        <w:overflowPunct/>
        <w:topLinePunct w:val="0"/>
        <w:autoSpaceDE/>
        <w:autoSpaceDN/>
        <w:bidi w:val="0"/>
        <w:adjustRightInd/>
        <w:spacing w:line="500" w:lineRule="exact"/>
        <w:ind w:firstLine="5400" w:firstLineChars="1800"/>
        <w:textAlignment w:val="auto"/>
        <w:rPr>
          <w:rFonts w:hint="eastAsia" w:ascii="仿宋" w:hAnsi="仿宋" w:eastAsia="仿宋"/>
          <w:sz w:val="30"/>
          <w:szCs w:val="30"/>
        </w:rPr>
      </w:pPr>
      <w:r>
        <w:rPr>
          <w:rFonts w:hint="eastAsia" w:ascii="仿宋" w:hAnsi="仿宋" w:eastAsia="仿宋"/>
          <w:sz w:val="30"/>
          <w:szCs w:val="30"/>
        </w:rPr>
        <w:t>2</w:t>
      </w:r>
      <w:r>
        <w:rPr>
          <w:rFonts w:ascii="仿宋" w:hAnsi="仿宋" w:eastAsia="仿宋"/>
          <w:sz w:val="30"/>
          <w:szCs w:val="30"/>
        </w:rPr>
        <w:t>0</w:t>
      </w:r>
      <w:r>
        <w:rPr>
          <w:rFonts w:hint="eastAsia" w:ascii="仿宋" w:hAnsi="仿宋" w:eastAsia="仿宋"/>
          <w:sz w:val="30"/>
          <w:szCs w:val="30"/>
          <w:lang w:val="en-US" w:eastAsia="zh-CN"/>
        </w:rPr>
        <w:t>25</w:t>
      </w:r>
      <w:bookmarkStart w:id="0" w:name="_GoBack"/>
      <w:bookmarkEnd w:id="0"/>
      <w:r>
        <w:rPr>
          <w:rFonts w:hint="eastAsia" w:ascii="仿宋" w:hAnsi="仿宋" w:eastAsia="仿宋"/>
          <w:sz w:val="30"/>
          <w:szCs w:val="30"/>
        </w:rPr>
        <w:t>年9月</w:t>
      </w:r>
    </w:p>
    <w:p w14:paraId="3A8CB6C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30"/>
          <w:szCs w:val="30"/>
          <w:lang w:val="en-US" w:eastAsia="zh-CN"/>
        </w:rPr>
      </w:pPr>
    </w:p>
    <w:p w14:paraId="7F36EBF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仿宋" w:hAnsi="仿宋" w:eastAsia="仿宋" w:cs="宋体"/>
          <w:color w:val="000000"/>
          <w:kern w:val="0"/>
          <w:sz w:val="30"/>
          <w:szCs w:val="30"/>
          <w:lang w:val="en-US" w:eastAsia="zh-CN"/>
        </w:rPr>
      </w:pPr>
    </w:p>
    <w:sectPr>
      <w:headerReference r:id="rId5" w:type="first"/>
      <w:footerReference r:id="rId8" w:type="first"/>
      <w:headerReference r:id="rId3" w:type="default"/>
      <w:footerReference r:id="rId6" w:type="default"/>
      <w:headerReference r:id="rId4" w:type="even"/>
      <w:footerReference r:id="rId7" w:type="even"/>
      <w:pgSz w:w="11850" w:h="16783"/>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F064">
    <w:pPr>
      <w:pStyle w:val="3"/>
      <w:jc w:val="right"/>
    </w:pPr>
    <w: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41275</wp:posOffset>
              </wp:positionV>
              <wp:extent cx="2409190" cy="794385"/>
              <wp:effectExtent l="0" t="0" r="0" b="0"/>
              <wp:wrapNone/>
              <wp:docPr id="4" name="Rectangle 13"/>
              <wp:cNvGraphicFramePr/>
              <a:graphic xmlns:a="http://schemas.openxmlformats.org/drawingml/2006/main">
                <a:graphicData uri="http://schemas.microsoft.com/office/word/2010/wordprocessingShape">
                  <wps:wsp>
                    <wps:cNvSpPr>
                      <a:spLocks noChangeArrowheads="1"/>
                    </wps:cNvSpPr>
                    <wps:spPr bwMode="auto">
                      <a:xfrm>
                        <a:off x="0" y="0"/>
                        <a:ext cx="2256790" cy="461665"/>
                      </a:xfrm>
                      <a:prstGeom prst="rect">
                        <a:avLst/>
                      </a:prstGeom>
                      <a:noFill/>
                      <a:ln w="9525">
                        <a:noFill/>
                        <a:miter lim="800000"/>
                      </a:ln>
                      <a:effectLst/>
                    </wps:spPr>
                    <wps:txbx>
                      <w:txbxContent>
                        <w:p w14:paraId="76AF2393">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171pt;margin-top:3.25pt;height:62.55pt;width:189.7pt;z-index:251660288;mso-width-relative:page;mso-height-relative:page;" filled="f" stroked="f" coordsize="21600,21600" o:gfxdata="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rCkzNkAAAAJAQAA&#10;DwAAAAAAAAABACAAAAAiAAAAZHJzL2Rvd25yZXYueG1sUEsBAhQAFAAAAAgAh07iQJCx6YgYAgAA&#10;KgQAAA4AAAAAAAAAAQAgAAAAKAEAAGRycy9lMm9Eb2MueG1sUEsFBgAAAAAGAAYAWQEAALIFAAAA&#10;AA==&#10;">
              <v:fill on="f" focussize="0,0"/>
              <v:stroke on="f" miterlimit="8" joinstyle="miter"/>
              <v:imagedata o:title=""/>
              <o:lock v:ext="edit" aspectratio="f"/>
              <v:textbox style="mso-fit-shape-to-text:t;">
                <w:txbxContent>
                  <w:p w14:paraId="76AF2393">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v:textbox>
            </v:rect>
          </w:pict>
        </mc:Fallback>
      </mc:AlternateContent>
    </w:r>
    <w:r>
      <w:drawing>
        <wp:inline distT="0" distB="0" distL="114300" distR="114300">
          <wp:extent cx="5200650" cy="85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5200650" cy="85725"/>
                  </a:xfrm>
                  <a:prstGeom prst="rect">
                    <a:avLst/>
                  </a:prstGeom>
                  <a:noFill/>
                  <a:ln>
                    <a:noFill/>
                  </a:ln>
                </pic:spPr>
              </pic:pic>
            </a:graphicData>
          </a:graphic>
        </wp:inline>
      </w:drawing>
    </w:r>
    <w:r>
      <w:drawing>
        <wp:inline distT="0" distB="0" distL="114300" distR="114300">
          <wp:extent cx="447675" cy="447675"/>
          <wp:effectExtent l="0" t="0" r="9525" b="9525"/>
          <wp:docPr id="5" name="图片 4" descr="学校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校微信二维码"/>
                  <pic:cNvPicPr>
                    <a:picLocks noChangeAspect="1"/>
                  </pic:cNvPicPr>
                </pic:nvPicPr>
                <pic:blipFill>
                  <a:blip r:embed="rId2"/>
                  <a:stretch>
                    <a:fillRect/>
                  </a:stretch>
                </pic:blipFill>
                <pic:spPr>
                  <a:xfrm>
                    <a:off x="0" y="0"/>
                    <a:ext cx="447675" cy="447675"/>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-85725</wp:posOffset>
              </wp:positionV>
              <wp:extent cx="2323465" cy="461645"/>
              <wp:effectExtent l="0" t="0" r="0" b="0"/>
              <wp:wrapNone/>
              <wp:docPr id="9" name="Rectangle 13"/>
              <wp:cNvGraphicFramePr/>
              <a:graphic xmlns:a="http://schemas.openxmlformats.org/drawingml/2006/main">
                <a:graphicData uri="http://schemas.microsoft.com/office/word/2010/wordprocessingShape">
                  <wps:wsp>
                    <wps:cNvSpPr>
                      <a:spLocks noChangeArrowheads="1"/>
                    </wps:cNvSpPr>
                    <wps:spPr bwMode="auto">
                      <a:xfrm>
                        <a:off x="0" y="0"/>
                        <a:ext cx="2323465" cy="461665"/>
                      </a:xfrm>
                      <a:prstGeom prst="rect">
                        <a:avLst/>
                      </a:prstGeom>
                      <a:noFill/>
                      <a:ln w="9525">
                        <a:noFill/>
                        <a:miter lim="800000"/>
                      </a:ln>
                      <a:effectLst/>
                    </wps:spPr>
                    <wps:txbx>
                      <w:txbxContent>
                        <w:p w14:paraId="33E82E6E"/>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246.75pt;margin-top:-6.75pt;height:36.35pt;width:182.95pt;z-index:251659264;mso-width-relative:page;mso-height-relative:page;" filled="f" stroked="f" coordsize="21600,21600" o:gfxdata="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K6w9oAAAAKAQAA&#10;DwAAAAAAAAABACAAAAAiAAAAZHJzL2Rvd25yZXYueG1sUEsBAhQAFAAAAAgAh07iQNLaiHsXAgAA&#10;KgQAAA4AAAAAAAAAAQAgAAAAKQEAAGRycy9lMm9Eb2MueG1sUEsFBgAAAAAGAAYAWQEAALIFAAAA&#10;AA==&#10;">
              <v:fill on="f" focussize="0,0"/>
              <v:stroke on="f" miterlimit="8" joinstyle="miter"/>
              <v:imagedata o:title=""/>
              <o:lock v:ext="edit" aspectratio="f"/>
              <v:textbox style="mso-fit-shape-to-text:t;">
                <w:txbxContent>
                  <w:p w14:paraId="33E82E6E"/>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2F6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730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CD07">
    <w:pPr>
      <w:pStyle w:val="4"/>
      <w:pBdr>
        <w:top w:val="none" w:color="auto" w:sz="0" w:space="0"/>
        <w:left w:val="none" w:color="auto" w:sz="0" w:space="0"/>
        <w:bottom w:val="none" w:color="auto" w:sz="0" w:space="0"/>
        <w:right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12700</wp:posOffset>
              </wp:positionV>
              <wp:extent cx="3686810" cy="372745"/>
              <wp:effectExtent l="0" t="0" r="0" b="0"/>
              <wp:wrapNone/>
              <wp:docPr id="11" name="矩形 10"/>
              <wp:cNvGraphicFramePr/>
              <a:graphic xmlns:a="http://schemas.openxmlformats.org/drawingml/2006/main">
                <a:graphicData uri="http://schemas.microsoft.com/office/word/2010/wordprocessingShape">
                  <wps:wsp>
                    <wps:cNvSpPr/>
                    <wps:spPr>
                      <a:xfrm>
                        <a:off x="0" y="0"/>
                        <a:ext cx="3686810" cy="372745"/>
                      </a:xfrm>
                      <a:prstGeom prst="rect">
                        <a:avLst/>
                      </a:prstGeom>
                      <a:noFill/>
                      <a:ln>
                        <a:noFill/>
                      </a:ln>
                      <a:effectLst/>
                    </wps:spPr>
                    <wps:txbx>
                      <w:txbxContent>
                        <w:p w14:paraId="0843A28C">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wps:txbx>
                    <wps:bodyPr wrap="none">
                      <a:noAutofit/>
                    </wps:bodyPr>
                  </wps:wsp>
                </a:graphicData>
              </a:graphic>
            </wp:anchor>
          </w:drawing>
        </mc:Choice>
        <mc:Fallback>
          <w:pict>
            <v:rect id="矩形 10" o:spid="_x0000_s1026" o:spt="1" style="position:absolute;left:0pt;margin-left:34.5pt;margin-top:1pt;height:29.35pt;width:290.3pt;mso-wrap-style:none;z-index:251660288;mso-width-relative:page;mso-height-relative:page;" filled="f" stroked="f" coordsize="21600,21600" o:gfxdata="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6Qn01gAAAAcBAAAPAAAAAAAAAAEAIAAAACIAAABkcnMvZG93bnJldi54bWxQSwECFAAUAAAACACH&#10;TuJAKJ4gHbQBAABrAwAADgAAAAAAAAABACAAAAAlAQAAZHJzL2Uyb0RvYy54bWxQSwUGAAAAAAYA&#10;BgBZAQAASwUAAAAA&#10;">
              <v:fill on="f" focussize="0,0"/>
              <v:stroke on="f"/>
              <v:imagedata o:title=""/>
              <o:lock v:ext="edit" aspectratio="f"/>
              <v:textbox>
                <w:txbxContent>
                  <w:p w14:paraId="0843A28C">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v:textbox>
            </v:rect>
          </w:pict>
        </mc:Fallback>
      </mc:AlternateContent>
    </w:r>
    <w:r>
      <w:drawing>
        <wp:inline distT="0" distB="0" distL="114300" distR="114300">
          <wp:extent cx="34290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inline>
      </w:drawing>
    </w:r>
    <w:r>
      <w:rPr>
        <w:rFonts w:ascii="仿宋" w:hAnsi="仿宋" w:eastAsia="仿宋" w:cs="仿宋"/>
        <w:sz w:val="21"/>
        <w:szCs w:val="32"/>
      </w:rPr>
      <w:t xml:space="preserve"> </w:t>
    </w:r>
    <w:r>
      <w:drawing>
        <wp:inline distT="0" distB="0" distL="114300" distR="114300">
          <wp:extent cx="5200650" cy="85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5200650" cy="85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E464">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C7C1">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jgyNzRmOGJmNzQzNDgyYzI2MWNjZDkwMjZiOTcifQ=="/>
  </w:docVars>
  <w:rsids>
    <w:rsidRoot w:val="210861F9"/>
    <w:rsid w:val="000642C2"/>
    <w:rsid w:val="000E11AF"/>
    <w:rsid w:val="000E11F8"/>
    <w:rsid w:val="0013232F"/>
    <w:rsid w:val="0013628A"/>
    <w:rsid w:val="00156D02"/>
    <w:rsid w:val="002F064F"/>
    <w:rsid w:val="00343E9F"/>
    <w:rsid w:val="00434615"/>
    <w:rsid w:val="00456D59"/>
    <w:rsid w:val="00530A11"/>
    <w:rsid w:val="0057402D"/>
    <w:rsid w:val="005C1564"/>
    <w:rsid w:val="006436B9"/>
    <w:rsid w:val="007A6242"/>
    <w:rsid w:val="0088476D"/>
    <w:rsid w:val="008C2D3B"/>
    <w:rsid w:val="00AA493D"/>
    <w:rsid w:val="00AD48F7"/>
    <w:rsid w:val="00B05554"/>
    <w:rsid w:val="00CE4D00"/>
    <w:rsid w:val="00CF2BDB"/>
    <w:rsid w:val="00D259E6"/>
    <w:rsid w:val="00D54142"/>
    <w:rsid w:val="00E47A51"/>
    <w:rsid w:val="00EB00B6"/>
    <w:rsid w:val="00EB220A"/>
    <w:rsid w:val="00F74B67"/>
    <w:rsid w:val="06DE57E2"/>
    <w:rsid w:val="17643832"/>
    <w:rsid w:val="210861F9"/>
    <w:rsid w:val="3A2060C8"/>
    <w:rsid w:val="3FC0701B"/>
    <w:rsid w:val="4060136A"/>
    <w:rsid w:val="4612103D"/>
    <w:rsid w:val="48896ABA"/>
    <w:rsid w:val="4E2D6B89"/>
    <w:rsid w:val="65C41BDF"/>
    <w:rsid w:val="7A237E01"/>
    <w:rsid w:val="7A2E488F"/>
    <w:rsid w:val="7FB41813"/>
    <w:rsid w:val="B3EFF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locked/>
    <w:uiPriority w:val="99"/>
    <w:rPr>
      <w:rFonts w:ascii="宋体" w:hAnsi="宋体" w:eastAsia="宋体" w:cs="宋体"/>
      <w:b/>
      <w:bCs/>
      <w:kern w:val="36"/>
      <w:sz w:val="48"/>
      <w:szCs w:val="48"/>
      <w:lang w:val="en-US" w:eastAsia="zh-CN" w:bidi="ar-SA"/>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2329</Words>
  <Characters>2336</Characters>
  <Lines>5</Lines>
  <Paragraphs>5</Paragraphs>
  <TotalTime>7</TotalTime>
  <ScaleCrop>false</ScaleCrop>
  <LinksUpToDate>false</LinksUpToDate>
  <CharactersWithSpaces>2341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2019-12-11T12:24:00Z</dcterms:created>
  <dc:creator>石光伦</dc:creator>
  <cp:lastModifiedBy>看雨</cp:lastModifiedBy>
  <cp:lastPrinted>2022-12-16T08:59:00Z</cp:lastPrinted>
  <dcterms:modified xsi:type="dcterms:W3CDTF">2026-04-28T04:57:14Z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5B49362577C34B4EACD6F918393C7CF3</vt:lpwstr>
  </property>
  <property fmtid="{D5CDD505-2E9C-101B-9397-08002B2CF9AE}" pid="4" name="KSOTemplateDocerSaveRecord">
    <vt:lpwstr>eyJoZGlkIjoiYjQ2NjgyNzRmOGJmNzQzNDgyYzI2MWNjZDkwMjZiOTciLCJ1c2VySWQiOiIzMzEwNjYxMTkifQ==</vt:lpwstr>
  </property>
</Properties>
</file>