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460B8">
      <w:pPr>
        <w:spacing w:beforeLines="50" w:line="560" w:lineRule="exact"/>
        <w:jc w:val="center"/>
        <w:rPr>
          <w:rFonts w:hint="eastAsia" w:ascii="方正小标宋简体" w:hAnsi="仿宋" w:eastAsia="方正小标宋简体"/>
          <w:b w:val="0"/>
          <w:bCs/>
          <w:sz w:val="44"/>
          <w:szCs w:val="44"/>
        </w:rPr>
      </w:pPr>
      <w:bookmarkStart w:id="0" w:name="OLE_LINK1"/>
      <w:r>
        <w:rPr>
          <w:rFonts w:hint="eastAsia" w:ascii="方正小标宋简体" w:hAnsi="仿宋" w:eastAsia="方正小标宋简体"/>
          <w:b w:val="0"/>
          <w:bCs/>
          <w:sz w:val="44"/>
          <w:szCs w:val="44"/>
        </w:rPr>
        <w:t>高新区第四</w:t>
      </w:r>
      <w:bookmarkStart w:id="1" w:name="OLE_LINK18"/>
      <w:r>
        <w:rPr>
          <w:rFonts w:hint="eastAsia" w:ascii="方正小标宋简体" w:hAnsi="仿宋" w:eastAsia="方正小标宋简体"/>
          <w:b w:val="0"/>
          <w:bCs/>
          <w:sz w:val="44"/>
          <w:szCs w:val="44"/>
        </w:rPr>
        <w:t>小学</w:t>
      </w:r>
    </w:p>
    <w:p w14:paraId="7B22C4AB">
      <w:pPr>
        <w:spacing w:beforeLines="50" w:line="560" w:lineRule="exact"/>
        <w:jc w:val="center"/>
        <w:rPr>
          <w:rFonts w:hint="eastAsia" w:ascii="方正小标宋简体" w:hAnsi="仿宋" w:eastAsia="方正小标宋简体"/>
          <w:b w:val="0"/>
          <w:bCs/>
          <w:sz w:val="44"/>
          <w:szCs w:val="44"/>
          <w:lang w:eastAsia="zh-CN"/>
        </w:rPr>
      </w:pPr>
      <w:r>
        <w:rPr>
          <w:rFonts w:hint="eastAsia" w:ascii="方正小标宋简体" w:hAnsi="仿宋" w:eastAsia="方正小标宋简体"/>
          <w:b w:val="0"/>
          <w:bCs/>
          <w:sz w:val="44"/>
          <w:szCs w:val="44"/>
        </w:rPr>
        <w:t>202</w:t>
      </w:r>
      <w:r>
        <w:rPr>
          <w:rFonts w:hint="eastAsia" w:ascii="方正小标宋简体" w:hAnsi="仿宋" w:eastAsia="方正小标宋简体"/>
          <w:b w:val="0"/>
          <w:bCs/>
          <w:sz w:val="44"/>
          <w:szCs w:val="44"/>
          <w:lang w:val="en-US" w:eastAsia="zh-CN"/>
        </w:rPr>
        <w:t>5</w:t>
      </w:r>
      <w:r>
        <w:rPr>
          <w:rFonts w:hint="eastAsia" w:ascii="方正小标宋简体" w:hAnsi="仿宋" w:eastAsia="方正小标宋简体"/>
          <w:b w:val="0"/>
          <w:bCs/>
          <w:sz w:val="44"/>
          <w:szCs w:val="44"/>
        </w:rPr>
        <w:t>—202</w:t>
      </w:r>
      <w:r>
        <w:rPr>
          <w:rFonts w:hint="eastAsia" w:ascii="方正小标宋简体" w:hAnsi="仿宋" w:eastAsia="方正小标宋简体"/>
          <w:b w:val="0"/>
          <w:bCs/>
          <w:sz w:val="44"/>
          <w:szCs w:val="44"/>
          <w:lang w:val="en-US" w:eastAsia="zh-CN"/>
        </w:rPr>
        <w:t>6</w:t>
      </w:r>
      <w:r>
        <w:rPr>
          <w:rFonts w:hint="eastAsia" w:ascii="方正小标宋简体" w:hAnsi="仿宋" w:eastAsia="方正小标宋简体"/>
          <w:b w:val="0"/>
          <w:bCs/>
          <w:sz w:val="44"/>
          <w:szCs w:val="44"/>
        </w:rPr>
        <w:t>学年</w:t>
      </w:r>
      <w:r>
        <w:rPr>
          <w:rFonts w:hint="eastAsia" w:ascii="方正小标宋简体" w:hAnsi="仿宋" w:eastAsia="方正小标宋简体"/>
          <w:b w:val="0"/>
          <w:bCs/>
          <w:sz w:val="44"/>
          <w:szCs w:val="44"/>
          <w:lang w:eastAsia="zh-CN"/>
        </w:rPr>
        <w:t>学校工作计划</w:t>
      </w:r>
    </w:p>
    <w:bookmarkEnd w:id="1"/>
    <w:p w14:paraId="6643BE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一、指导</w:t>
      </w:r>
      <w:r>
        <w:rPr>
          <w:rFonts w:ascii="黑体" w:hAnsi="黑体" w:eastAsia="黑体"/>
          <w:sz w:val="36"/>
          <w:szCs w:val="36"/>
        </w:rPr>
        <w:t>思想</w:t>
      </w:r>
    </w:p>
    <w:p w14:paraId="04CAD1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/>
          <w:sz w:val="36"/>
          <w:szCs w:val="36"/>
        </w:rPr>
      </w:pPr>
      <w:r>
        <w:rPr>
          <w:rFonts w:hint="eastAsia" w:ascii="仿宋" w:hAnsi="仿宋" w:eastAsia="仿宋"/>
          <w:sz w:val="36"/>
          <w:szCs w:val="36"/>
        </w:rPr>
        <w:t xml:space="preserve">   </w:t>
      </w:r>
      <w:bookmarkStart w:id="2" w:name="_Hlk159251401"/>
      <w:r>
        <w:rPr>
          <w:rFonts w:hint="eastAsia" w:ascii="仿宋" w:hAnsi="仿宋" w:eastAsia="仿宋"/>
          <w:sz w:val="36"/>
          <w:szCs w:val="36"/>
        </w:rPr>
        <w:t>2025-2026学年，高新区第四小学紧扣高新区教育工作核心部署，全面落实新时代教育方针，立足校情、守正创新。持续深化“双减”政策落地见效，优化教育生态，建强师资队伍，提升育人质量，健全家校社协同育人体系，全力培育学生核心素养。推动学校迈向德育体系化、课堂实巧化、科研精细化、安全规范化、党建示范化、文化特色化的高质量内涵发展新征程。</w:t>
      </w:r>
      <w:r>
        <w:rPr>
          <w:rFonts w:hint="eastAsia" w:ascii="仿宋" w:hAnsi="仿宋" w:eastAsia="仿宋"/>
          <w:sz w:val="36"/>
          <w:szCs w:val="36"/>
          <w:lang w:val="en-US" w:eastAsia="zh-CN"/>
        </w:rPr>
        <w:t xml:space="preserve"> </w:t>
      </w:r>
    </w:p>
    <w:bookmarkEnd w:id="2"/>
    <w:p w14:paraId="1B831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ascii="黑体" w:hAnsi="黑体" w:eastAsia="黑体"/>
          <w:color w:val="FF0000"/>
          <w:sz w:val="36"/>
          <w:szCs w:val="36"/>
        </w:rPr>
      </w:pPr>
      <w:r>
        <w:rPr>
          <w:rFonts w:ascii="黑体" w:hAnsi="黑体" w:eastAsia="黑体"/>
          <w:sz w:val="36"/>
          <w:szCs w:val="36"/>
        </w:rPr>
        <w:t>二</w:t>
      </w:r>
      <w:r>
        <w:rPr>
          <w:rFonts w:hint="eastAsia" w:ascii="黑体" w:hAnsi="黑体" w:eastAsia="黑体"/>
          <w:sz w:val="36"/>
          <w:szCs w:val="36"/>
        </w:rPr>
        <w:t>、</w:t>
      </w:r>
      <w:r>
        <w:rPr>
          <w:rFonts w:ascii="黑体" w:hAnsi="黑体" w:eastAsia="黑体"/>
          <w:sz w:val="36"/>
          <w:szCs w:val="36"/>
        </w:rPr>
        <w:t>工作目标</w:t>
      </w:r>
    </w:p>
    <w:p w14:paraId="78244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3" w:firstLineChars="200"/>
        <w:textAlignment w:val="auto"/>
        <w:rPr>
          <w:rFonts w:hint="eastAsia" w:ascii="仿宋" w:hAnsi="仿宋" w:eastAsia="仿宋" w:cs="仿宋"/>
          <w:sz w:val="36"/>
          <w:szCs w:val="36"/>
          <w:lang w:eastAsia="zh-CN"/>
        </w:rPr>
      </w:pPr>
      <w:bookmarkStart w:id="3" w:name="OLE_LINK7"/>
      <w:r>
        <w:rPr>
          <w:rFonts w:hint="eastAsia" w:ascii="仿宋" w:hAnsi="仿宋" w:eastAsia="仿宋" w:cs="仿宋"/>
          <w:b/>
          <w:bCs/>
          <w:sz w:val="36"/>
          <w:szCs w:val="36"/>
        </w:rPr>
        <w:t>1.</w:t>
      </w:r>
      <w:bookmarkEnd w:id="3"/>
      <w: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  <w:t>德育铸魂：</w:t>
      </w:r>
      <w:r>
        <w:rPr>
          <w:rFonts w:hint="eastAsia" w:ascii="仿宋" w:hAnsi="仿宋" w:eastAsia="仿宋" w:cs="仿宋"/>
          <w:sz w:val="36"/>
          <w:szCs w:val="36"/>
        </w:rPr>
        <w:t>强化思想引领，树立德育新风尚</w:t>
      </w:r>
      <w:r>
        <w:rPr>
          <w:rFonts w:hint="eastAsia" w:ascii="仿宋" w:hAnsi="仿宋" w:eastAsia="仿宋" w:cs="仿宋"/>
          <w:sz w:val="36"/>
          <w:szCs w:val="36"/>
          <w:lang w:eastAsia="zh-CN"/>
        </w:rPr>
        <w:t>；</w:t>
      </w:r>
      <w:r>
        <w:rPr>
          <w:rFonts w:hint="eastAsia" w:ascii="仿宋" w:hAnsi="仿宋" w:eastAsia="仿宋" w:cs="仿宋"/>
          <w:sz w:val="36"/>
          <w:szCs w:val="36"/>
        </w:rPr>
        <w:t>优化德育体系，提升育人质量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；</w:t>
      </w:r>
      <w:r>
        <w:rPr>
          <w:rFonts w:hint="eastAsia" w:ascii="仿宋" w:hAnsi="仿宋" w:eastAsia="仿宋" w:cs="仿宋"/>
          <w:sz w:val="36"/>
          <w:szCs w:val="36"/>
        </w:rPr>
        <w:t>聚焦重点群体，实施精准德育</w:t>
      </w:r>
      <w:r>
        <w:rPr>
          <w:rFonts w:hint="eastAsia" w:ascii="仿宋" w:hAnsi="仿宋" w:eastAsia="仿宋" w:cs="仿宋"/>
          <w:sz w:val="36"/>
          <w:szCs w:val="36"/>
          <w:lang w:eastAsia="zh-CN"/>
        </w:rPr>
        <w:t>；</w:t>
      </w:r>
      <w:r>
        <w:rPr>
          <w:rFonts w:hint="eastAsia" w:ascii="仿宋" w:hAnsi="仿宋" w:eastAsia="仿宋" w:cs="仿宋"/>
          <w:sz w:val="36"/>
          <w:szCs w:val="36"/>
        </w:rPr>
        <w:t>创新德育活动，激发德育活力</w:t>
      </w:r>
      <w:r>
        <w:rPr>
          <w:rFonts w:hint="eastAsia" w:ascii="仿宋" w:hAnsi="仿宋" w:eastAsia="仿宋" w:cs="仿宋"/>
          <w:sz w:val="36"/>
          <w:szCs w:val="36"/>
          <w:lang w:eastAsia="zh-CN"/>
        </w:rPr>
        <w:t>。</w:t>
      </w:r>
    </w:p>
    <w:p w14:paraId="0488D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3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bookmarkStart w:id="4" w:name="OLE_LINK8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2.</w:t>
      </w:r>
      <w:bookmarkEnd w:id="4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教学提质：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夯实教学基础，提升学生学习能力；深耕教研活动，促进教师专业成长；规范教学管理，保障教育教学有序高效。</w:t>
      </w:r>
      <w:bookmarkStart w:id="5" w:name="OLE_LINK11"/>
    </w:p>
    <w:p w14:paraId="74417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3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3.</w:t>
      </w:r>
      <w:bookmarkEnd w:id="5"/>
      <w:bookmarkStart w:id="6" w:name="OLE_LINK10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科研赋能：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稳步推进</w:t>
      </w:r>
      <w:bookmarkEnd w:id="6"/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课题研究，完成在研市级、区级课题结题和中期报告、顺利进行2026年度区级课题申报、立项；构建论坛式校本培训体系，丰富教师培训内容；组建青年教师发展共同体、骨干教师成长共同体，完善“三阶五环”教师梯队建设；</w:t>
      </w:r>
      <w:bookmarkStart w:id="7" w:name="OLE_LINK12"/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精细化</w:t>
      </w:r>
      <w:bookmarkEnd w:id="7"/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材料提报，高质量完成各级材料提报、评选，力争评选，各类统计、上报。</w:t>
      </w:r>
    </w:p>
    <w:p w14:paraId="345BFE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3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bookmarkStart w:id="8" w:name="OLE_LINK13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4.</w:t>
      </w:r>
      <w:bookmarkEnd w:id="8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党建引领：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深化思想建设，持续强化理论武装；严格落实制度，提升支部管理质量；加强党建引领，构建党建+融合体系。</w:t>
      </w:r>
    </w:p>
    <w:p w14:paraId="72CDB80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3" w:firstLineChars="200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bookmarkStart w:id="9" w:name="OLE_LINK15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5.</w:t>
      </w:r>
      <w:bookmarkEnd w:id="9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安全固本：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健全安全制度与责任体系，强化安全教育与隐患排查，严防各类安全事故，筑牢校园安全屏障。</w:t>
      </w:r>
    </w:p>
    <w:p w14:paraId="26F110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  <w:lang w:val="en-US" w:eastAsia="zh-CN"/>
        </w:rPr>
        <w:t>工作措施</w:t>
      </w:r>
    </w:p>
    <w:p w14:paraId="0E08410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</w:pPr>
      <w:bookmarkStart w:id="10" w:name="OLE_LINK16"/>
      <w:r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  <w:t>（一）德育为先 构建体系化育人新格局</w:t>
      </w:r>
    </w:p>
    <w:bookmarkEnd w:id="10"/>
    <w:p w14:paraId="197E6AD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bookmarkStart w:id="11" w:name="OLE_LINK9"/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1.构建系统化、</w:t>
      </w:r>
      <w:bookmarkStart w:id="12" w:name="OLE_LINK3"/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阶梯化德育课程体系</w:t>
      </w:r>
      <w:bookmarkEnd w:id="12"/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。围绕理想信念、核心价值观、传统文化、生态文明、心理健康五大维度，搭建“探索+听说读写”五维德育课程框架</w:t>
      </w:r>
      <w:bookmarkEnd w:id="11"/>
    </w:p>
    <w:p w14:paraId="7D301C9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2.落实“三全育人”模式，依托学生综合素质评价平台，完善“搭石成桥”德育评价体系，从博实、茁实、敦实、雅实四个层面、12 个维度，精准培育“实巧少年”。</w:t>
      </w:r>
    </w:p>
    <w:p w14:paraId="7C56834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3.依托各级赛事组建特色团队，以“基础夯实+创新突破” 为方向，以赛促练、以练促长，彰显学生德育风采。</w:t>
      </w:r>
    </w:p>
    <w:p w14:paraId="4340FE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</w:pPr>
      <w:bookmarkStart w:id="13" w:name="OLE_LINK17"/>
      <w:r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  <w:t>（二）质量为本 打造实巧化高效课堂</w:t>
      </w:r>
    </w:p>
    <w:p w14:paraId="590BB3E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1.深化课堂变革：践行 “课堂即生长”理念，全力构建 “实巧课堂”，聚焦学科核心素养，培养学生预习与课堂学习能力，打造参与主动、合作深入、思维彰显的高效课堂。</w:t>
      </w:r>
    </w:p>
    <w:p w14:paraId="71D5962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2.抓实教研实效：推行“大单元任务型”集体备课，开展“课+ X”系列教研活动；落实教学“五个一”要求，即统一教学进度、精设计每日作业、备精品教案、开展月度素养评价、打磨精品试题。</w:t>
      </w:r>
    </w:p>
    <w:p w14:paraId="233D3F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3.丰富教研载体：开展示范课、研讨课、推门课、展示课、优质课五课联动教研，以课促研、以研促教，评选 “课堂教学之星”，提升教师教学能力。</w:t>
      </w:r>
      <w:bookmarkEnd w:id="13"/>
    </w:p>
    <w:p w14:paraId="03BC92E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  <w:t>（三）研训共进 培育专业化教师梯队</w:t>
      </w:r>
    </w:p>
    <w:p w14:paraId="01221EB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1.课题引领科研：组建课题研究团队，规范研究过程、推广研究成果；支持青年教师开展小课题研究，推动名师承担高阶课题，提升整体科研水平。</w:t>
      </w:r>
    </w:p>
    <w:p w14:paraId="5AE7EAA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2.团队协同成长：以教研组为单位，根据各级要求，按时组织学科组教师参加各级各类培训、网络研修，由教研组长收集过程材料。构建论坛式校本培训体系，分层分类开展培训；成立骨干教师、青年教师两大发展共同体，完善“青年—骨干—名师”三阶成长梯队；实施“青蓝工程”，打造师徒共进质量共同体。</w:t>
      </w:r>
    </w:p>
    <w:p w14:paraId="1F482F5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3.精细常规管理：规范统计、归档、报送全流程，及时收录教师获奖成果，精准完成各级材料提报与评选，保障工作高效推进。</w:t>
      </w:r>
    </w:p>
    <w:p w14:paraId="6A5C301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  <w:t>（四）党建引领 推进融合化发展路径</w:t>
      </w:r>
    </w:p>
    <w:p w14:paraId="6B9569F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1.把学习贯彻习近平新时代中国特色社会主义思想作为首要任务，通过理论学习中心组、“三会一课”、主题党日等形式，深学细悟党的最新理论成果。</w:t>
      </w:r>
    </w:p>
    <w:p w14:paraId="0C71EAD6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720" w:firstLineChars="200"/>
        <w:jc w:val="left"/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2.规范党员发展与管理，聚焦优秀青年、业务骨干发展党员，严格量化考核，强化党员纪律意识。</w:t>
      </w:r>
    </w:p>
    <w:p w14:paraId="46513E31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720" w:firstLineChars="200"/>
        <w:jc w:val="left"/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3.创新党建项目，开展党员与非党员结对共建，推动党建与教育教学深度融合、同频共振。</w:t>
      </w:r>
    </w:p>
    <w:p w14:paraId="5204647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0" w:firstLineChars="200"/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  <w:t>（五）安全护航 筑牢规范化防护底线</w:t>
      </w:r>
    </w:p>
    <w:p w14:paraId="4780C29D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720" w:firstLineChars="200"/>
        <w:jc w:val="left"/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1.常态化隐患排查：定期检查校舍、消防、用电、食品、体育设施等重点区域，及时整改隐患，强化校产与特种设备安全管理。</w:t>
      </w:r>
    </w:p>
    <w:p w14:paraId="39A2F476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720" w:firstLineChars="200"/>
        <w:jc w:val="left"/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2.全方位安全教育：上好开学安全第一课，覆盖防溺水、消防、交通、防欺凌、防电信诈骗等内容；依托安全教育平台，提升师生自救自护能力。</w:t>
      </w:r>
    </w:p>
    <w:p w14:paraId="0DF31A98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720" w:firstLineChars="200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6"/>
          <w:szCs w:val="36"/>
          <w:lang w:val="en-US" w:eastAsia="zh-CN" w:bidi="ar-SA"/>
        </w:rPr>
        <w:t>3.重点领域严管：加强交通安全、消防安全、食品卫生、传染病防控、防溺水等专项管理，严禁学生参与火灾扑救，杜绝各类安全责任事故。</w:t>
      </w:r>
    </w:p>
    <w:p w14:paraId="644965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楷体_GB2312" w:hAnsi="楷体_GB2312" w:eastAsia="楷体_GB2312" w:cs="楷体_GB2312"/>
          <w:sz w:val="36"/>
          <w:szCs w:val="36"/>
          <w:lang w:val="en-US" w:eastAsia="zh-CN"/>
        </w:rPr>
      </w:pPr>
      <w:r>
        <w:rPr>
          <w:rFonts w:hint="eastAsia" w:ascii="楷体_GB2312" w:hAnsi="楷体_GB2312" w:eastAsia="楷体_GB2312" w:cs="楷体_GB2312"/>
          <w:sz w:val="36"/>
          <w:szCs w:val="36"/>
          <w:lang w:val="en-US" w:eastAsia="zh-CN"/>
        </w:rPr>
        <w:t>（六）其它工作</w:t>
      </w:r>
    </w:p>
    <w:p w14:paraId="466744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1.树立服务意识，规范总务管理。</w:t>
      </w:r>
    </w:p>
    <w:p w14:paraId="358543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切实树立学校教学工作为中心的思想，多走多巡视，多听意见和建议，树立服务意识，严格管理学校资产和物品管理，及时做好校园和器材设施的维修维护工作，做到工作不拖拉。进一步提高后勤服务质量，提高工作标准，提升工作品质，实现校园环境洁净，文明卫生。</w:t>
      </w:r>
    </w:p>
    <w:p w14:paraId="4F693F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2.深入理论学习，提高政治素质 </w:t>
      </w:r>
    </w:p>
    <w:p w14:paraId="504B6D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利用全体教师会时间，组织学习理论知识，以政治理论指导工作实践，努力提高政治思想工作的能力，提升德育工作水平。</w:t>
      </w:r>
    </w:p>
    <w:p w14:paraId="3B5834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3.切实加强学校民主管理，全面落实监管职能</w:t>
      </w:r>
    </w:p>
    <w:p w14:paraId="590804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全心全意依靠教职工办好学校，拓宽教职工大会的内容，健全教职工大会的有关组织和制度。完善各项措施，不断深化校务公开工作。进一步推进校务公开，落实重大事项需经教职工大会通过制度，工作人员要及时更换校务公开栏。</w:t>
      </w:r>
    </w:p>
    <w:p w14:paraId="571FCA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4.加强工会自身建设，提高工会工作水平</w:t>
      </w:r>
    </w:p>
    <w:p w14:paraId="37C8AB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进一步加强工会自身建设，充分发挥工会委员的作用，依靠工会积极分子开展好工会活动。</w:t>
      </w:r>
    </w:p>
    <w:p w14:paraId="32432A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5. 强化学校卫生工作。</w:t>
      </w:r>
    </w:p>
    <w:p w14:paraId="6A0655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加强学生食堂、校园商店等安全保障设施的规范化建设，落实学生食堂管理办法，健全食品安全监督检查体系，强化食品安全责任，严格食品安全操作程序，查处违规采购物资行为，杜绝问题食品流入校园、食品安全责任事故发生。切实做好健康教育和季节性传染病防控工作，完善疾病预防工作机制，采取得力措施，确保师生身体健康。加强学校公共卫生安全事件预警机制建设，确保不发生大的卫生安全事件。</w:t>
      </w:r>
    </w:p>
    <w:p w14:paraId="5216C2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6.严谨资助工作，真正帮助每一位困难学生</w:t>
      </w:r>
    </w:p>
    <w:p w14:paraId="0BA733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根据要求和规定开展好资助工作，通过调查、认定工作真正帮助到每一位家庭经济困难的学生，让困难学生得到和大家一样的学习、生活关怀。</w:t>
      </w:r>
    </w:p>
    <w:p w14:paraId="0FAB0E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7.学生体质健康工作</w:t>
      </w:r>
    </w:p>
    <w:p w14:paraId="4957D0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根据上级文件要求，严格落实学生校内活动一小时、校外活动一小时，充分发挥阳光大课间、体育课、课外体育活动时间，让学生参与体育活动，提高学生身体素质。通过平台推送体育家庭作业，让学生居家体育锻炼有据可依，根据自身需要参与适合自己的个性化项目，提高自身技能，强化身心健康。</w:t>
      </w:r>
    </w:p>
    <w:p w14:paraId="3E876C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</w:t>
      </w:r>
    </w:p>
    <w:p w14:paraId="6B36B7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</w:p>
    <w:p w14:paraId="6AFAC3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</w:p>
    <w:p w14:paraId="12D75DD3">
      <w:pPr>
        <w:spacing w:line="500" w:lineRule="exact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0DF72E3B">
      <w:pPr>
        <w:spacing w:line="500" w:lineRule="exact"/>
        <w:ind w:firstLine="6000" w:firstLineChars="2000"/>
        <w:rPr>
          <w:rFonts w:ascii="仿宋_GB2312" w:hAnsi="仿宋_GB2312" w:eastAsia="仿宋_GB2312" w:cs="仿宋_GB2312"/>
          <w:sz w:val="30"/>
          <w:szCs w:val="30"/>
        </w:rPr>
      </w:pPr>
    </w:p>
    <w:p w14:paraId="7E1B9ED2">
      <w:pPr>
        <w:spacing w:line="500" w:lineRule="exact"/>
        <w:jc w:val="center"/>
        <w:rPr>
          <w:rFonts w:hint="eastAsia" w:ascii="仿宋_GB2312" w:hAnsi="仿宋_GB2312" w:eastAsia="仿宋_GB2312" w:cs="仿宋_GB2312"/>
          <w:sz w:val="36"/>
          <w:szCs w:val="36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淄博</w:t>
      </w:r>
      <w:r>
        <w:rPr>
          <w:rFonts w:hint="eastAsia" w:ascii="仿宋_GB2312" w:hAnsi="仿宋_GB2312" w:eastAsia="仿宋_GB2312" w:cs="仿宋_GB2312"/>
          <w:sz w:val="36"/>
          <w:szCs w:val="36"/>
        </w:rPr>
        <w:t>高新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技术产业开发</w:t>
      </w:r>
      <w:r>
        <w:rPr>
          <w:rFonts w:hint="eastAsia" w:ascii="仿宋_GB2312" w:hAnsi="仿宋_GB2312" w:eastAsia="仿宋_GB2312" w:cs="仿宋_GB2312"/>
          <w:sz w:val="36"/>
          <w:szCs w:val="36"/>
        </w:rPr>
        <w:t>区第四小学</w:t>
      </w:r>
    </w:p>
    <w:p w14:paraId="142705AE">
      <w:pPr>
        <w:spacing w:line="500" w:lineRule="exact"/>
        <w:rPr>
          <w:rFonts w:hint="eastAsia"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6"/>
          <w:szCs w:val="36"/>
        </w:rPr>
        <w:t xml:space="preserve"> 202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6"/>
          <w:szCs w:val="36"/>
        </w:rPr>
        <w:t>年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6"/>
          <w:szCs w:val="36"/>
        </w:rPr>
        <w:t>月</w:t>
      </w:r>
      <w:bookmarkStart w:id="14" w:name="OLE_LINK14"/>
    </w:p>
    <w:bookmarkEnd w:id="14"/>
    <w:p w14:paraId="3758717F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4CD25C14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01D5747E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7405371A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750D8523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26473354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18B61C2A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0222C981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6CA2B7E6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6A509F87">
      <w:pPr>
        <w:spacing w:line="500" w:lineRule="exact"/>
        <w:rPr>
          <w:rFonts w:ascii="黑体" w:eastAsia="黑体"/>
          <w:b/>
          <w:sz w:val="30"/>
          <w:szCs w:val="30"/>
        </w:rPr>
      </w:pPr>
    </w:p>
    <w:p w14:paraId="4A2B9B80">
      <w:pPr>
        <w:jc w:val="left"/>
        <w:rPr>
          <w:rFonts w:hint="eastAsia"/>
          <w:sz w:val="36"/>
          <w:szCs w:val="44"/>
          <w:lang w:val="en-US" w:eastAsia="zh-CN"/>
        </w:rPr>
      </w:pPr>
      <w:r>
        <w:rPr>
          <w:rFonts w:hint="eastAsia" w:ascii="黑体" w:eastAsia="黑体"/>
          <w:b/>
          <w:sz w:val="30"/>
          <w:szCs w:val="30"/>
          <w:lang w:eastAsia="zh-CN"/>
        </w:rPr>
        <w:t>附件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 xml:space="preserve">               </w:t>
      </w:r>
      <w:r>
        <w:rPr>
          <w:rFonts w:hint="eastAsia"/>
          <w:sz w:val="36"/>
          <w:szCs w:val="44"/>
          <w:lang w:val="en-US" w:eastAsia="zh-CN"/>
        </w:rPr>
        <w:t>2025-2026学年第二学期</w:t>
      </w:r>
    </w:p>
    <w:p w14:paraId="14352B21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第四小学学校工作计划配档表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"/>
        <w:gridCol w:w="1855"/>
        <w:gridCol w:w="4142"/>
        <w:gridCol w:w="1578"/>
      </w:tblGrid>
      <w:tr w14:paraId="72189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</w:tcPr>
          <w:p w14:paraId="4F03FEFD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月份</w:t>
            </w:r>
          </w:p>
        </w:tc>
        <w:tc>
          <w:tcPr>
            <w:tcW w:w="1855" w:type="dxa"/>
          </w:tcPr>
          <w:p w14:paraId="2A342E3C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周次</w:t>
            </w:r>
          </w:p>
        </w:tc>
        <w:tc>
          <w:tcPr>
            <w:tcW w:w="4142" w:type="dxa"/>
          </w:tcPr>
          <w:p w14:paraId="16A2FF7F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重点工作安排</w:t>
            </w:r>
          </w:p>
        </w:tc>
        <w:tc>
          <w:tcPr>
            <w:tcW w:w="1578" w:type="dxa"/>
          </w:tcPr>
          <w:p w14:paraId="0701402A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责任科室</w:t>
            </w:r>
          </w:p>
        </w:tc>
      </w:tr>
      <w:tr w14:paraId="1B27F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restart"/>
          </w:tcPr>
          <w:p w14:paraId="5C24D031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3月份</w:t>
            </w:r>
          </w:p>
        </w:tc>
        <w:tc>
          <w:tcPr>
            <w:tcW w:w="1855" w:type="dxa"/>
          </w:tcPr>
          <w:p w14:paraId="1C6FB179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第1周</w:t>
            </w:r>
          </w:p>
          <w:p w14:paraId="63C39805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（3.5-3.6）</w:t>
            </w:r>
          </w:p>
        </w:tc>
        <w:tc>
          <w:tcPr>
            <w:tcW w:w="4142" w:type="dxa"/>
          </w:tcPr>
          <w:p w14:paraId="6A5F1287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寒假学科作业收集与评选</w:t>
            </w:r>
          </w:p>
        </w:tc>
        <w:tc>
          <w:tcPr>
            <w:tcW w:w="1578" w:type="dxa"/>
          </w:tcPr>
          <w:p w14:paraId="096E4A63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11E4A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947" w:type="dxa"/>
            <w:vMerge w:val="continue"/>
          </w:tcPr>
          <w:p w14:paraId="3586BACA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restart"/>
          </w:tcPr>
          <w:p w14:paraId="63815821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第2周（3.9-3.13）</w:t>
            </w:r>
          </w:p>
        </w:tc>
        <w:tc>
          <w:tcPr>
            <w:tcW w:w="4142" w:type="dxa"/>
          </w:tcPr>
          <w:p w14:paraId="11C93619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“四小”好课启动及评比</w:t>
            </w:r>
          </w:p>
        </w:tc>
        <w:tc>
          <w:tcPr>
            <w:tcW w:w="1578" w:type="dxa"/>
          </w:tcPr>
          <w:p w14:paraId="68487611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53E55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947" w:type="dxa"/>
            <w:vMerge w:val="continue"/>
          </w:tcPr>
          <w:p w14:paraId="7C1970DF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continue"/>
          </w:tcPr>
          <w:p w14:paraId="4E8A424F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142" w:type="dxa"/>
          </w:tcPr>
          <w:p w14:paraId="0C639AFC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“学雷锋”主题活动</w:t>
            </w:r>
          </w:p>
          <w:p w14:paraId="54D8A95B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植树节主题活动</w:t>
            </w:r>
          </w:p>
        </w:tc>
        <w:tc>
          <w:tcPr>
            <w:tcW w:w="1578" w:type="dxa"/>
          </w:tcPr>
          <w:p w14:paraId="72FD439D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德育处</w:t>
            </w:r>
          </w:p>
        </w:tc>
      </w:tr>
      <w:tr w14:paraId="5F0F4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947" w:type="dxa"/>
            <w:vMerge w:val="continue"/>
          </w:tcPr>
          <w:p w14:paraId="532520A8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restart"/>
          </w:tcPr>
          <w:p w14:paraId="7759AE04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第3周（3.16-3.20）</w:t>
            </w:r>
          </w:p>
        </w:tc>
        <w:tc>
          <w:tcPr>
            <w:tcW w:w="4142" w:type="dxa"/>
          </w:tcPr>
          <w:p w14:paraId="7681901B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心理健康筛查活动</w:t>
            </w:r>
          </w:p>
        </w:tc>
        <w:tc>
          <w:tcPr>
            <w:tcW w:w="1578" w:type="dxa"/>
          </w:tcPr>
          <w:p w14:paraId="3C4F1B9F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德育处</w:t>
            </w:r>
          </w:p>
        </w:tc>
      </w:tr>
      <w:tr w14:paraId="30E71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947" w:type="dxa"/>
            <w:vMerge w:val="continue"/>
          </w:tcPr>
          <w:p w14:paraId="349939E7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continue"/>
          </w:tcPr>
          <w:p w14:paraId="63E5EFD0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142" w:type="dxa"/>
          </w:tcPr>
          <w:p w14:paraId="737314FA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“春分”节气主题活动</w:t>
            </w:r>
          </w:p>
        </w:tc>
        <w:tc>
          <w:tcPr>
            <w:tcW w:w="1578" w:type="dxa"/>
          </w:tcPr>
          <w:p w14:paraId="3BA763E2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德育处</w:t>
            </w:r>
          </w:p>
        </w:tc>
      </w:tr>
      <w:tr w14:paraId="131A0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947" w:type="dxa"/>
            <w:vMerge w:val="continue"/>
          </w:tcPr>
          <w:p w14:paraId="573AC0B3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continue"/>
          </w:tcPr>
          <w:p w14:paraId="765C553F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142" w:type="dxa"/>
          </w:tcPr>
          <w:p w14:paraId="49652EB3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班主任节启动仪式</w:t>
            </w:r>
          </w:p>
        </w:tc>
        <w:tc>
          <w:tcPr>
            <w:tcW w:w="1578" w:type="dxa"/>
          </w:tcPr>
          <w:p w14:paraId="64667100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德育处</w:t>
            </w:r>
          </w:p>
        </w:tc>
      </w:tr>
      <w:tr w14:paraId="68763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947" w:type="dxa"/>
            <w:vMerge w:val="continue"/>
          </w:tcPr>
          <w:p w14:paraId="37EF20B2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continue"/>
          </w:tcPr>
          <w:p w14:paraId="607BBC54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142" w:type="dxa"/>
          </w:tcPr>
          <w:p w14:paraId="7A47ED50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区规划课题中期汇报</w:t>
            </w:r>
          </w:p>
        </w:tc>
        <w:tc>
          <w:tcPr>
            <w:tcW w:w="1578" w:type="dxa"/>
          </w:tcPr>
          <w:p w14:paraId="0C519D26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40BCB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947" w:type="dxa"/>
            <w:vMerge w:val="continue"/>
          </w:tcPr>
          <w:p w14:paraId="03145DF5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restart"/>
          </w:tcPr>
          <w:p w14:paraId="6672A71C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第4周（3.23-3.27）</w:t>
            </w:r>
          </w:p>
        </w:tc>
        <w:tc>
          <w:tcPr>
            <w:tcW w:w="4142" w:type="dxa"/>
          </w:tcPr>
          <w:p w14:paraId="197040A3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教学常规月查</w:t>
            </w:r>
          </w:p>
        </w:tc>
        <w:tc>
          <w:tcPr>
            <w:tcW w:w="1578" w:type="dxa"/>
          </w:tcPr>
          <w:p w14:paraId="3F3136EC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23204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47" w:type="dxa"/>
            <w:vMerge w:val="continue"/>
          </w:tcPr>
          <w:p w14:paraId="4FAC6F91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continue"/>
          </w:tcPr>
          <w:p w14:paraId="30DFB00A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142" w:type="dxa"/>
          </w:tcPr>
          <w:p w14:paraId="2B5F2BD2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家长会</w:t>
            </w:r>
          </w:p>
        </w:tc>
        <w:tc>
          <w:tcPr>
            <w:tcW w:w="1578" w:type="dxa"/>
          </w:tcPr>
          <w:p w14:paraId="48FD2EA1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德育处</w:t>
            </w:r>
          </w:p>
        </w:tc>
      </w:tr>
      <w:tr w14:paraId="542E6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947" w:type="dxa"/>
            <w:vMerge w:val="restart"/>
          </w:tcPr>
          <w:p w14:paraId="2B2702AE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4月份</w:t>
            </w:r>
          </w:p>
        </w:tc>
        <w:tc>
          <w:tcPr>
            <w:tcW w:w="1855" w:type="dxa"/>
            <w:vMerge w:val="restart"/>
          </w:tcPr>
          <w:p w14:paraId="2B78259A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第5周（3.30-4.3）</w:t>
            </w:r>
          </w:p>
        </w:tc>
        <w:tc>
          <w:tcPr>
            <w:tcW w:w="4142" w:type="dxa"/>
          </w:tcPr>
          <w:p w14:paraId="5B7C83BD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优化作业设计组团打磨</w:t>
            </w:r>
          </w:p>
        </w:tc>
        <w:tc>
          <w:tcPr>
            <w:tcW w:w="1578" w:type="dxa"/>
          </w:tcPr>
          <w:p w14:paraId="4980593D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4E945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947" w:type="dxa"/>
            <w:vMerge w:val="continue"/>
          </w:tcPr>
          <w:p w14:paraId="29DCA85F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continue"/>
          </w:tcPr>
          <w:p w14:paraId="70270536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142" w:type="dxa"/>
          </w:tcPr>
          <w:p w14:paraId="43A482B0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春季运动会</w:t>
            </w:r>
          </w:p>
        </w:tc>
        <w:tc>
          <w:tcPr>
            <w:tcW w:w="1578" w:type="dxa"/>
          </w:tcPr>
          <w:p w14:paraId="74E7A479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德育处</w:t>
            </w:r>
          </w:p>
        </w:tc>
      </w:tr>
      <w:tr w14:paraId="3703E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continue"/>
          </w:tcPr>
          <w:p w14:paraId="3CCA0203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</w:tcPr>
          <w:p w14:paraId="3EA1517E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第6周（4.6-4.10）</w:t>
            </w:r>
          </w:p>
        </w:tc>
        <w:tc>
          <w:tcPr>
            <w:tcW w:w="4142" w:type="dxa"/>
          </w:tcPr>
          <w:p w14:paraId="7C14E99F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手球培训</w:t>
            </w:r>
          </w:p>
        </w:tc>
        <w:tc>
          <w:tcPr>
            <w:tcW w:w="1578" w:type="dxa"/>
          </w:tcPr>
          <w:p w14:paraId="397B69CD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体育组</w:t>
            </w:r>
          </w:p>
        </w:tc>
      </w:tr>
      <w:tr w14:paraId="48F87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continue"/>
          </w:tcPr>
          <w:p w14:paraId="54956B6A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</w:tcPr>
          <w:p w14:paraId="5C6E666F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第7周（4.13-4.17）</w:t>
            </w:r>
          </w:p>
        </w:tc>
        <w:tc>
          <w:tcPr>
            <w:tcW w:w="4142" w:type="dxa"/>
          </w:tcPr>
          <w:p w14:paraId="569D27E3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读书节开幕式启动仪式</w:t>
            </w:r>
          </w:p>
          <w:p w14:paraId="52FAD826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参加区作业和命题案例设计</w:t>
            </w:r>
          </w:p>
          <w:p w14:paraId="648BC3DB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  <w:t>区语文1+x联读现场会</w:t>
            </w:r>
          </w:p>
        </w:tc>
        <w:tc>
          <w:tcPr>
            <w:tcW w:w="1578" w:type="dxa"/>
          </w:tcPr>
          <w:p w14:paraId="7BDDABB0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55D52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947" w:type="dxa"/>
            <w:vMerge w:val="continue"/>
          </w:tcPr>
          <w:p w14:paraId="2F3CD065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restart"/>
          </w:tcPr>
          <w:p w14:paraId="5B6584E4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第8周（4.20-4.24）</w:t>
            </w:r>
          </w:p>
        </w:tc>
        <w:tc>
          <w:tcPr>
            <w:tcW w:w="4142" w:type="dxa"/>
          </w:tcPr>
          <w:p w14:paraId="230DF8A3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教学常规月查</w:t>
            </w:r>
          </w:p>
        </w:tc>
        <w:tc>
          <w:tcPr>
            <w:tcW w:w="1578" w:type="dxa"/>
          </w:tcPr>
          <w:p w14:paraId="7E5AF7EC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761BD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947" w:type="dxa"/>
            <w:vMerge w:val="continue"/>
          </w:tcPr>
          <w:p w14:paraId="2010468C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continue"/>
          </w:tcPr>
          <w:p w14:paraId="4368CCBB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142" w:type="dxa"/>
          </w:tcPr>
          <w:p w14:paraId="72C4DEB4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谷雨节气主题活动</w:t>
            </w:r>
          </w:p>
        </w:tc>
        <w:tc>
          <w:tcPr>
            <w:tcW w:w="1578" w:type="dxa"/>
          </w:tcPr>
          <w:p w14:paraId="0DDC58F6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德育处</w:t>
            </w:r>
          </w:p>
        </w:tc>
      </w:tr>
      <w:tr w14:paraId="3AD39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947" w:type="dxa"/>
            <w:vMerge w:val="continue"/>
          </w:tcPr>
          <w:p w14:paraId="10A1EC1E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restart"/>
          </w:tcPr>
          <w:p w14:paraId="7B3C2C9C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第9周（4.27-4.30）</w:t>
            </w:r>
          </w:p>
        </w:tc>
        <w:tc>
          <w:tcPr>
            <w:tcW w:w="4142" w:type="dxa"/>
          </w:tcPr>
          <w:p w14:paraId="75A1E9ED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期中命题设计及练习</w:t>
            </w:r>
          </w:p>
        </w:tc>
        <w:tc>
          <w:tcPr>
            <w:tcW w:w="1578" w:type="dxa"/>
          </w:tcPr>
          <w:p w14:paraId="2CB320B5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7E727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947" w:type="dxa"/>
            <w:vMerge w:val="continue"/>
          </w:tcPr>
          <w:p w14:paraId="2380605C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continue"/>
          </w:tcPr>
          <w:p w14:paraId="645123CA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142" w:type="dxa"/>
          </w:tcPr>
          <w:p w14:paraId="4372816D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五年级研学</w:t>
            </w:r>
          </w:p>
        </w:tc>
        <w:tc>
          <w:tcPr>
            <w:tcW w:w="1578" w:type="dxa"/>
          </w:tcPr>
          <w:p w14:paraId="726F37D3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德育处</w:t>
            </w:r>
          </w:p>
        </w:tc>
      </w:tr>
      <w:tr w14:paraId="4B988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947" w:type="dxa"/>
            <w:vMerge w:val="continue"/>
          </w:tcPr>
          <w:p w14:paraId="185EE1A1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  <w:vMerge w:val="continue"/>
          </w:tcPr>
          <w:p w14:paraId="63825688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142" w:type="dxa"/>
          </w:tcPr>
          <w:p w14:paraId="628E032D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五一假期</w:t>
            </w:r>
            <w:bookmarkStart w:id="15" w:name="_GoBack"/>
            <w:bookmarkEnd w:id="15"/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安全教育</w:t>
            </w:r>
          </w:p>
        </w:tc>
        <w:tc>
          <w:tcPr>
            <w:tcW w:w="1578" w:type="dxa"/>
          </w:tcPr>
          <w:p w14:paraId="369228BF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安全处</w:t>
            </w:r>
          </w:p>
        </w:tc>
      </w:tr>
      <w:tr w14:paraId="6FEE2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restart"/>
          </w:tcPr>
          <w:p w14:paraId="2E34A28D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5月份</w:t>
            </w:r>
          </w:p>
        </w:tc>
        <w:tc>
          <w:tcPr>
            <w:tcW w:w="1855" w:type="dxa"/>
          </w:tcPr>
          <w:p w14:paraId="54849C53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第10周（5.4-5.8）</w:t>
            </w:r>
          </w:p>
        </w:tc>
        <w:tc>
          <w:tcPr>
            <w:tcW w:w="4142" w:type="dxa"/>
          </w:tcPr>
          <w:p w14:paraId="570E01A0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78" w:type="dxa"/>
          </w:tcPr>
          <w:p w14:paraId="1477DAF8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2FCCB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continue"/>
          </w:tcPr>
          <w:p w14:paraId="6712C1D0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</w:tcPr>
          <w:p w14:paraId="49FFA066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第11周（5.11-5.15）</w:t>
            </w:r>
          </w:p>
        </w:tc>
        <w:tc>
          <w:tcPr>
            <w:tcW w:w="4142" w:type="dxa"/>
          </w:tcPr>
          <w:p w14:paraId="503F2430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78" w:type="dxa"/>
          </w:tcPr>
          <w:p w14:paraId="73507E7D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06B2F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continue"/>
          </w:tcPr>
          <w:p w14:paraId="1174A7A1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</w:tcPr>
          <w:p w14:paraId="0B21E87F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第12周（5.18-5.22）</w:t>
            </w:r>
          </w:p>
        </w:tc>
        <w:tc>
          <w:tcPr>
            <w:tcW w:w="4142" w:type="dxa"/>
          </w:tcPr>
          <w:p w14:paraId="411B8364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一师一优课组团及校级磨课</w:t>
            </w:r>
          </w:p>
        </w:tc>
        <w:tc>
          <w:tcPr>
            <w:tcW w:w="1578" w:type="dxa"/>
          </w:tcPr>
          <w:p w14:paraId="746154A0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05229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continue"/>
          </w:tcPr>
          <w:p w14:paraId="21416AE4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</w:tcPr>
          <w:p w14:paraId="19D452A3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第13周（5.25-5.29）</w:t>
            </w:r>
          </w:p>
        </w:tc>
        <w:tc>
          <w:tcPr>
            <w:tcW w:w="4142" w:type="dxa"/>
          </w:tcPr>
          <w:p w14:paraId="41125CDE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教学常规月查</w:t>
            </w:r>
          </w:p>
        </w:tc>
        <w:tc>
          <w:tcPr>
            <w:tcW w:w="1578" w:type="dxa"/>
          </w:tcPr>
          <w:p w14:paraId="6CEBABB1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6780D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restart"/>
          </w:tcPr>
          <w:p w14:paraId="085F95B0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6月份</w:t>
            </w:r>
          </w:p>
        </w:tc>
        <w:tc>
          <w:tcPr>
            <w:tcW w:w="1855" w:type="dxa"/>
          </w:tcPr>
          <w:p w14:paraId="362FEA7C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第14周（6.1-6.5）</w:t>
            </w:r>
          </w:p>
        </w:tc>
        <w:tc>
          <w:tcPr>
            <w:tcW w:w="4142" w:type="dxa"/>
          </w:tcPr>
          <w:p w14:paraId="7CA8FE6F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迎接区级全学科抽测</w:t>
            </w:r>
          </w:p>
        </w:tc>
        <w:tc>
          <w:tcPr>
            <w:tcW w:w="1578" w:type="dxa"/>
          </w:tcPr>
          <w:p w14:paraId="763B119E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50407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947" w:type="dxa"/>
            <w:vMerge w:val="continue"/>
          </w:tcPr>
          <w:p w14:paraId="5C0F2141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</w:tcPr>
          <w:p w14:paraId="19E2BDDC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第15周（6.8-6.12）</w:t>
            </w:r>
          </w:p>
        </w:tc>
        <w:tc>
          <w:tcPr>
            <w:tcW w:w="4142" w:type="dxa"/>
          </w:tcPr>
          <w:p w14:paraId="2FC8165F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78" w:type="dxa"/>
          </w:tcPr>
          <w:p w14:paraId="6B5E3CE3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596F8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continue"/>
          </w:tcPr>
          <w:p w14:paraId="1423DD9F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</w:tcPr>
          <w:p w14:paraId="118F6A64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第16周（6.15-6.19）</w:t>
            </w:r>
          </w:p>
        </w:tc>
        <w:tc>
          <w:tcPr>
            <w:tcW w:w="4142" w:type="dxa"/>
          </w:tcPr>
          <w:p w14:paraId="6C359F18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78" w:type="dxa"/>
          </w:tcPr>
          <w:p w14:paraId="05353D48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56030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continue"/>
          </w:tcPr>
          <w:p w14:paraId="115D6C55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</w:tcPr>
          <w:p w14:paraId="0906BA06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第17周（6.22-6.26）</w:t>
            </w:r>
          </w:p>
        </w:tc>
        <w:tc>
          <w:tcPr>
            <w:tcW w:w="4142" w:type="dxa"/>
          </w:tcPr>
          <w:p w14:paraId="04E6A1AB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教学常规月查</w:t>
            </w:r>
          </w:p>
          <w:p w14:paraId="41F6BC19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暑假作业设计</w:t>
            </w:r>
          </w:p>
        </w:tc>
        <w:tc>
          <w:tcPr>
            <w:tcW w:w="1578" w:type="dxa"/>
          </w:tcPr>
          <w:p w14:paraId="45ACDF0A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  <w:tr w14:paraId="516E1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Merge w:val="continue"/>
          </w:tcPr>
          <w:p w14:paraId="5A6524F0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55" w:type="dxa"/>
          </w:tcPr>
          <w:p w14:paraId="203EBFAC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第18周（6.29-7.3）</w:t>
            </w:r>
          </w:p>
        </w:tc>
        <w:tc>
          <w:tcPr>
            <w:tcW w:w="4142" w:type="dxa"/>
          </w:tcPr>
          <w:p w14:paraId="393065FE">
            <w:pPr>
              <w:jc w:val="center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低年级乐考</w:t>
            </w:r>
          </w:p>
          <w:p w14:paraId="2DDDFFAA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中高年级期末考试</w:t>
            </w:r>
          </w:p>
        </w:tc>
        <w:tc>
          <w:tcPr>
            <w:tcW w:w="1578" w:type="dxa"/>
          </w:tcPr>
          <w:p w14:paraId="427945F4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教务处</w:t>
            </w:r>
          </w:p>
        </w:tc>
      </w:tr>
    </w:tbl>
    <w:p w14:paraId="219835B3">
      <w:pPr>
        <w:jc w:val="center"/>
        <w:rPr>
          <w:rFonts w:hint="default"/>
          <w:sz w:val="36"/>
          <w:szCs w:val="44"/>
          <w:lang w:val="en-US" w:eastAsia="zh-CN"/>
        </w:rPr>
      </w:pPr>
    </w:p>
    <w:p w14:paraId="0D2DF130">
      <w:pPr>
        <w:spacing w:line="500" w:lineRule="exact"/>
        <w:rPr>
          <w:rFonts w:hint="eastAsia" w:ascii="黑体" w:eastAsia="黑体"/>
          <w:b/>
          <w:sz w:val="30"/>
          <w:szCs w:val="30"/>
          <w:lang w:eastAsia="zh-CN"/>
        </w:rPr>
      </w:pPr>
    </w:p>
    <w:p w14:paraId="0ECC0794">
      <w:pPr>
        <w:spacing w:beforeLines="50" w:line="560" w:lineRule="exact"/>
        <w:jc w:val="center"/>
        <w:rPr>
          <w:rFonts w:hint="eastAsia" w:ascii="方正小标宋简体" w:hAnsi="仿宋" w:eastAsia="方正小标宋简体"/>
          <w:b w:val="0"/>
          <w:bCs/>
          <w:sz w:val="44"/>
          <w:szCs w:val="44"/>
          <w:lang w:val="en-US" w:eastAsia="zh-CN"/>
        </w:rPr>
      </w:pPr>
    </w:p>
    <w:bookmarkEnd w:id="0"/>
    <w:p w14:paraId="04635864">
      <w:pPr>
        <w:spacing w:line="500" w:lineRule="exact"/>
        <w:ind w:firstLine="600" w:firstLineChars="200"/>
        <w:rPr>
          <w:rFonts w:ascii="仿宋" w:hAnsi="仿宋" w:eastAsia="仿宋"/>
          <w:sz w:val="30"/>
          <w:szCs w:val="3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850" w:h="16783"/>
      <w:pgMar w:top="1247" w:right="1134" w:bottom="119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89D3A8">
    <w:pPr>
      <w:pStyle w:val="4"/>
      <w:jc w:val="right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2171700</wp:posOffset>
              </wp:positionH>
              <wp:positionV relativeFrom="paragraph">
                <wp:posOffset>41275</wp:posOffset>
              </wp:positionV>
              <wp:extent cx="2409190" cy="794385"/>
              <wp:effectExtent l="0" t="0" r="0" b="0"/>
              <wp:wrapNone/>
              <wp:docPr id="4" name="Rectangl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56790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  <a:effectLst/>
                    </wps:spPr>
                    <wps:txbx>
                      <w:txbxContent>
                        <w:p w14:paraId="65DE3186">
                          <w:pPr>
                            <w:pStyle w:val="6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高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新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区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第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四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小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学</w:t>
                          </w:r>
                        </w:p>
                      </w:txbxContent>
                    </wps:txbx>
                    <wps:bodyPr wrap="square">
                      <a:spAutoFit/>
                      <a:scene3d>
                        <a:camera prst="perspectiveAbove"/>
                        <a:lightRig rig="threePt" dir="t"/>
                      </a:scene3d>
                    </wps:bodyPr>
                  </wps:wsp>
                </a:graphicData>
              </a:graphic>
            </wp:anchor>
          </w:drawing>
        </mc:Choice>
        <mc:Fallback>
          <w:pict>
            <v:rect id="Rectangle 13" o:spid="_x0000_s1026" o:spt="1" style="position:absolute;left:0pt;margin-left:171pt;margin-top:3.25pt;height:62.55pt;width:189.7pt;z-index:251660288;mso-width-relative:page;mso-height-relative:page;" filled="f" stroked="f" coordsize="21600,21600" o:gfxdata="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0rCkzNkAAAAJAQAA&#10;DwAAAAAAAAABACAAAAAiAAAAZHJzL2Rvd25yZXYueG1sUEsBAhQAFAAAAAgAh07iQJCx6YgYAgAA&#10;KgQAAA4AAAAAAAAAAQAgAAAAKAEAAGRycy9lMm9Eb2MueG1sUEsFBgAAAAAGAAYAWQEAALIFAAAA&#10;AA==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 w14:paraId="65DE3186">
                    <w:pPr>
                      <w:pStyle w:val="6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高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新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区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第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四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小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学</w:t>
                    </w:r>
                  </w:p>
                </w:txbxContent>
              </v:textbox>
            </v:rect>
          </w:pict>
        </mc:Fallback>
      </mc:AlternateContent>
    </w:r>
    <w:r>
      <w:drawing>
        <wp:inline distT="0" distB="0" distL="114300" distR="114300">
          <wp:extent cx="5212080" cy="91440"/>
          <wp:effectExtent l="0" t="0" r="7620" b="3810"/>
          <wp:docPr id="15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图片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2080" cy="91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457200" cy="457200"/>
          <wp:effectExtent l="0" t="0" r="0" b="0"/>
          <wp:docPr id="16" name="图片 8" descr="学校微信二维码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图片 8" descr="学校微信二维码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3133725</wp:posOffset>
              </wp:positionH>
              <wp:positionV relativeFrom="paragraph">
                <wp:posOffset>-85725</wp:posOffset>
              </wp:positionV>
              <wp:extent cx="2323465" cy="461645"/>
              <wp:effectExtent l="0" t="0" r="0" b="0"/>
              <wp:wrapNone/>
              <wp:docPr id="9" name="Rectangl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23465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  <a:effectLst/>
                    </wps:spPr>
                    <wps:txbx>
                      <w:txbxContent>
                        <w:p w14:paraId="0052EA18"/>
                      </w:txbxContent>
                    </wps:txbx>
                    <wps:bodyPr wrap="square">
                      <a:spAutoFit/>
                      <a:scene3d>
                        <a:camera prst="perspectiveAbove"/>
                        <a:lightRig rig="threePt" dir="t"/>
                      </a:scene3d>
                    </wps:bodyPr>
                  </wps:wsp>
                </a:graphicData>
              </a:graphic>
            </wp:anchor>
          </w:drawing>
        </mc:Choice>
        <mc:Fallback>
          <w:pict>
            <v:rect id="Rectangle 13" o:spid="_x0000_s1026" o:spt="1" style="position:absolute;left:0pt;margin-left:246.75pt;margin-top:-6.75pt;height:36.35pt;width:182.95pt;z-index:251659264;mso-width-relative:page;mso-height-relative:page;" filled="f" stroked="f" coordsize="21600,21600" o:gfxdata="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zUK6w9oAAAAKAQAA&#10;DwAAAAAAAAABACAAAAAiAAAAZHJzL2Rvd25yZXYueG1sUEsBAhQAFAAAAAgAh07iQNLaiHsXAgAA&#10;KgQAAA4AAAAAAAAAAQAgAAAAKQEAAGRycy9lMm9Eb2MueG1sUEsFBgAAAAAGAAYAWQEAALIFAAAA&#10;AA==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 w14:paraId="0052EA18"/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60AB2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D7CFB2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FAE24">
    <w:pPr>
      <w:pStyle w:val="5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438150</wp:posOffset>
              </wp:positionH>
              <wp:positionV relativeFrom="paragraph">
                <wp:posOffset>12700</wp:posOffset>
              </wp:positionV>
              <wp:extent cx="3686810" cy="372745"/>
              <wp:effectExtent l="0" t="0" r="0" b="0"/>
              <wp:wrapNone/>
              <wp:docPr id="11" name="矩形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86810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EFA1B77">
                          <w:pPr>
                            <w:pStyle w:val="6"/>
                            <w:spacing w:line="360" w:lineRule="auto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hint="eastAsia" w:ascii="隶书" w:hAnsi="微软雅黑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厚德如石</w:t>
                          </w:r>
                          <w:r>
                            <w:rPr>
                              <w:rFonts w:ascii="隶书" w:hAnsi="微软雅黑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微软雅黑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通智若桥</w:t>
                          </w:r>
                        </w:p>
                      </w:txbxContent>
                    </wps:txbx>
                    <wps:bodyPr wrap="non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0" o:spid="_x0000_s1026" o:spt="1" style="position:absolute;left:0pt;margin-left:34.5pt;margin-top:1pt;height:29.35pt;width:290.3pt;mso-wrap-style:none;z-index:251660288;mso-width-relative:page;mso-height-relative:page;" filled="f" stroked="f" coordsize="21600,21600" o:gfxdata="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p&#10;6Qn01gAAAAcBAAAPAAAAAAAAAAEAIAAAACIAAABkcnMvZG93bnJldi54bWxQSwECFAAUAAAACACH&#10;TuJAKJ4gHbQBAABrAwAADgAAAAAAAAABACAAAAAlAQAAZHJzL2Uyb0RvYy54bWxQSwUGAAAAAAYA&#10;BgBZAQAASwUAAAAA&#10;">
              <v:fill on="f" focussize="0,0"/>
              <v:stroke on="f"/>
              <v:imagedata o:title=""/>
              <o:lock v:ext="edit" aspectratio="f"/>
              <v:textbox>
                <w:txbxContent>
                  <w:p w14:paraId="2EFA1B77">
                    <w:pPr>
                      <w:pStyle w:val="6"/>
                      <w:spacing w:line="360" w:lineRule="auto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hint="eastAsia" w:ascii="隶书" w:hAnsi="微软雅黑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厚德如石</w:t>
                    </w:r>
                    <w:r>
                      <w:rPr>
                        <w:rFonts w:ascii="隶书" w:hAnsi="微软雅黑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微软雅黑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通智若桥</w:t>
                    </w:r>
                  </w:p>
                </w:txbxContent>
              </v:textbox>
            </v:rect>
          </w:pict>
        </mc:Fallback>
      </mc:AlternateContent>
    </w:r>
    <w:r>
      <w:drawing>
        <wp:inline distT="0" distB="0" distL="114300" distR="114300">
          <wp:extent cx="365760" cy="365760"/>
          <wp:effectExtent l="0" t="0" r="15240" b="15240"/>
          <wp:docPr id="13" name="图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图片 1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576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仿宋" w:hAnsi="仿宋" w:eastAsia="仿宋" w:cs="仿宋"/>
        <w:sz w:val="21"/>
        <w:szCs w:val="32"/>
      </w:rPr>
      <w:t xml:space="preserve"> </w:t>
    </w:r>
    <w:r>
      <w:drawing>
        <wp:inline distT="0" distB="0" distL="114300" distR="114300">
          <wp:extent cx="5212080" cy="91440"/>
          <wp:effectExtent l="0" t="0" r="7620" b="3810"/>
          <wp:docPr id="14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图片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12080" cy="91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C649C7">
    <w:pPr>
      <w:pStyle w:val="5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B91D5C">
    <w:pPr>
      <w:pStyle w:val="5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2A98386"/>
    <w:multiLevelType w:val="singleLevel"/>
    <w:tmpl w:val="F2A9838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VhMWU2NTZkNGYyNDE3NjZhNDY3MmNlZjllMDliOTcifQ=="/>
  </w:docVars>
  <w:rsids>
    <w:rsidRoot w:val="210861F9"/>
    <w:rsid w:val="00017B43"/>
    <w:rsid w:val="000308D2"/>
    <w:rsid w:val="000642C2"/>
    <w:rsid w:val="00083FD1"/>
    <w:rsid w:val="000901E1"/>
    <w:rsid w:val="00094775"/>
    <w:rsid w:val="000B08F1"/>
    <w:rsid w:val="000D16D7"/>
    <w:rsid w:val="000E11AF"/>
    <w:rsid w:val="000E11F8"/>
    <w:rsid w:val="00115860"/>
    <w:rsid w:val="00117329"/>
    <w:rsid w:val="001247D8"/>
    <w:rsid w:val="0013232F"/>
    <w:rsid w:val="00156D02"/>
    <w:rsid w:val="00175BBE"/>
    <w:rsid w:val="00195A2E"/>
    <w:rsid w:val="00196907"/>
    <w:rsid w:val="001B5C6B"/>
    <w:rsid w:val="0020369C"/>
    <w:rsid w:val="00225D66"/>
    <w:rsid w:val="00234E5F"/>
    <w:rsid w:val="00240116"/>
    <w:rsid w:val="00281269"/>
    <w:rsid w:val="0029431A"/>
    <w:rsid w:val="002A0A58"/>
    <w:rsid w:val="002A387A"/>
    <w:rsid w:val="002B0903"/>
    <w:rsid w:val="002F064F"/>
    <w:rsid w:val="00340AE6"/>
    <w:rsid w:val="00343E9F"/>
    <w:rsid w:val="00350742"/>
    <w:rsid w:val="00373C72"/>
    <w:rsid w:val="003747A3"/>
    <w:rsid w:val="00374939"/>
    <w:rsid w:val="00395701"/>
    <w:rsid w:val="00397BD4"/>
    <w:rsid w:val="003B4DAC"/>
    <w:rsid w:val="003C12BE"/>
    <w:rsid w:val="003D0FC3"/>
    <w:rsid w:val="003F3129"/>
    <w:rsid w:val="0041707B"/>
    <w:rsid w:val="00426DDC"/>
    <w:rsid w:val="00434615"/>
    <w:rsid w:val="00456D59"/>
    <w:rsid w:val="0046258D"/>
    <w:rsid w:val="00476B56"/>
    <w:rsid w:val="00486936"/>
    <w:rsid w:val="004F1A5D"/>
    <w:rsid w:val="0050189D"/>
    <w:rsid w:val="00510481"/>
    <w:rsid w:val="00530A11"/>
    <w:rsid w:val="00567FC8"/>
    <w:rsid w:val="0057402D"/>
    <w:rsid w:val="00576848"/>
    <w:rsid w:val="005C1564"/>
    <w:rsid w:val="005F45F8"/>
    <w:rsid w:val="00631E1B"/>
    <w:rsid w:val="006436B9"/>
    <w:rsid w:val="00681227"/>
    <w:rsid w:val="00682A78"/>
    <w:rsid w:val="00703BAF"/>
    <w:rsid w:val="00722DC9"/>
    <w:rsid w:val="007720B5"/>
    <w:rsid w:val="00774336"/>
    <w:rsid w:val="007743DF"/>
    <w:rsid w:val="00782DBF"/>
    <w:rsid w:val="007875B0"/>
    <w:rsid w:val="007A6242"/>
    <w:rsid w:val="007B33F4"/>
    <w:rsid w:val="007C0C56"/>
    <w:rsid w:val="007C2668"/>
    <w:rsid w:val="007D0D67"/>
    <w:rsid w:val="007E1E9F"/>
    <w:rsid w:val="007F6DE2"/>
    <w:rsid w:val="007F7BFD"/>
    <w:rsid w:val="008144D0"/>
    <w:rsid w:val="008240A3"/>
    <w:rsid w:val="0083696C"/>
    <w:rsid w:val="00862174"/>
    <w:rsid w:val="00864254"/>
    <w:rsid w:val="00865D4E"/>
    <w:rsid w:val="0087160A"/>
    <w:rsid w:val="0088476D"/>
    <w:rsid w:val="008C2D3B"/>
    <w:rsid w:val="008D01AA"/>
    <w:rsid w:val="008D024C"/>
    <w:rsid w:val="008D64BF"/>
    <w:rsid w:val="008E7A3C"/>
    <w:rsid w:val="008F203A"/>
    <w:rsid w:val="00922433"/>
    <w:rsid w:val="00967D6A"/>
    <w:rsid w:val="009832AD"/>
    <w:rsid w:val="009A3C01"/>
    <w:rsid w:val="009B0D48"/>
    <w:rsid w:val="009D5EBC"/>
    <w:rsid w:val="009E4AA4"/>
    <w:rsid w:val="009E4E36"/>
    <w:rsid w:val="00A12359"/>
    <w:rsid w:val="00A21212"/>
    <w:rsid w:val="00A736DB"/>
    <w:rsid w:val="00A93D32"/>
    <w:rsid w:val="00AA0695"/>
    <w:rsid w:val="00AA493D"/>
    <w:rsid w:val="00AB0502"/>
    <w:rsid w:val="00AC1ADA"/>
    <w:rsid w:val="00AD48F7"/>
    <w:rsid w:val="00B05554"/>
    <w:rsid w:val="00B25CB5"/>
    <w:rsid w:val="00B506EA"/>
    <w:rsid w:val="00BD56B2"/>
    <w:rsid w:val="00BF22C3"/>
    <w:rsid w:val="00BF6019"/>
    <w:rsid w:val="00C03BC4"/>
    <w:rsid w:val="00C1045C"/>
    <w:rsid w:val="00C30102"/>
    <w:rsid w:val="00C34968"/>
    <w:rsid w:val="00C6667A"/>
    <w:rsid w:val="00C77615"/>
    <w:rsid w:val="00CE4D00"/>
    <w:rsid w:val="00CF2BDB"/>
    <w:rsid w:val="00D12A76"/>
    <w:rsid w:val="00D259E6"/>
    <w:rsid w:val="00D33D5D"/>
    <w:rsid w:val="00D54142"/>
    <w:rsid w:val="00D70197"/>
    <w:rsid w:val="00D779FD"/>
    <w:rsid w:val="00DA5B5B"/>
    <w:rsid w:val="00DC47F4"/>
    <w:rsid w:val="00DC5F08"/>
    <w:rsid w:val="00DE2B0C"/>
    <w:rsid w:val="00E13C76"/>
    <w:rsid w:val="00E47A51"/>
    <w:rsid w:val="00E5046D"/>
    <w:rsid w:val="00E72B84"/>
    <w:rsid w:val="00E907AA"/>
    <w:rsid w:val="00EB00B6"/>
    <w:rsid w:val="00EB3A10"/>
    <w:rsid w:val="00EC299E"/>
    <w:rsid w:val="00ED5A16"/>
    <w:rsid w:val="00ED7074"/>
    <w:rsid w:val="00EF02B7"/>
    <w:rsid w:val="00F01050"/>
    <w:rsid w:val="00F018C1"/>
    <w:rsid w:val="00F34A5F"/>
    <w:rsid w:val="00F51799"/>
    <w:rsid w:val="00F62C83"/>
    <w:rsid w:val="00F74B67"/>
    <w:rsid w:val="00FA48ED"/>
    <w:rsid w:val="068B11FF"/>
    <w:rsid w:val="11565135"/>
    <w:rsid w:val="14D902A4"/>
    <w:rsid w:val="16214E2A"/>
    <w:rsid w:val="1AAF7528"/>
    <w:rsid w:val="210861F9"/>
    <w:rsid w:val="23FC71AF"/>
    <w:rsid w:val="2BA54743"/>
    <w:rsid w:val="2F544C9F"/>
    <w:rsid w:val="32AA30F7"/>
    <w:rsid w:val="39B90520"/>
    <w:rsid w:val="3A2060C8"/>
    <w:rsid w:val="4612103D"/>
    <w:rsid w:val="4D1B1AD8"/>
    <w:rsid w:val="4E832BEF"/>
    <w:rsid w:val="4F0A6CD0"/>
    <w:rsid w:val="531C6FD2"/>
    <w:rsid w:val="55474FEC"/>
    <w:rsid w:val="55B39159"/>
    <w:rsid w:val="582E0BB0"/>
    <w:rsid w:val="5F1F0576"/>
    <w:rsid w:val="62516058"/>
    <w:rsid w:val="663314D9"/>
    <w:rsid w:val="663A601F"/>
    <w:rsid w:val="697E5DCE"/>
    <w:rsid w:val="6DAF7323"/>
    <w:rsid w:val="6F57620F"/>
    <w:rsid w:val="6F8F9882"/>
    <w:rsid w:val="7A2E488F"/>
    <w:rsid w:val="7B8C6B3B"/>
    <w:rsid w:val="7DFF905F"/>
    <w:rsid w:val="7E024E93"/>
    <w:rsid w:val="7F4F7758"/>
    <w:rsid w:val="7F5B0CFF"/>
    <w:rsid w:val="957DC55B"/>
    <w:rsid w:val="B3EFF375"/>
    <w:rsid w:val="BFFFF2CF"/>
    <w:rsid w:val="CF7E08F4"/>
    <w:rsid w:val="DFF787E1"/>
    <w:rsid w:val="E75F63C3"/>
    <w:rsid w:val="FFFBD83C"/>
    <w:rsid w:val="FFFF8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qFormat="1"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locked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link w:val="12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link w:val="14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kern w:val="0"/>
      <w:sz w:val="18"/>
      <w:szCs w:val="18"/>
    </w:rPr>
  </w:style>
  <w:style w:type="paragraph" w:styleId="6">
    <w:name w:val="Normal (Web)"/>
    <w:basedOn w:val="1"/>
    <w:qFormat/>
    <w:uiPriority w:val="99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  <w:bCs/>
    </w:rPr>
  </w:style>
  <w:style w:type="character" w:customStyle="1" w:styleId="11">
    <w:name w:val="标题 1 Char"/>
    <w:basedOn w:val="9"/>
    <w:link w:val="2"/>
    <w:qFormat/>
    <w:locked/>
    <w:uiPriority w:val="99"/>
    <w:rPr>
      <w:rFonts w:ascii="宋体" w:hAnsi="宋体" w:eastAsia="宋体" w:cs="Times New Roman"/>
      <w:b/>
      <w:kern w:val="36"/>
      <w:sz w:val="48"/>
      <w:lang w:val="en-US" w:eastAsia="zh-CN"/>
    </w:rPr>
  </w:style>
  <w:style w:type="character" w:customStyle="1" w:styleId="12">
    <w:name w:val="标题 3 Char"/>
    <w:basedOn w:val="9"/>
    <w:link w:val="3"/>
    <w:semiHidden/>
    <w:qFormat/>
    <w:locked/>
    <w:uiPriority w:val="99"/>
    <w:rPr>
      <w:rFonts w:cs="Times New Roman"/>
      <w:b/>
      <w:bCs/>
      <w:sz w:val="32"/>
      <w:szCs w:val="32"/>
    </w:rPr>
  </w:style>
  <w:style w:type="character" w:customStyle="1" w:styleId="13">
    <w:name w:val="页脚 Char"/>
    <w:basedOn w:val="9"/>
    <w:link w:val="4"/>
    <w:semiHidden/>
    <w:qFormat/>
    <w:locked/>
    <w:uiPriority w:val="99"/>
    <w:rPr>
      <w:rFonts w:cs="Times New Roman"/>
      <w:sz w:val="18"/>
    </w:rPr>
  </w:style>
  <w:style w:type="character" w:customStyle="1" w:styleId="14">
    <w:name w:val="页眉 Char"/>
    <w:basedOn w:val="9"/>
    <w:link w:val="5"/>
    <w:semiHidden/>
    <w:qFormat/>
    <w:locked/>
    <w:uiPriority w:val="99"/>
    <w:rPr>
      <w:rFonts w:cs="Times New Roman"/>
      <w:sz w:val="18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9</Pages>
  <Words>3824</Words>
  <Characters>3890</Characters>
  <Lines>38</Lines>
  <Paragraphs>10</Paragraphs>
  <TotalTime>2</TotalTime>
  <ScaleCrop>false</ScaleCrop>
  <LinksUpToDate>false</LinksUpToDate>
  <CharactersWithSpaces>3948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2019-12-11T20:24:00Z</dcterms:created>
  <dc:creator>石光伦</dc:creator>
  <cp:lastModifiedBy>陈丽羽</cp:lastModifiedBy>
  <dcterms:modified xsi:type="dcterms:W3CDTF">2026-04-28T07:15:44Z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09940F800EE54C6EB0F697FEE81496B4_12</vt:lpwstr>
  </property>
  <property fmtid="{D5CDD505-2E9C-101B-9397-08002B2CF9AE}" pid="4" name="KSOTemplateDocerSaveRecord">
    <vt:lpwstr>eyJoZGlkIjoiOTNiODFiODUxNWFhNjI5MzQxODk5Y2JmMTA2YTU3YjIiLCJ1c2VySWQiOiIzOTc5MDM5OTcifQ==</vt:lpwstr>
  </property>
</Properties>
</file>