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ind w:firstLine="723" w:firstLineChars="20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第四小学202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2</w:t>
      </w:r>
      <w:r>
        <w:rPr>
          <w:rFonts w:asciiTheme="majorEastAsia" w:hAnsiTheme="majorEastAsia" w:eastAsiaTheme="majorEastAsia"/>
          <w:b/>
          <w:sz w:val="36"/>
          <w:szCs w:val="36"/>
        </w:rPr>
        <w:t>-202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3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年学校工作计划</w:t>
      </w:r>
    </w:p>
    <w:p>
      <w:pPr>
        <w:spacing w:line="500" w:lineRule="exact"/>
        <w:ind w:firstLine="600" w:firstLineChars="200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一、指导思想</w:t>
      </w:r>
    </w:p>
    <w:p>
      <w:pPr>
        <w:spacing w:line="500" w:lineRule="exact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202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>-202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/>
          <w:sz w:val="30"/>
          <w:szCs w:val="30"/>
        </w:rPr>
        <w:t>学年度，高新区第四小学将紧紧围绕习总书记“培根铸魂、启智润心”的八字育人观，立足“双减”、“五项管理”的落实，肩负防疫战疫的政治使命,坚持稳中求进工作总基调,以改革创新为驱动力,做实做大基础工作，做强做亮特色创新工作，不断深化教育教学改革,持续推进校园内涵建设,促进学校高质发展。</w:t>
      </w:r>
    </w:p>
    <w:p>
      <w:pPr>
        <w:spacing w:line="500" w:lineRule="exact"/>
        <w:ind w:firstLine="600" w:firstLineChars="200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二、工作目标</w:t>
      </w:r>
    </w:p>
    <w:p>
      <w:pPr>
        <w:spacing w:line="500" w:lineRule="exact"/>
        <w:ind w:firstLine="602" w:firstLineChars="200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仿宋" w:hAnsi="仿宋" w:eastAsia="仿宋"/>
          <w:b/>
          <w:bCs/>
          <w:sz w:val="30"/>
          <w:szCs w:val="30"/>
        </w:rPr>
        <w:t>深化课程改革，推进教育改革，提高教育质量</w:t>
      </w: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>。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立足励学·尚实的办学理念，以课程改革为核心,以提高课堂教学效率和各科教学质量为目标，以提高教师专业素养为关键，依据《高新区教研室2022年度教学工作计划》和学校本学年的工作重点，依托李家栋老师提出的 “大概念下单元整体教学研究”，有效开展教育教学活动，全面优化教育教学管理。</w:t>
      </w:r>
    </w:p>
    <w:p>
      <w:pPr>
        <w:spacing w:line="500" w:lineRule="exact"/>
        <w:ind w:firstLine="602" w:firstLineChars="200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>2.发挥学校德育的主体作用，落实全员育人理念，提高德育队伍的工作质量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。巩固养成教育成果，落实全程、全方位育人理念，加强学生的日常行为规范教育，促进学生养成良好的行为习惯；落实五育并举的工作重点，通过开展多彩的校园德育活动、校外研学实践活动、劳动实践活动、节日主题活动等，从活动中培养和提高学生的综合素质。</w:t>
      </w:r>
    </w:p>
    <w:p>
      <w:pPr>
        <w:spacing w:line="500" w:lineRule="exact"/>
        <w:ind w:firstLine="602" w:firstLineChars="200"/>
        <w:rPr>
          <w:rFonts w:hint="default" w:ascii="仿宋" w:hAnsi="仿宋" w:eastAsia="仿宋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>3.全面加强学校安全工作，坚持预防为主、防治结合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。加强教育，透过安全教育，增强学生的安全意识和自我防护潜力，从而切实保障师生安全和财产不受损失，维护学校正常的教育教学秩序。</w:t>
      </w:r>
    </w:p>
    <w:p>
      <w:pPr>
        <w:spacing w:line="500" w:lineRule="exact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4.</w:t>
      </w:r>
      <w:r>
        <w:rPr>
          <w:rFonts w:hint="eastAsia" w:ascii="仿宋" w:hAnsi="仿宋" w:eastAsia="仿宋"/>
          <w:b/>
          <w:bCs/>
          <w:sz w:val="30"/>
          <w:szCs w:val="30"/>
        </w:rPr>
        <w:t>全面履行教科处先导服务的工作职责，以课堂、课题为主阵地，研究创新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  <w:r>
        <w:rPr>
          <w:rFonts w:hint="eastAsia" w:ascii="仿宋" w:hAnsi="仿宋" w:eastAsia="仿宋"/>
          <w:sz w:val="30"/>
          <w:szCs w:val="30"/>
        </w:rPr>
        <w:t>进一步深化课题研究,深入开展教学研究和学科培训，落实学校励学·尚实的办学理念，求新，求实，助推教师专业化发展。</w:t>
      </w:r>
    </w:p>
    <w:p>
      <w:pPr>
        <w:spacing w:line="500" w:lineRule="exact"/>
        <w:ind w:firstLine="602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>5.</w:t>
      </w:r>
      <w:r>
        <w:rPr>
          <w:rFonts w:hint="eastAsia" w:ascii="仿宋" w:hAnsi="仿宋" w:eastAsia="仿宋"/>
          <w:b/>
          <w:bCs/>
          <w:sz w:val="30"/>
          <w:szCs w:val="30"/>
        </w:rPr>
        <w:t>努力改善办学条件，促进教育均衡发展</w:t>
      </w:r>
      <w:r>
        <w:rPr>
          <w:rFonts w:hint="eastAsia" w:ascii="仿宋" w:hAnsi="仿宋" w:eastAsia="仿宋"/>
          <w:b/>
          <w:bCs/>
          <w:sz w:val="30"/>
          <w:szCs w:val="30"/>
          <w:lang w:eastAsia="zh-CN"/>
        </w:rPr>
        <w:t>。</w:t>
      </w:r>
      <w:r>
        <w:rPr>
          <w:rFonts w:hint="eastAsia" w:ascii="仿宋" w:hAnsi="仿宋" w:eastAsia="仿宋"/>
          <w:sz w:val="30"/>
          <w:szCs w:val="30"/>
        </w:rPr>
        <w:t>巩固和扩大过去的建设成果，提升学校硬件资源的开发和利用效益；进一步加强内部管理，建设和谐校园。</w:t>
      </w:r>
    </w:p>
    <w:p>
      <w:pPr>
        <w:spacing w:line="500" w:lineRule="exact"/>
        <w:ind w:firstLine="602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b/>
          <w:bCs/>
          <w:sz w:val="30"/>
          <w:szCs w:val="30"/>
        </w:rPr>
        <w:t>.打造办学特色，促进学生个性化发展。</w:t>
      </w:r>
      <w:r>
        <w:rPr>
          <w:rFonts w:hint="eastAsia" w:ascii="仿宋" w:hAnsi="仿宋" w:eastAsia="仿宋"/>
          <w:sz w:val="30"/>
          <w:szCs w:val="30"/>
        </w:rPr>
        <w:t>严格落实分批入队，推进“红领巾奖章”实施，</w:t>
      </w:r>
      <w:r>
        <w:rPr>
          <w:rFonts w:hint="eastAsia" w:ascii="仿宋" w:hAnsi="仿宋" w:eastAsia="仿宋"/>
          <w:sz w:val="30"/>
          <w:szCs w:val="30"/>
          <w:lang w:eastAsia="zh-CN"/>
        </w:rPr>
        <w:t>借助</w:t>
      </w:r>
      <w:r>
        <w:rPr>
          <w:rFonts w:hint="eastAsia" w:ascii="仿宋" w:hAnsi="仿宋" w:eastAsia="仿宋"/>
          <w:sz w:val="30"/>
          <w:szCs w:val="30"/>
        </w:rPr>
        <w:t>特色活动</w:t>
      </w:r>
      <w:r>
        <w:rPr>
          <w:rFonts w:hint="eastAsia" w:ascii="仿宋" w:hAnsi="仿宋" w:eastAsia="仿宋"/>
          <w:sz w:val="30"/>
          <w:szCs w:val="30"/>
          <w:lang w:eastAsia="zh-CN"/>
        </w:rPr>
        <w:t>发挥</w:t>
      </w:r>
      <w:r>
        <w:rPr>
          <w:rFonts w:hint="eastAsia" w:ascii="仿宋" w:hAnsi="仿宋" w:eastAsia="仿宋"/>
          <w:sz w:val="30"/>
          <w:szCs w:val="30"/>
        </w:rPr>
        <w:t>少先队的“红色教育矩阵”效应。继续抓好全员运动会、少先队建设、心理沙盘重点项目建设，积极推进高新区乡村少年宫建设，争取引进更好的优质资源，以特色发展驱动学生个性化发展。</w:t>
      </w:r>
      <w:r>
        <w:rPr>
          <w:rFonts w:ascii="仿宋" w:hAnsi="仿宋" w:eastAsia="仿宋"/>
          <w:sz w:val="30"/>
          <w:szCs w:val="30"/>
        </w:rPr>
        <w:t xml:space="preserve"> </w:t>
      </w:r>
    </w:p>
    <w:p>
      <w:pPr>
        <w:spacing w:line="500" w:lineRule="exact"/>
        <w:ind w:firstLine="600" w:firstLineChars="200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三、具体措施</w:t>
      </w:r>
    </w:p>
    <w:p>
      <w:pPr>
        <w:spacing w:line="50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1</w:t>
      </w:r>
      <w:r>
        <w:rPr>
          <w:rFonts w:ascii="楷体" w:hAnsi="楷体" w:eastAsia="楷体"/>
          <w:b/>
          <w:sz w:val="32"/>
          <w:szCs w:val="32"/>
        </w:rPr>
        <w:t>.</w:t>
      </w:r>
      <w:r>
        <w:rPr>
          <w:rFonts w:hint="eastAsia" w:ascii="楷体" w:hAnsi="楷体" w:eastAsia="楷体"/>
          <w:b/>
          <w:sz w:val="32"/>
          <w:szCs w:val="32"/>
        </w:rPr>
        <w:t>党建引领 培根铸魂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(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)建设学习型党组织。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创新学习方式，增强学习实效。坚持学习与实践同步，加强全体党员教师政治学习，着力体现学习常态化、制度化。运用好“学习强国”平台和灯塔党建在线平台。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(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) 发挥好从严治党主体责任作用，加强基层组织建设。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严格党员教育与管理，加强党小组建设，把最有力的组织建在最为基层的年级组、备课组，发挥好“一名党员就是一面旗帜”的政治保障作用。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(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) 加强党对教学工作的全面领导。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开创党建工作新局面。以党建工作为统领,创新党建工作方法,推行“党建+”模式,打造“党建+”品牌,找准“党建+”载体,围绕加得紧、加得准、加得住、加得实,将党建工作与队伍建设、德育建设、教育教学改革等紧密结合,党建工作与教学工作深度融合，党建工作与中心工作双落实、双促进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 xml:space="preserve"> (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)牢牢掌握意识形态工作领导权。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深化落实教育系统意识形态责任制，落实网络意识形态工作责任制和网络安全工作责任制，强化网络舆情信息监测，健全网络舆情分析研判机制。</w:t>
      </w:r>
    </w:p>
    <w:p>
      <w:pPr>
        <w:spacing w:line="500" w:lineRule="exact"/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  <w:lang w:val="en-US" w:eastAsia="zh-CN"/>
        </w:rPr>
        <w:t>2</w:t>
      </w:r>
      <w:r>
        <w:rPr>
          <w:rFonts w:ascii="楷体" w:hAnsi="楷体" w:eastAsia="楷体"/>
          <w:b/>
          <w:sz w:val="32"/>
          <w:szCs w:val="32"/>
        </w:rPr>
        <w:t>.</w:t>
      </w:r>
      <w:r>
        <w:rPr>
          <w:rFonts w:hint="eastAsia" w:ascii="楷体" w:hAnsi="楷体" w:eastAsia="楷体"/>
          <w:b/>
          <w:sz w:val="32"/>
          <w:szCs w:val="32"/>
        </w:rPr>
        <w:t>素养导向 深耕教学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）借助教研活动、集体备课，开展语数英学科“单元整体教学”相关研究。</w:t>
      </w:r>
    </w:p>
    <w:p>
      <w:pPr>
        <w:spacing w:line="500" w:lineRule="exact"/>
        <w:ind w:firstLine="600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 w:val="0"/>
          <w:bCs/>
          <w:sz w:val="30"/>
          <w:szCs w:val="30"/>
        </w:rPr>
        <w:t>①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继续梳理语文、数学、英语学科知识体系，提取学科关键能力，建立学科关键能力培养体系。</w:t>
      </w:r>
    </w:p>
    <w:p>
      <w:pPr>
        <w:spacing w:line="500" w:lineRule="exact"/>
        <w:ind w:firstLine="600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 w:val="0"/>
          <w:bCs/>
          <w:sz w:val="30"/>
          <w:szCs w:val="30"/>
        </w:rPr>
        <w:t>②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以课堂教学研究为基础，实施基于学科关键能力即大概念下的“单元整体教学”课堂教学新模式。</w:t>
      </w:r>
    </w:p>
    <w:p>
      <w:pPr>
        <w:spacing w:line="500" w:lineRule="exact"/>
        <w:ind w:firstLine="600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 w:val="0"/>
          <w:bCs/>
          <w:sz w:val="30"/>
          <w:szCs w:val="30"/>
        </w:rPr>
        <w:t>③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深入研究语文、数学、英语“单元整体教学”课堂实施过程中出现的问题，提取有效提高学科关键能力的方法策略。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）结合课题“基于分级阅读的小学段多学科阅读课程体系的构建及实施研究”开展全科阅读相关研究。</w:t>
      </w:r>
    </w:p>
    <w:p>
      <w:pPr>
        <w:spacing w:line="500" w:lineRule="exact"/>
        <w:ind w:firstLine="600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 w:val="0"/>
          <w:bCs/>
          <w:sz w:val="30"/>
          <w:szCs w:val="30"/>
        </w:rPr>
        <w:t>①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形成完善的“四实”阅读课程内容体系。</w:t>
      </w:r>
    </w:p>
    <w:p>
      <w:pPr>
        <w:spacing w:line="500" w:lineRule="exact"/>
        <w:ind w:firstLine="600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 w:val="0"/>
          <w:bCs/>
          <w:sz w:val="30"/>
          <w:szCs w:val="30"/>
        </w:rPr>
        <w:t>②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构建基于“四实”阅读课程的分级阅读标准。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）教学常规分层管理，减少无效劳动，实现常规为教学服务。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）规范办学行为，使规范办学检查日常化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  <w:lang w:eastAsia="zh-CN"/>
        </w:rPr>
        <w:t>。</w:t>
      </w:r>
    </w:p>
    <w:p>
      <w:pPr>
        <w:spacing w:line="500" w:lineRule="exact"/>
        <w:ind w:firstLine="643" w:firstLineChars="200"/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  <w:lang w:val="en-US" w:eastAsia="zh-CN"/>
        </w:rPr>
        <w:t>3</w:t>
      </w:r>
      <w:r>
        <w:rPr>
          <w:rFonts w:ascii="楷体" w:hAnsi="楷体" w:eastAsia="楷体"/>
          <w:b/>
          <w:sz w:val="32"/>
          <w:szCs w:val="32"/>
        </w:rPr>
        <w:t>.</w:t>
      </w:r>
      <w:r>
        <w:rPr>
          <w:rFonts w:hint="eastAsia" w:ascii="楷体" w:hAnsi="楷体" w:eastAsia="楷体"/>
          <w:b/>
          <w:sz w:val="32"/>
          <w:szCs w:val="32"/>
        </w:rPr>
        <w:t xml:space="preserve">品牌德育 活动育人 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）落实五育并举，开展多彩德育活动。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/>
          <w:bCs w:val="0"/>
          <w:sz w:val="30"/>
          <w:szCs w:val="30"/>
        </w:rPr>
        <w:t>①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主题教育活动。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结合“春节”、“植树节”、“清明节”、“劳动节”、“端午节”、“建党节”和二十四节气等节日进行爱国主义教育、优秀传统文化教育、理想信念教育、养成教育、感恩教育、诚信教育等主题教育活动，开展“爱祖国、爱学习、爱劳动”的三爱教育活动和“节粮、节水、节电”的“三节”教育活动，使学生的思想、行为习惯在日积月累的教育熏陶中不断提高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/>
          <w:bCs w:val="0"/>
          <w:sz w:val="30"/>
          <w:szCs w:val="30"/>
        </w:rPr>
        <w:t>②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专题教育活动。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系统推进“抗疫·新生”主题教育。以新冠肺炎疫情背景，集中渗透对学生的理想信念教育、社会主义核心价值观教育、生态文明教育、心理健康教育、劳动教育。分阶段推进，开展优秀活动、优质微课评选等常态活动，全员参加、全程参与，全方位展开，促进学生德、智、体、美、劳全面发展，上好疫情之下的爱国主义大课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/>
          <w:bCs w:val="0"/>
          <w:sz w:val="30"/>
          <w:szCs w:val="30"/>
        </w:rPr>
        <w:t>③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假日综合实践活动。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每逢节假日，结合节假日习俗、特点，结合学生年段特点，设计开发假日综合实践活动，主题契合时代特点，形式新颖，内容丰富，操作简易。整理完善活动方案、活动成果，形成活动体系。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）坚持协同育人，打造育人共同体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/>
          <w:bCs w:val="0"/>
          <w:sz w:val="30"/>
          <w:szCs w:val="30"/>
        </w:rPr>
        <w:t>①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构建畅通的家校协作网络。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学校层面，完善家庭教育指导委员会、校园家长开放日、家长接待日、家校共育讲师团、家长志愿者、家长义工等共育机制。与广大家长建立更深层联系，借助家长的学识和工作便利条件，邀请家长担任学校辅导员，扩充德育队伍，拓展教育资源，助力学生健康成长。班级层面，充分发挥家委会的作用，坚持家委会参与管理和决策，坚持通过班级群、电话、家访等形式保障家校及时有效沟通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/>
          <w:bCs w:val="0"/>
          <w:sz w:val="30"/>
          <w:szCs w:val="30"/>
        </w:rPr>
        <w:t>②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坚持家长会制度。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召开家长会，强化家长尤其是留守儿童家长的监护和教育主体责任，引导家长承担好法定的养育和教育责任，引导家长掌握科学的教育理念和方法；对家长进行全方位的安全教育，强化安全意识，守护孩子和家庭的安全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default" w:ascii="Calibri" w:hAnsi="Calibri" w:eastAsia="仿宋_GB2312" w:cs="Calibri"/>
          <w:b/>
          <w:bCs w:val="0"/>
          <w:sz w:val="30"/>
          <w:szCs w:val="30"/>
        </w:rPr>
        <w:t>③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拓展社会教育。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主动对接村居、街道及群团社会组织，拓宽育人平台，健全多方联动机制，协同助力学生成长。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）评选新时代好少年，坚持榜样引领。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鼓励以年级为单位，以周为单元，发现身边的典型，将“发现身边的美”活动常态化和制度化。每周以年级为单位选树1名“新时代好少年”，实施专栏宣传、公众号宣传。每月以年级为单位选树1个“文明班级”，以上评选纳入校级以上常规表彰推荐对象。</w:t>
      </w:r>
    </w:p>
    <w:p>
      <w:pPr>
        <w:spacing w:line="500" w:lineRule="exact"/>
        <w:ind w:firstLine="643" w:firstLineChars="200"/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  <w:lang w:val="en-US" w:eastAsia="zh-CN"/>
        </w:rPr>
        <w:t>4</w:t>
      </w:r>
      <w:r>
        <w:rPr>
          <w:rFonts w:ascii="楷体" w:hAnsi="楷体" w:eastAsia="楷体"/>
          <w:b/>
          <w:sz w:val="32"/>
          <w:szCs w:val="32"/>
        </w:rPr>
        <w:t>.</w:t>
      </w:r>
      <w:r>
        <w:rPr>
          <w:rFonts w:hint="eastAsia" w:ascii="楷体" w:hAnsi="楷体" w:eastAsia="楷体"/>
          <w:b/>
          <w:sz w:val="32"/>
          <w:szCs w:val="32"/>
        </w:rPr>
        <w:t>安全常抓 严防疫情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坚守疫情防控，创建卫生健康校园。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常态化开展疫情防控、季节性传染病宣传教育，提高全体师生的卫生健康意识；通过校园广播、橱窗等多角度进行宣传，倡导全体师生从我做起，爱校如家。落实晨午检制度，落实校园消毒制度，做好流行性疾病防控。落实校园卫生责任到位，责任到组、到班、到人，完善考评制度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）积极开展校园安全管理专项整改活动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  <w:t>根据学校“抓作风 强管理 提质量”专项整治工作方案中所发现的问题，结合安全管理办公室具体负责的工作，积极展开整改活动。具体包括：部分疏散指示标志、消防箱玻璃门都消防设施有损坏，需要维修和更换。校园监控设备存在存储时间不达标、校园监控覆盖不全面问题，校园部分围墙存在瓷砖脱落、墙体倾斜，部分操场跑道和活动区域存在裂缝问题。个别乘坐校车学生的纪律不好，不系安全带等问题。</w:t>
      </w:r>
    </w:p>
    <w:p>
      <w:pPr>
        <w:spacing w:line="500" w:lineRule="exact"/>
        <w:ind w:firstLine="602" w:firstLineChars="200"/>
        <w:rPr>
          <w:rFonts w:hint="eastAsia" w:ascii="楷体_GB2312" w:hAnsi="楷体_GB2312" w:eastAsia="楷体_GB2312" w:cs="楷体_GB2312"/>
          <w:b/>
          <w:bCs w:val="0"/>
          <w:sz w:val="30"/>
          <w:szCs w:val="30"/>
        </w:rPr>
      </w:pPr>
      <w:r>
        <w:rPr>
          <w:rFonts w:hint="eastAsia" w:ascii="楷体_GB2312" w:hAnsi="楷体_GB2312" w:eastAsia="楷体_GB2312" w:cs="楷体_GB2312"/>
          <w:b/>
          <w:bCs w:val="0"/>
          <w:sz w:val="30"/>
          <w:szCs w:val="30"/>
          <w:lang w:val="en-US" w:eastAsia="zh-CN"/>
        </w:rPr>
        <w:t>5.</w:t>
      </w:r>
      <w:r>
        <w:rPr>
          <w:rFonts w:hint="eastAsia" w:ascii="楷体_GB2312" w:hAnsi="楷体_GB2312" w:eastAsia="楷体_GB2312" w:cs="楷体_GB2312"/>
          <w:b/>
          <w:bCs w:val="0"/>
          <w:sz w:val="30"/>
          <w:szCs w:val="30"/>
        </w:rPr>
        <w:t>文化育人 优化环境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）推进智慧校园建设工作。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  <w:lang w:eastAsia="zh-CN"/>
        </w:rPr>
        <w:t>以硬件为基础、应用为支柱，四位一体展开智慧校园建设工作。推进学校智慧班级建设；提升师生信息技术的应用。多措并举开展活动，扎实推进我校智慧校园体系的建设。</w:t>
      </w:r>
    </w:p>
    <w:p>
      <w:pPr>
        <w:spacing w:line="500" w:lineRule="exact"/>
        <w:ind w:firstLine="602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）持续推进“书香校园”建设。</w:t>
      </w:r>
      <w:r>
        <w:rPr>
          <w:rFonts w:hint="eastAsia" w:ascii="仿宋_GB2312" w:hAnsi="仿宋_GB2312" w:eastAsia="仿宋_GB2312" w:cs="仿宋_GB2312"/>
          <w:b w:val="0"/>
          <w:bCs/>
          <w:sz w:val="30"/>
          <w:szCs w:val="30"/>
          <w:lang w:eastAsia="zh-CN"/>
        </w:rPr>
        <w:t>以“学生主体、全员参与、以校为主、辐射家长”为工作的方针，营造读书氛围的硬件建设，开展多种形式的校园读书活动，逐步实现书香校园。以“书香班级”“书香少年”“书香教师”“书香家庭”四位一体的“阅读”框架，以整本书阅读、读书沙龙、名师引领等多样活动助推师生素养成长。</w:t>
      </w:r>
    </w:p>
    <w:p>
      <w:pPr>
        <w:spacing w:line="500" w:lineRule="exact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新的一年，新的开始，第四小学定当以更加坚定的信念，更加坚实的足迹，用新奋斗、新措施、新成效书写</w:t>
      </w:r>
      <w:r>
        <w:rPr>
          <w:rFonts w:hint="eastAsia" w:ascii="仿宋" w:hAnsi="仿宋" w:eastAsia="仿宋"/>
          <w:sz w:val="30"/>
          <w:szCs w:val="30"/>
          <w:lang w:eastAsia="zh-CN"/>
        </w:rPr>
        <w:t>四小</w:t>
      </w:r>
      <w:r>
        <w:rPr>
          <w:rFonts w:hint="eastAsia" w:ascii="仿宋" w:hAnsi="仿宋" w:eastAsia="仿宋"/>
          <w:sz w:val="30"/>
          <w:szCs w:val="30"/>
        </w:rPr>
        <w:t>教育事业新篇章。</w:t>
      </w:r>
    </w:p>
    <w:p>
      <w:pPr>
        <w:spacing w:line="500" w:lineRule="exact"/>
        <w:ind w:firstLine="600" w:firstLineChars="200"/>
        <w:rPr>
          <w:rFonts w:hint="eastAsia" w:ascii="仿宋" w:hAnsi="仿宋" w:eastAsia="仿宋"/>
          <w:sz w:val="30"/>
          <w:szCs w:val="30"/>
        </w:rPr>
      </w:pPr>
    </w:p>
    <w:p>
      <w:pPr>
        <w:spacing w:line="500" w:lineRule="exact"/>
        <w:ind w:firstLine="600" w:firstLineChars="200"/>
        <w:rPr>
          <w:rFonts w:hint="eastAsia" w:ascii="仿宋" w:hAnsi="仿宋" w:eastAsia="仿宋"/>
          <w:sz w:val="30"/>
          <w:szCs w:val="30"/>
        </w:rPr>
      </w:pPr>
    </w:p>
    <w:p>
      <w:pPr>
        <w:spacing w:line="500" w:lineRule="exact"/>
        <w:ind w:firstLine="600" w:firstLineChars="200"/>
        <w:jc w:val="righ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高新区第四小学</w:t>
      </w:r>
    </w:p>
    <w:p>
      <w:pPr>
        <w:spacing w:line="500" w:lineRule="exact"/>
        <w:ind w:firstLine="600" w:firstLineChars="200"/>
        <w:jc w:val="righ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202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ascii="仿宋" w:hAnsi="仿宋" w:eastAsia="仿宋"/>
          <w:sz w:val="30"/>
          <w:szCs w:val="30"/>
        </w:rPr>
        <w:t>9</w:t>
      </w:r>
      <w:r>
        <w:rPr>
          <w:rFonts w:hint="eastAsia" w:ascii="仿宋" w:hAnsi="仿宋" w:eastAsia="仿宋"/>
          <w:sz w:val="30"/>
          <w:szCs w:val="30"/>
        </w:rPr>
        <w:t>月</w:t>
      </w:r>
    </w:p>
    <w:p>
      <w:pPr>
        <w:spacing w:line="500" w:lineRule="exact"/>
        <w:ind w:firstLine="600" w:firstLineChars="200"/>
        <w:rPr>
          <w:rFonts w:ascii="仿宋" w:hAnsi="仿宋" w:eastAsia="仿宋"/>
          <w:sz w:val="30"/>
          <w:szCs w:val="30"/>
        </w:rPr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850" w:h="16783"/>
      <w:pgMar w:top="1247" w:right="1134" w:bottom="119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2171700</wp:posOffset>
              </wp:positionH>
              <wp:positionV relativeFrom="paragraph">
                <wp:posOffset>41275</wp:posOffset>
              </wp:positionV>
              <wp:extent cx="2409190" cy="794385"/>
              <wp:effectExtent l="0" t="0" r="0" b="0"/>
              <wp:wrapNone/>
              <wp:docPr id="4" name="Rectangl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56790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高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新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区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第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四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小</w:t>
                          </w:r>
                          <w:r>
                            <w:rPr>
                              <w:rFonts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Times New Roman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学</w:t>
                          </w:r>
                        </w:p>
                      </w:txbxContent>
                    </wps:txbx>
                    <wps:bodyPr wrap="square">
                      <a:spAutoFit/>
                      <a:scene3d>
                        <a:camera prst="perspectiveAbove"/>
                        <a:lightRig rig="threePt" dir="t"/>
                      </a:scene3d>
                    </wps:bodyPr>
                  </wps:wsp>
                </a:graphicData>
              </a:graphic>
            </wp:anchor>
          </w:drawing>
        </mc:Choice>
        <mc:Fallback>
          <w:pict>
            <v:rect id="Rectangle 13" o:spid="_x0000_s1026" o:spt="1" style="position:absolute;left:0pt;margin-left:171pt;margin-top:3.25pt;height:62.55pt;width:189.7pt;z-index:251660288;mso-width-relative:page;mso-height-relative:page;" filled="f" stroked="f" coordsize="21600,21600" o:gfxdata="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0rCkzNkAAAAJAQAA&#10;DwAAAAAAAAABACAAAAAiAAAAZHJzL2Rvd25yZXYueG1sUEsBAhQAFAAAAAgAh07iQJCx6YgYAgAA&#10;KgQAAA4AAAAAAAAAAQAgAAAAKAEAAGRycy9lMm9Eb2MueG1sUEsFBgAAAAAGAAYAWQEAALIFAAAA&#10;AA==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高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新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区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第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四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小</w:t>
                    </w:r>
                    <w:r>
                      <w:rPr>
                        <w:rFonts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Times New Roman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学</w:t>
                    </w:r>
                  </w:p>
                </w:txbxContent>
              </v:textbox>
            </v:rect>
          </w:pict>
        </mc:Fallback>
      </mc:AlternateContent>
    </w:r>
    <w:r>
      <w:drawing>
        <wp:inline distT="0" distB="0" distL="114300" distR="114300">
          <wp:extent cx="5212080" cy="91440"/>
          <wp:effectExtent l="0" t="0" r="7620" b="3810"/>
          <wp:docPr id="15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图片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2080" cy="9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457200" cy="457200"/>
          <wp:effectExtent l="0" t="0" r="0" b="0"/>
          <wp:docPr id="16" name="图片 8" descr="学校微信二维码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图片 8" descr="学校微信二维码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3133725</wp:posOffset>
              </wp:positionH>
              <wp:positionV relativeFrom="paragraph">
                <wp:posOffset>-85725</wp:posOffset>
              </wp:positionV>
              <wp:extent cx="2323465" cy="461645"/>
              <wp:effectExtent l="0" t="0" r="0" b="0"/>
              <wp:wrapNone/>
              <wp:docPr id="9" name="Rectangl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23465" cy="4616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  <a:effectLst/>
                    </wps:spPr>
                    <wps:txbx>
                      <w:txbxContent>
                        <w:p/>
                      </w:txbxContent>
                    </wps:txbx>
                    <wps:bodyPr wrap="square">
                      <a:spAutoFit/>
                      <a:scene3d>
                        <a:camera prst="perspectiveAbove"/>
                        <a:lightRig rig="threePt" dir="t"/>
                      </a:scene3d>
                    </wps:bodyPr>
                  </wps:wsp>
                </a:graphicData>
              </a:graphic>
            </wp:anchor>
          </w:drawing>
        </mc:Choice>
        <mc:Fallback>
          <w:pict>
            <v:rect id="Rectangle 13" o:spid="_x0000_s1026" o:spt="1" style="position:absolute;left:0pt;margin-left:246.75pt;margin-top:-6.75pt;height:36.35pt;width:182.95pt;z-index:251659264;mso-width-relative:page;mso-height-relative:page;" filled="f" stroked="f" coordsize="21600,21600" o:gfxdata="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zUK6w9oAAAAKAQAA&#10;DwAAAAAAAAABACAAAAAiAAAAZHJzL2Rvd25yZXYueG1sUEsBAhQAFAAAAAgAh07iQNLaiHsXAgAA&#10;KgQAAA4AAAAAAAAAAQAgAAAAKQEAAGRycy9lMm9Eb2MueG1sUEsFBgAAAAAGAAYAWQEAALIFAAAA&#10;AA==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/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438150</wp:posOffset>
              </wp:positionH>
              <wp:positionV relativeFrom="paragraph">
                <wp:posOffset>12700</wp:posOffset>
              </wp:positionV>
              <wp:extent cx="3686810" cy="372745"/>
              <wp:effectExtent l="0" t="0" r="0" b="0"/>
              <wp:wrapNone/>
              <wp:docPr id="11" name="矩形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86810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spacing w:line="360" w:lineRule="auto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hint="eastAsia" w:ascii="隶书" w:hAnsi="微软雅黑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厚德如石</w:t>
                          </w:r>
                          <w:r>
                            <w:rPr>
                              <w:rFonts w:ascii="隶书" w:hAnsi="微软雅黑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hint="eastAsia" w:ascii="隶书" w:hAnsi="微软雅黑" w:eastAsia="隶书"/>
                              <w:b/>
                              <w:color w:val="0A717A"/>
                              <w:kern w:val="24"/>
                              <w:sz w:val="32"/>
                              <w:szCs w:val="32"/>
                            </w:rPr>
                            <w:t>通智若桥</w:t>
                          </w:r>
                        </w:p>
                      </w:txbxContent>
                    </wps:txbx>
                    <wps:bodyPr wrap="non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0" o:spid="_x0000_s1026" o:spt="1" style="position:absolute;left:0pt;margin-left:34.5pt;margin-top:1pt;height:29.35pt;width:290.3pt;mso-wrap-style:none;z-index:251660288;mso-width-relative:page;mso-height-relative:page;" filled="f" stroked="f" coordsize="21600,21600" o:gfxdata="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p&#10;6Qn01gAAAAcBAAAPAAAAAAAAAAEAIAAAACIAAABkcnMvZG93bnJldi54bWxQSwECFAAUAAAACACH&#10;TuJAKJ4gHbQBAABrAwAADgAAAAAAAAABACAAAAAlAQAAZHJzL2Uyb0RvYy54bWxQSwUGAAAAAAYA&#10;BgBZAQAASwUAAAAA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pStyle w:val="6"/>
                      <w:spacing w:line="360" w:lineRule="auto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hint="eastAsia" w:ascii="隶书" w:hAnsi="微软雅黑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厚德如石</w:t>
                    </w:r>
                    <w:r>
                      <w:rPr>
                        <w:rFonts w:ascii="隶书" w:hAnsi="微软雅黑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hint="eastAsia" w:ascii="隶书" w:hAnsi="微软雅黑" w:eastAsia="隶书"/>
                        <w:b/>
                        <w:color w:val="0A717A"/>
                        <w:kern w:val="24"/>
                        <w:sz w:val="32"/>
                        <w:szCs w:val="32"/>
                      </w:rPr>
                      <w:t>通智若桥</w:t>
                    </w:r>
                  </w:p>
                </w:txbxContent>
              </v:textbox>
            </v:rect>
          </w:pict>
        </mc:Fallback>
      </mc:AlternateContent>
    </w:r>
    <w:r>
      <w:drawing>
        <wp:inline distT="0" distB="0" distL="114300" distR="114300">
          <wp:extent cx="365760" cy="365760"/>
          <wp:effectExtent l="0" t="0" r="15240" b="15240"/>
          <wp:docPr id="13" name="图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图片 1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576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仿宋" w:hAnsi="仿宋" w:eastAsia="仿宋" w:cs="仿宋"/>
        <w:sz w:val="21"/>
        <w:szCs w:val="32"/>
      </w:rPr>
      <w:t xml:space="preserve"> </w:t>
    </w:r>
    <w:r>
      <w:drawing>
        <wp:inline distT="0" distB="0" distL="114300" distR="114300">
          <wp:extent cx="5212080" cy="91440"/>
          <wp:effectExtent l="0" t="0" r="7620" b="3810"/>
          <wp:docPr id="14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图片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12080" cy="9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VhMWU2NTZkNGYyNDE3NjZhNDY3MmNlZjllMDliOTcifQ=="/>
  </w:docVars>
  <w:rsids>
    <w:rsidRoot w:val="210861F9"/>
    <w:rsid w:val="00017B43"/>
    <w:rsid w:val="000308D2"/>
    <w:rsid w:val="000642C2"/>
    <w:rsid w:val="00083FD1"/>
    <w:rsid w:val="000901E1"/>
    <w:rsid w:val="00094775"/>
    <w:rsid w:val="000B08F1"/>
    <w:rsid w:val="000D16D7"/>
    <w:rsid w:val="000E11AF"/>
    <w:rsid w:val="000E11F8"/>
    <w:rsid w:val="00115860"/>
    <w:rsid w:val="00117329"/>
    <w:rsid w:val="001247D8"/>
    <w:rsid w:val="0013232F"/>
    <w:rsid w:val="00156D02"/>
    <w:rsid w:val="00175BBE"/>
    <w:rsid w:val="00195A2E"/>
    <w:rsid w:val="00196907"/>
    <w:rsid w:val="001B5C6B"/>
    <w:rsid w:val="0020369C"/>
    <w:rsid w:val="00225D66"/>
    <w:rsid w:val="00234E5F"/>
    <w:rsid w:val="00240116"/>
    <w:rsid w:val="00281269"/>
    <w:rsid w:val="0029431A"/>
    <w:rsid w:val="002A0A58"/>
    <w:rsid w:val="002A387A"/>
    <w:rsid w:val="002B0903"/>
    <w:rsid w:val="002F064F"/>
    <w:rsid w:val="00340AE6"/>
    <w:rsid w:val="00343E9F"/>
    <w:rsid w:val="00350742"/>
    <w:rsid w:val="00373C72"/>
    <w:rsid w:val="003747A3"/>
    <w:rsid w:val="00374939"/>
    <w:rsid w:val="00395701"/>
    <w:rsid w:val="00397BD4"/>
    <w:rsid w:val="003B4DAC"/>
    <w:rsid w:val="003C12BE"/>
    <w:rsid w:val="003D0FC3"/>
    <w:rsid w:val="003F3129"/>
    <w:rsid w:val="0041707B"/>
    <w:rsid w:val="00426DDC"/>
    <w:rsid w:val="00434615"/>
    <w:rsid w:val="00456D59"/>
    <w:rsid w:val="0046258D"/>
    <w:rsid w:val="00476B56"/>
    <w:rsid w:val="00486936"/>
    <w:rsid w:val="004F1A5D"/>
    <w:rsid w:val="0050189D"/>
    <w:rsid w:val="00510481"/>
    <w:rsid w:val="00530A11"/>
    <w:rsid w:val="00567FC8"/>
    <w:rsid w:val="0057402D"/>
    <w:rsid w:val="00576848"/>
    <w:rsid w:val="005C1564"/>
    <w:rsid w:val="005F45F8"/>
    <w:rsid w:val="00631E1B"/>
    <w:rsid w:val="006436B9"/>
    <w:rsid w:val="00681227"/>
    <w:rsid w:val="00682A78"/>
    <w:rsid w:val="00703BAF"/>
    <w:rsid w:val="00722DC9"/>
    <w:rsid w:val="007720B5"/>
    <w:rsid w:val="00774336"/>
    <w:rsid w:val="007743DF"/>
    <w:rsid w:val="00782DBF"/>
    <w:rsid w:val="007875B0"/>
    <w:rsid w:val="007A6242"/>
    <w:rsid w:val="007B33F4"/>
    <w:rsid w:val="007C0C56"/>
    <w:rsid w:val="007C2668"/>
    <w:rsid w:val="007D0D67"/>
    <w:rsid w:val="007E1E9F"/>
    <w:rsid w:val="007F6DE2"/>
    <w:rsid w:val="007F7BFD"/>
    <w:rsid w:val="008144D0"/>
    <w:rsid w:val="008240A3"/>
    <w:rsid w:val="0083696C"/>
    <w:rsid w:val="00862174"/>
    <w:rsid w:val="00864254"/>
    <w:rsid w:val="00865D4E"/>
    <w:rsid w:val="0087160A"/>
    <w:rsid w:val="0088476D"/>
    <w:rsid w:val="008C2D3B"/>
    <w:rsid w:val="008D01AA"/>
    <w:rsid w:val="008D024C"/>
    <w:rsid w:val="008D64BF"/>
    <w:rsid w:val="008E7A3C"/>
    <w:rsid w:val="008F203A"/>
    <w:rsid w:val="00922433"/>
    <w:rsid w:val="00967D6A"/>
    <w:rsid w:val="009832AD"/>
    <w:rsid w:val="009A3C01"/>
    <w:rsid w:val="009B0D48"/>
    <w:rsid w:val="009D5EBC"/>
    <w:rsid w:val="009E4AA4"/>
    <w:rsid w:val="009E4E36"/>
    <w:rsid w:val="00A12359"/>
    <w:rsid w:val="00A21212"/>
    <w:rsid w:val="00A736DB"/>
    <w:rsid w:val="00A93D32"/>
    <w:rsid w:val="00AA0695"/>
    <w:rsid w:val="00AA493D"/>
    <w:rsid w:val="00AB0502"/>
    <w:rsid w:val="00AC1ADA"/>
    <w:rsid w:val="00AD48F7"/>
    <w:rsid w:val="00B05554"/>
    <w:rsid w:val="00B25CB5"/>
    <w:rsid w:val="00B506EA"/>
    <w:rsid w:val="00BD56B2"/>
    <w:rsid w:val="00BF22C3"/>
    <w:rsid w:val="00BF6019"/>
    <w:rsid w:val="00C03BC4"/>
    <w:rsid w:val="00C1045C"/>
    <w:rsid w:val="00C30102"/>
    <w:rsid w:val="00C34968"/>
    <w:rsid w:val="00C6667A"/>
    <w:rsid w:val="00C77615"/>
    <w:rsid w:val="00CE4D00"/>
    <w:rsid w:val="00CF2BDB"/>
    <w:rsid w:val="00D12A76"/>
    <w:rsid w:val="00D259E6"/>
    <w:rsid w:val="00D33D5D"/>
    <w:rsid w:val="00D54142"/>
    <w:rsid w:val="00D70197"/>
    <w:rsid w:val="00D779FD"/>
    <w:rsid w:val="00DA5B5B"/>
    <w:rsid w:val="00DC47F4"/>
    <w:rsid w:val="00DC5F08"/>
    <w:rsid w:val="00DE2B0C"/>
    <w:rsid w:val="00E13C76"/>
    <w:rsid w:val="00E47A51"/>
    <w:rsid w:val="00E5046D"/>
    <w:rsid w:val="00E72B84"/>
    <w:rsid w:val="00E907AA"/>
    <w:rsid w:val="00EB00B6"/>
    <w:rsid w:val="00EB3A10"/>
    <w:rsid w:val="00EC299E"/>
    <w:rsid w:val="00ED5A16"/>
    <w:rsid w:val="00ED7074"/>
    <w:rsid w:val="00EF02B7"/>
    <w:rsid w:val="00F01050"/>
    <w:rsid w:val="00F018C1"/>
    <w:rsid w:val="00F34A5F"/>
    <w:rsid w:val="00F51799"/>
    <w:rsid w:val="00F62C83"/>
    <w:rsid w:val="00F74B67"/>
    <w:rsid w:val="00FA48ED"/>
    <w:rsid w:val="210861F9"/>
    <w:rsid w:val="23FC71AF"/>
    <w:rsid w:val="30825374"/>
    <w:rsid w:val="31CA2EFE"/>
    <w:rsid w:val="3A2060C8"/>
    <w:rsid w:val="4612103D"/>
    <w:rsid w:val="55B39159"/>
    <w:rsid w:val="61DD4C3F"/>
    <w:rsid w:val="663A601F"/>
    <w:rsid w:val="6F57620F"/>
    <w:rsid w:val="6F8F9882"/>
    <w:rsid w:val="7A2E488F"/>
    <w:rsid w:val="7DFF905F"/>
    <w:rsid w:val="7F4F7758"/>
    <w:rsid w:val="957DC55B"/>
    <w:rsid w:val="B3EFF375"/>
    <w:rsid w:val="BFFFF2CF"/>
    <w:rsid w:val="CF7E08F4"/>
    <w:rsid w:val="DFF787E1"/>
    <w:rsid w:val="E75F63C3"/>
    <w:rsid w:val="FFFBD83C"/>
    <w:rsid w:val="FFFF8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autoRedefine/>
    <w:qFormat/>
    <w:locked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11"/>
    <w:autoRedefine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3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99"/>
    <w:rPr>
      <w:sz w:val="24"/>
    </w:rPr>
  </w:style>
  <w:style w:type="character" w:styleId="9">
    <w:name w:val="Strong"/>
    <w:autoRedefine/>
    <w:qFormat/>
    <w:uiPriority w:val="0"/>
    <w:rPr>
      <w:b/>
      <w:bCs/>
    </w:rPr>
  </w:style>
  <w:style w:type="character" w:customStyle="1" w:styleId="10">
    <w:name w:val="标题 1 Char"/>
    <w:basedOn w:val="8"/>
    <w:link w:val="2"/>
    <w:autoRedefine/>
    <w:qFormat/>
    <w:locked/>
    <w:uiPriority w:val="99"/>
    <w:rPr>
      <w:rFonts w:ascii="宋体" w:hAnsi="宋体" w:eastAsia="宋体" w:cs="Times New Roman"/>
      <w:b/>
      <w:kern w:val="36"/>
      <w:sz w:val="48"/>
      <w:lang w:val="en-US" w:eastAsia="zh-CN"/>
    </w:rPr>
  </w:style>
  <w:style w:type="character" w:customStyle="1" w:styleId="11">
    <w:name w:val="标题 3 Char"/>
    <w:basedOn w:val="8"/>
    <w:link w:val="3"/>
    <w:autoRedefine/>
    <w:semiHidden/>
    <w:qFormat/>
    <w:locked/>
    <w:uiPriority w:val="99"/>
    <w:rPr>
      <w:rFonts w:cs="Times New Roman"/>
      <w:b/>
      <w:bCs/>
      <w:sz w:val="32"/>
      <w:szCs w:val="32"/>
    </w:rPr>
  </w:style>
  <w:style w:type="character" w:customStyle="1" w:styleId="12">
    <w:name w:val="页脚 Char"/>
    <w:basedOn w:val="8"/>
    <w:link w:val="4"/>
    <w:autoRedefine/>
    <w:semiHidden/>
    <w:qFormat/>
    <w:locked/>
    <w:uiPriority w:val="99"/>
    <w:rPr>
      <w:rFonts w:cs="Times New Roman"/>
      <w:sz w:val="18"/>
    </w:rPr>
  </w:style>
  <w:style w:type="character" w:customStyle="1" w:styleId="13">
    <w:name w:val="页眉 Char"/>
    <w:basedOn w:val="8"/>
    <w:link w:val="5"/>
    <w:autoRedefine/>
    <w:semiHidden/>
    <w:qFormat/>
    <w:locked/>
    <w:uiPriority w:val="99"/>
    <w:rPr>
      <w:rFonts w:cs="Times New Roman"/>
      <w:sz w:val="18"/>
    </w:rPr>
  </w:style>
  <w:style w:type="paragraph" w:styleId="14">
    <w:name w:val="List Paragraph"/>
    <w:basedOn w:val="1"/>
    <w:autoRedefine/>
    <w:qFormat/>
    <w:uiPriority w:val="99"/>
    <w:pPr>
      <w:ind w:firstLine="420" w:firstLineChars="200"/>
    </w:pPr>
    <w:rPr>
      <w:szCs w:val="22"/>
    </w:rPr>
  </w:style>
  <w:style w:type="paragraph" w:customStyle="1" w:styleId="15">
    <w:name w:val="列出段落1"/>
    <w:basedOn w:val="1"/>
    <w:autoRedefine/>
    <w:qFormat/>
    <w:uiPriority w:val="99"/>
    <w:pPr>
      <w:ind w:firstLine="42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5</Pages>
  <Words>800</Words>
  <Characters>4566</Characters>
  <Lines>38</Lines>
  <Paragraphs>10</Paragraphs>
  <TotalTime>8</TotalTime>
  <ScaleCrop>false</ScaleCrop>
  <LinksUpToDate>false</LinksUpToDate>
  <CharactersWithSpaces>5356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2019-12-11T20:24:00Z</dcterms:created>
  <dc:creator>石光伦</dc:creator>
  <cp:lastModifiedBy>笨小孩</cp:lastModifiedBy>
  <dcterms:modified xsi:type="dcterms:W3CDTF">2024-05-17T08:29:26Z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D9C94D35AE004AC0A4A7920D3589013B_12</vt:lpwstr>
  </property>
</Properties>
</file>