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召口小学</w:t>
      </w:r>
      <w:r>
        <w:rPr>
          <w:rFonts w:hint="eastAsia" w:ascii="方正小标宋简体" w:hAnsi="方正小标宋简体" w:eastAsia="方正小标宋简体" w:cs="方正小标宋简体"/>
          <w:b w:val="0"/>
          <w:bCs/>
          <w:sz w:val="44"/>
          <w:szCs w:val="44"/>
        </w:rPr>
        <w:t>教职工绩效工资分配方案</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试行</w:t>
      </w:r>
      <w:r>
        <w:rPr>
          <w:rFonts w:hint="eastAsia" w:ascii="方正小标宋简体" w:hAnsi="方正小标宋简体" w:eastAsia="方正小标宋简体" w:cs="方正小标宋简体"/>
          <w:b w:val="0"/>
          <w:bCs/>
          <w:sz w:val="44"/>
          <w:szCs w:val="44"/>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构建导向明确、体系完善的教职工薪酬制度体系，进一步发挥绩效工资考核分配的激励约束作用，充分调动广大教职工教书育人的积极性和创造性，根据《淄博高新技术产业开发区教育和体育事业中心关于进一步做好绩效工资发放工作的指导意见（淄高新教体发〔2022〕44号）》、《高新区中小学绩效工资考核分配工作方案》（淄高新教体发〔2024〕120号）等文件精神，结合学校实际，特制定本方案：</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ascii="Times New Roman" w:hAnsi="Times New Roman" w:eastAsia="黑体" w:cs="Times New Roman"/>
          <w:bCs/>
          <w:sz w:val="32"/>
          <w:szCs w:val="32"/>
          <w:lang w:val="zh-CN"/>
        </w:rPr>
      </w:pPr>
      <w:r>
        <w:rPr>
          <w:rFonts w:ascii="Times New Roman" w:hAnsi="Times New Roman" w:eastAsia="黑体" w:cs="Times New Roman"/>
          <w:bCs/>
          <w:sz w:val="32"/>
          <w:szCs w:val="32"/>
          <w:lang w:val="zh-CN"/>
        </w:rPr>
        <w:t>一、指导思想</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lang w:val="zh-CN"/>
        </w:rPr>
        <w:t>深入贯彻习近平新时代中国特色社会主义思想和习近平</w:t>
      </w:r>
      <w:r>
        <w:rPr>
          <w:rFonts w:ascii="Times New Roman" w:hAnsi="Times New Roman" w:eastAsia="仿宋_GB2312" w:cs="Times New Roman"/>
          <w:sz w:val="32"/>
          <w:szCs w:val="32"/>
        </w:rPr>
        <w:t>总书记</w:t>
      </w:r>
      <w:r>
        <w:rPr>
          <w:rFonts w:ascii="Times New Roman" w:hAnsi="Times New Roman" w:eastAsia="仿宋_GB2312" w:cs="Times New Roman"/>
          <w:sz w:val="32"/>
          <w:szCs w:val="32"/>
          <w:lang w:val="zh-CN"/>
        </w:rPr>
        <w:t>关于教育的重要论述，</w:t>
      </w:r>
      <w:r>
        <w:rPr>
          <w:rFonts w:ascii="Times New Roman" w:hAnsi="Times New Roman" w:eastAsia="仿宋_GB2312" w:cs="Times New Roman"/>
          <w:sz w:val="32"/>
          <w:szCs w:val="32"/>
        </w:rPr>
        <w:t>持续</w:t>
      </w:r>
      <w:r>
        <w:rPr>
          <w:rFonts w:ascii="Times New Roman" w:hAnsi="Times New Roman" w:eastAsia="仿宋_GB2312" w:cs="Times New Roman"/>
          <w:sz w:val="32"/>
          <w:szCs w:val="32"/>
          <w:lang w:val="zh-CN"/>
        </w:rPr>
        <w:t>深化</w:t>
      </w:r>
      <w:r>
        <w:rPr>
          <w:rFonts w:ascii="Times New Roman" w:hAnsi="Times New Roman" w:eastAsia="仿宋_GB2312" w:cs="Times New Roman"/>
          <w:sz w:val="32"/>
          <w:szCs w:val="32"/>
        </w:rPr>
        <w:t>教职工</w:t>
      </w:r>
      <w:r>
        <w:rPr>
          <w:rFonts w:ascii="Times New Roman" w:hAnsi="Times New Roman" w:eastAsia="仿宋_GB2312" w:cs="Times New Roman"/>
          <w:sz w:val="32"/>
          <w:szCs w:val="32"/>
          <w:lang w:val="zh-CN"/>
        </w:rPr>
        <w:t>收入分配制度改革，</w:t>
      </w:r>
      <w:r>
        <w:rPr>
          <w:rFonts w:ascii="Times New Roman" w:hAnsi="Times New Roman" w:eastAsia="仿宋_GB2312" w:cs="Times New Roman"/>
          <w:sz w:val="32"/>
          <w:szCs w:val="32"/>
        </w:rPr>
        <w:t>落实教职工</w:t>
      </w:r>
      <w:r>
        <w:rPr>
          <w:rFonts w:ascii="Times New Roman" w:hAnsi="Times New Roman" w:eastAsia="仿宋_GB2312" w:cs="Times New Roman"/>
          <w:color w:val="000000"/>
          <w:sz w:val="32"/>
          <w:szCs w:val="32"/>
        </w:rPr>
        <w:t>工资</w:t>
      </w:r>
      <w:r>
        <w:rPr>
          <w:rFonts w:ascii="Times New Roman" w:hAnsi="Times New Roman" w:eastAsia="仿宋_GB2312" w:cs="Times New Roman"/>
          <w:color w:val="000000"/>
          <w:sz w:val="32"/>
          <w:szCs w:val="32"/>
          <w:lang w:val="zh-CN"/>
        </w:rPr>
        <w:t>待遇</w:t>
      </w:r>
      <w:r>
        <w:rPr>
          <w:rFonts w:ascii="Times New Roman" w:hAnsi="Times New Roman" w:eastAsia="仿宋_GB2312" w:cs="Times New Roman"/>
          <w:sz w:val="32"/>
          <w:szCs w:val="32"/>
          <w:lang w:val="zh-CN"/>
        </w:rPr>
        <w:t>，发挥绩效工资分配激励导向作用，调动广大教职工积极性和创造性，提高</w:t>
      </w:r>
      <w:r>
        <w:rPr>
          <w:rFonts w:ascii="Times New Roman" w:hAnsi="Times New Roman" w:eastAsia="仿宋_GB2312" w:cs="Times New Roman"/>
          <w:sz w:val="32"/>
          <w:szCs w:val="32"/>
        </w:rPr>
        <w:t>教职工</w:t>
      </w:r>
      <w:r>
        <w:rPr>
          <w:rFonts w:ascii="Times New Roman" w:hAnsi="Times New Roman" w:eastAsia="仿宋_GB2312" w:cs="Times New Roman"/>
          <w:sz w:val="32"/>
          <w:szCs w:val="32"/>
          <w:lang w:val="zh-CN"/>
        </w:rPr>
        <w:t>获得感和幸福感，</w:t>
      </w:r>
      <w:r>
        <w:rPr>
          <w:rFonts w:ascii="Times New Roman" w:hAnsi="Times New Roman" w:eastAsia="仿宋_GB2312" w:cs="Times New Roman"/>
          <w:sz w:val="32"/>
          <w:szCs w:val="32"/>
        </w:rPr>
        <w:t>打造</w:t>
      </w:r>
      <w:r>
        <w:rPr>
          <w:rFonts w:ascii="Times New Roman" w:hAnsi="Times New Roman" w:eastAsia="仿宋_GB2312" w:cs="Times New Roman"/>
          <w:sz w:val="32"/>
          <w:szCs w:val="32"/>
          <w:lang w:val="zh-CN"/>
        </w:rPr>
        <w:t>党和人民满意的高素质专业化创新型教师队伍，</w:t>
      </w:r>
      <w:r>
        <w:rPr>
          <w:rFonts w:hint="eastAsia" w:ascii="Times New Roman" w:hAnsi="Times New Roman" w:eastAsia="仿宋_GB2312" w:cs="Times New Roman"/>
          <w:sz w:val="32"/>
          <w:szCs w:val="32"/>
          <w:lang w:val="en-US" w:eastAsia="zh-CN"/>
        </w:rPr>
        <w:t>促进学校优质均衡发展，</w:t>
      </w:r>
      <w:r>
        <w:rPr>
          <w:rFonts w:ascii="Times New Roman" w:hAnsi="Times New Roman" w:eastAsia="仿宋_GB2312" w:cs="Times New Roman"/>
          <w:sz w:val="32"/>
          <w:szCs w:val="32"/>
          <w:lang w:val="zh-CN"/>
        </w:rPr>
        <w:t>办好人民满意的</w:t>
      </w:r>
      <w:r>
        <w:rPr>
          <w:rFonts w:hint="eastAsia" w:ascii="Times New Roman" w:hAnsi="Times New Roman" w:eastAsia="仿宋_GB2312" w:cs="Times New Roman"/>
          <w:sz w:val="32"/>
          <w:szCs w:val="32"/>
          <w:lang w:val="en-US" w:eastAsia="zh-CN"/>
        </w:rPr>
        <w:t>学校</w:t>
      </w:r>
      <w:r>
        <w:rPr>
          <w:rFonts w:ascii="Times New Roman" w:hAnsi="Times New Roman" w:eastAsia="仿宋_GB2312" w:cs="Times New Roman"/>
          <w:sz w:val="32"/>
          <w:szCs w:val="32"/>
          <w:lang w:val="zh-CN"/>
        </w:rPr>
        <w:t>。</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562"/>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二、实施范围</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562"/>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全校在编在岗教职工。</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562"/>
        <w:jc w:val="left"/>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基本原则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坚持按劳分配、优劳优酬、公平公正的原则。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坚持考核发放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公开透明、规范管理的原则。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坚持激励导向原则，调动教师教书育人、参与管理的积极性和创造性。</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Style w:val="10"/>
          <w:rFonts w:hint="default" w:ascii="Times New Roman" w:hAnsi="Times New Roman" w:eastAsia="黑体" w:cs="Times New Roman"/>
        </w:rPr>
      </w:pPr>
      <w:r>
        <w:rPr>
          <w:rStyle w:val="10"/>
          <w:rFonts w:hint="default" w:ascii="Times New Roman" w:hAnsi="Times New Roman" w:eastAsia="黑体" w:cs="Times New Roman"/>
        </w:rPr>
        <w:t>四、绩效工资总量项目构成和分配办法</w:t>
      </w:r>
    </w:p>
    <w:tbl>
      <w:tblPr>
        <w:tblStyle w:val="6"/>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30"/>
        <w:gridCol w:w="1060"/>
        <w:gridCol w:w="1275"/>
        <w:gridCol w:w="1260"/>
        <w:gridCol w:w="1080"/>
        <w:gridCol w:w="122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81" w:type="dxa"/>
            <w:vMerge w:val="restart"/>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eastAsia="zh-CN"/>
              </w:rPr>
              <w:t>绩效工资总量项目构成</w:t>
            </w:r>
          </w:p>
        </w:tc>
        <w:tc>
          <w:tcPr>
            <w:tcW w:w="2190" w:type="dxa"/>
            <w:gridSpan w:val="2"/>
          </w:tcPr>
          <w:p>
            <w:pPr>
              <w:adjustRightInd w:val="0"/>
              <w:snapToGrid w:val="0"/>
              <w:spacing w:line="240" w:lineRule="auto"/>
              <w:rPr>
                <w:rFonts w:hint="default" w:ascii="Times New Roman" w:hAnsi="Times New Roman" w:eastAsia="仿宋_GB2312" w:cs="Times New Roman"/>
                <w:color w:val="000000" w:themeColor="text1"/>
                <w:sz w:val="21"/>
                <w:szCs w:val="21"/>
                <w:lang w:val="en-US"/>
              </w:rPr>
            </w:pPr>
            <w:r>
              <w:rPr>
                <w:rFonts w:hint="eastAsia" w:ascii="Times New Roman" w:hAnsi="Times New Roman" w:eastAsia="仿宋_GB2312" w:cs="Times New Roman"/>
                <w:color w:val="000000" w:themeColor="text1"/>
                <w:sz w:val="21"/>
                <w:szCs w:val="21"/>
                <w:lang w:eastAsia="zh-CN"/>
              </w:rPr>
              <w:t>工作岗位绩效工资</w:t>
            </w:r>
            <w:r>
              <w:rPr>
                <w:rFonts w:hint="eastAsia" w:ascii="Times New Roman" w:hAnsi="Times New Roman" w:eastAsia="仿宋_GB2312" w:cs="Times New Roman"/>
                <w:color w:val="000000" w:themeColor="text1"/>
                <w:sz w:val="21"/>
                <w:szCs w:val="21"/>
                <w:lang w:val="en-US" w:eastAsia="zh-CN"/>
              </w:rPr>
              <w:t>1000元/月</w:t>
            </w:r>
          </w:p>
        </w:tc>
        <w:tc>
          <w:tcPr>
            <w:tcW w:w="1275" w:type="dxa"/>
            <w:vMerge w:val="restart"/>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eastAsia="zh-CN"/>
              </w:rPr>
              <w:t>工作实绩绩效工资</w:t>
            </w:r>
            <w:r>
              <w:rPr>
                <w:rFonts w:hint="eastAsia" w:ascii="Times New Roman" w:hAnsi="Times New Roman" w:eastAsia="仿宋_GB2312" w:cs="Times New Roman"/>
                <w:color w:val="000000" w:themeColor="text1"/>
                <w:sz w:val="21"/>
                <w:szCs w:val="21"/>
                <w:lang w:val="en-US" w:eastAsia="zh-CN"/>
              </w:rPr>
              <w:t>400元/月</w:t>
            </w:r>
          </w:p>
        </w:tc>
        <w:tc>
          <w:tcPr>
            <w:tcW w:w="3560" w:type="dxa"/>
            <w:gridSpan w:val="3"/>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eastAsia="zh-CN"/>
              </w:rPr>
              <w:t>核增绩效</w:t>
            </w:r>
            <w:r>
              <w:rPr>
                <w:rFonts w:hint="eastAsia" w:ascii="Times New Roman" w:hAnsi="Times New Roman" w:eastAsia="仿宋_GB2312" w:cs="Times New Roman"/>
                <w:color w:val="000000" w:themeColor="text1"/>
                <w:sz w:val="21"/>
                <w:szCs w:val="21"/>
                <w:lang w:val="en-US" w:eastAsia="zh-CN"/>
              </w:rPr>
              <w:t>1（乡镇工作补贴）1200元/月</w:t>
            </w:r>
          </w:p>
        </w:tc>
        <w:tc>
          <w:tcPr>
            <w:tcW w:w="1559" w:type="dxa"/>
            <w:vMerge w:val="restart"/>
          </w:tcPr>
          <w:p>
            <w:pPr>
              <w:adjustRightInd w:val="0"/>
              <w:snapToGrid w:val="0"/>
              <w:spacing w:line="240" w:lineRule="auto"/>
              <w:rPr>
                <w:rFonts w:hint="eastAsia" w:ascii="Times New Roman" w:hAnsi="Times New Roman" w:eastAsia="仿宋_GB2312" w:cs="Times New Roman"/>
                <w:color w:val="000000" w:themeColor="text1"/>
                <w:sz w:val="21"/>
                <w:szCs w:val="21"/>
                <w:lang w:eastAsia="zh-CN"/>
              </w:rPr>
            </w:pPr>
            <w:r>
              <w:rPr>
                <w:rFonts w:hint="eastAsia" w:ascii="Times New Roman" w:hAnsi="Times New Roman" w:eastAsia="仿宋_GB2312" w:cs="Times New Roman"/>
                <w:color w:val="000000" w:themeColor="text1"/>
                <w:sz w:val="21"/>
                <w:szCs w:val="21"/>
                <w:lang w:eastAsia="zh-CN"/>
              </w:rPr>
              <w:t>年终一次性</w:t>
            </w:r>
            <w:r>
              <w:rPr>
                <w:rFonts w:hint="eastAsia" w:ascii="Times New Roman" w:hAnsi="Times New Roman" w:eastAsia="仿宋_GB2312" w:cs="Times New Roman"/>
                <w:color w:val="000000" w:themeColor="text1"/>
                <w:sz w:val="21"/>
                <w:szCs w:val="21"/>
                <w:lang w:val="en-US" w:eastAsia="zh-CN"/>
              </w:rPr>
              <w:t>绩效2000元/</w:t>
            </w:r>
            <w:r>
              <w:rPr>
                <w:rFonts w:hint="eastAsia" w:ascii="Times New Roman" w:hAnsi="Times New Roman" w:eastAsia="仿宋_GB2312" w:cs="Times New Roman"/>
                <w:color w:val="000000" w:themeColor="text1"/>
                <w:sz w:val="21"/>
                <w:szCs w:val="21"/>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81" w:type="dxa"/>
            <w:vMerge w:val="continue"/>
          </w:tcPr>
          <w:p>
            <w:pPr>
              <w:adjustRightInd w:val="0"/>
              <w:snapToGrid w:val="0"/>
              <w:spacing w:line="240" w:lineRule="auto"/>
              <w:rPr>
                <w:rFonts w:hint="eastAsia" w:ascii="Times New Roman" w:hAnsi="Times New Roman" w:eastAsia="仿宋_GB2312" w:cs="Times New Roman"/>
                <w:color w:val="000000" w:themeColor="text1"/>
                <w:sz w:val="21"/>
                <w:szCs w:val="21"/>
              </w:rPr>
            </w:pPr>
          </w:p>
        </w:tc>
        <w:tc>
          <w:tcPr>
            <w:tcW w:w="1130" w:type="dxa"/>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eastAsia="zh-CN"/>
              </w:rPr>
              <w:t>工作量</w:t>
            </w:r>
            <w:r>
              <w:rPr>
                <w:rFonts w:hint="eastAsia" w:ascii="Times New Roman" w:hAnsi="Times New Roman" w:eastAsia="仿宋_GB2312" w:cs="Times New Roman"/>
                <w:color w:val="000000" w:themeColor="text1"/>
                <w:sz w:val="21"/>
                <w:szCs w:val="21"/>
                <w:lang w:val="en-US" w:eastAsia="zh-CN"/>
              </w:rPr>
              <w:t>600元/月</w:t>
            </w:r>
          </w:p>
        </w:tc>
        <w:tc>
          <w:tcPr>
            <w:tcW w:w="1060" w:type="dxa"/>
            <w:vAlign w:val="top"/>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eastAsia="zh-CN"/>
              </w:rPr>
              <w:t>日常考核</w:t>
            </w:r>
            <w:r>
              <w:rPr>
                <w:rFonts w:hint="eastAsia" w:ascii="Times New Roman" w:hAnsi="Times New Roman" w:eastAsia="仿宋_GB2312" w:cs="Times New Roman"/>
                <w:color w:val="000000" w:themeColor="text1"/>
                <w:sz w:val="21"/>
                <w:szCs w:val="21"/>
                <w:lang w:val="en-US" w:eastAsia="zh-CN"/>
              </w:rPr>
              <w:t>400元/月</w:t>
            </w:r>
          </w:p>
        </w:tc>
        <w:tc>
          <w:tcPr>
            <w:tcW w:w="1275" w:type="dxa"/>
            <w:vMerge w:val="continue"/>
            <w:vAlign w:val="top"/>
          </w:tcPr>
          <w:p>
            <w:pPr>
              <w:adjustRightInd w:val="0"/>
              <w:snapToGrid w:val="0"/>
              <w:spacing w:line="240" w:lineRule="auto"/>
              <w:rPr>
                <w:rFonts w:hint="eastAsia" w:ascii="Times New Roman" w:hAnsi="Times New Roman" w:eastAsia="仿宋_GB2312" w:cs="Times New Roman"/>
                <w:color w:val="000000" w:themeColor="text1"/>
                <w:sz w:val="21"/>
                <w:szCs w:val="21"/>
              </w:rPr>
            </w:pPr>
          </w:p>
        </w:tc>
        <w:tc>
          <w:tcPr>
            <w:tcW w:w="1260" w:type="dxa"/>
            <w:vAlign w:val="top"/>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eastAsia="zh-CN"/>
              </w:rPr>
              <w:t>月</w:t>
            </w:r>
            <w:r>
              <w:rPr>
                <w:rFonts w:hint="eastAsia" w:ascii="Times New Roman" w:hAnsi="Times New Roman" w:eastAsia="仿宋_GB2312" w:cs="Times New Roman"/>
                <w:color w:val="000000" w:themeColor="text1"/>
                <w:sz w:val="21"/>
                <w:szCs w:val="21"/>
              </w:rPr>
              <w:t>工作量</w:t>
            </w:r>
            <w:r>
              <w:rPr>
                <w:rFonts w:hint="eastAsia" w:ascii="Times New Roman" w:hAnsi="Times New Roman" w:eastAsia="仿宋_GB2312" w:cs="Times New Roman"/>
                <w:color w:val="000000" w:themeColor="text1"/>
                <w:sz w:val="21"/>
                <w:szCs w:val="21"/>
                <w:lang w:val="en-US" w:eastAsia="zh-CN"/>
              </w:rPr>
              <w:t>600元/月</w:t>
            </w:r>
          </w:p>
        </w:tc>
        <w:tc>
          <w:tcPr>
            <w:tcW w:w="1080" w:type="dxa"/>
            <w:vAlign w:val="top"/>
          </w:tcPr>
          <w:p>
            <w:pPr>
              <w:adjustRightInd w:val="0"/>
              <w:snapToGrid w:val="0"/>
              <w:spacing w:line="240" w:lineRule="auto"/>
              <w:rPr>
                <w:rFonts w:hint="eastAsia"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sz w:val="21"/>
                <w:szCs w:val="21"/>
                <w:lang w:eastAsia="zh-CN"/>
              </w:rPr>
              <w:t>日常考核</w:t>
            </w:r>
            <w:r>
              <w:rPr>
                <w:rFonts w:hint="eastAsia" w:ascii="Times New Roman" w:hAnsi="Times New Roman" w:eastAsia="仿宋_GB2312" w:cs="Times New Roman"/>
                <w:color w:val="000000" w:themeColor="text1"/>
                <w:sz w:val="21"/>
                <w:szCs w:val="21"/>
                <w:lang w:val="en-US" w:eastAsia="zh-CN"/>
              </w:rPr>
              <w:t>400元/月</w:t>
            </w:r>
          </w:p>
        </w:tc>
        <w:tc>
          <w:tcPr>
            <w:tcW w:w="1220" w:type="dxa"/>
            <w:vAlign w:val="top"/>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val="en-US" w:eastAsia="zh-CN"/>
              </w:rPr>
              <w:t>工作实绩200元/月</w:t>
            </w:r>
          </w:p>
        </w:tc>
        <w:tc>
          <w:tcPr>
            <w:tcW w:w="1559" w:type="dxa"/>
            <w:vMerge w:val="continue"/>
            <w:vAlign w:val="top"/>
          </w:tcPr>
          <w:p>
            <w:pPr>
              <w:adjustRightInd w:val="0"/>
              <w:snapToGrid w:val="0"/>
              <w:spacing w:line="240" w:lineRule="auto"/>
              <w:rPr>
                <w:rFonts w:hint="eastAsia" w:ascii="Times New Roman" w:hAnsi="Times New Roman" w:eastAsia="仿宋_GB2312" w:cs="Times New Roman"/>
                <w:color w:val="000000" w:themeColor="text1"/>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val="en-US" w:eastAsia="zh-CN"/>
              </w:rPr>
              <w:t>分配办法</w:t>
            </w:r>
          </w:p>
        </w:tc>
        <w:tc>
          <w:tcPr>
            <w:tcW w:w="1130" w:type="dxa"/>
          </w:tcPr>
          <w:p>
            <w:pPr>
              <w:adjustRightInd w:val="0"/>
              <w:snapToGrid w:val="0"/>
              <w:spacing w:line="240" w:lineRule="auto"/>
              <w:rPr>
                <w:rFonts w:hint="default"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val="en-US" w:eastAsia="zh-CN"/>
              </w:rPr>
              <w:t>按月发放</w:t>
            </w:r>
          </w:p>
        </w:tc>
        <w:tc>
          <w:tcPr>
            <w:tcW w:w="1060" w:type="dxa"/>
          </w:tcPr>
          <w:p>
            <w:pPr>
              <w:adjustRightInd w:val="0"/>
              <w:snapToGrid w:val="0"/>
              <w:spacing w:line="240" w:lineRule="auto"/>
              <w:rPr>
                <w:rFonts w:hint="eastAsia" w:ascii="Times New Roman" w:hAnsi="Times New Roman" w:eastAsia="仿宋_GB2312" w:cs="Times New Roman"/>
                <w:color w:val="000000" w:themeColor="text1"/>
                <w:sz w:val="21"/>
                <w:szCs w:val="21"/>
                <w:lang w:val="en-US" w:eastAsia="zh-CN"/>
              </w:rPr>
            </w:pPr>
            <w:r>
              <w:rPr>
                <w:rFonts w:hint="eastAsia" w:ascii="Times New Roman" w:hAnsi="Times New Roman" w:eastAsia="仿宋_GB2312" w:cs="Times New Roman"/>
                <w:color w:val="000000" w:themeColor="text1"/>
                <w:sz w:val="21"/>
                <w:szCs w:val="21"/>
                <w:lang w:val="en-US" w:eastAsia="zh-CN"/>
              </w:rPr>
              <w:t>按月发放</w:t>
            </w:r>
          </w:p>
        </w:tc>
        <w:tc>
          <w:tcPr>
            <w:tcW w:w="1275" w:type="dxa"/>
          </w:tcPr>
          <w:p>
            <w:pPr>
              <w:adjustRightInd w:val="0"/>
              <w:snapToGrid w:val="0"/>
              <w:spacing w:line="240" w:lineRule="auto"/>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sz w:val="21"/>
                <w:szCs w:val="21"/>
                <w:lang w:val="en-US" w:eastAsia="zh-CN"/>
              </w:rPr>
              <w:t>学期考核发放</w:t>
            </w:r>
          </w:p>
        </w:tc>
        <w:tc>
          <w:tcPr>
            <w:tcW w:w="1260" w:type="dxa"/>
            <w:vAlign w:val="top"/>
          </w:tcPr>
          <w:p>
            <w:pPr>
              <w:adjustRightInd w:val="0"/>
              <w:snapToGrid w:val="0"/>
              <w:spacing w:line="240" w:lineRule="auto"/>
              <w:rPr>
                <w:rFonts w:hint="default" w:ascii="Times New Roman" w:hAnsi="Times New Roman" w:eastAsia="仿宋_GB2312" w:cs="Times New Roman"/>
                <w:color w:val="000000" w:themeColor="text1"/>
                <w:kern w:val="2"/>
                <w:sz w:val="21"/>
                <w:szCs w:val="21"/>
                <w:lang w:val="en-US" w:eastAsia="zh-CN" w:bidi="ar-SA"/>
              </w:rPr>
            </w:pPr>
            <w:r>
              <w:rPr>
                <w:rFonts w:hint="eastAsia" w:ascii="Times New Roman" w:hAnsi="Times New Roman" w:eastAsia="仿宋_GB2312" w:cs="Times New Roman"/>
                <w:color w:val="000000" w:themeColor="text1"/>
                <w:sz w:val="21"/>
                <w:szCs w:val="21"/>
                <w:lang w:val="en-US" w:eastAsia="zh-CN"/>
              </w:rPr>
              <w:t>按月发放</w:t>
            </w:r>
          </w:p>
        </w:tc>
        <w:tc>
          <w:tcPr>
            <w:tcW w:w="1080" w:type="dxa"/>
            <w:vAlign w:val="top"/>
          </w:tcPr>
          <w:p>
            <w:pPr>
              <w:adjustRightInd w:val="0"/>
              <w:snapToGrid w:val="0"/>
              <w:spacing w:line="240" w:lineRule="auto"/>
              <w:rPr>
                <w:rFonts w:hint="eastAsia" w:ascii="Times New Roman" w:hAnsi="Times New Roman" w:eastAsia="仿宋_GB2312" w:cs="Times New Roman"/>
                <w:color w:val="000000" w:themeColor="text1"/>
                <w:kern w:val="2"/>
                <w:sz w:val="21"/>
                <w:szCs w:val="21"/>
                <w:lang w:val="en-US" w:eastAsia="zh-CN" w:bidi="ar-SA"/>
              </w:rPr>
            </w:pPr>
            <w:r>
              <w:rPr>
                <w:rFonts w:hint="eastAsia" w:ascii="Times New Roman" w:hAnsi="Times New Roman" w:eastAsia="仿宋_GB2312" w:cs="Times New Roman"/>
                <w:color w:val="000000" w:themeColor="text1"/>
                <w:sz w:val="21"/>
                <w:szCs w:val="21"/>
                <w:lang w:val="en-US" w:eastAsia="zh-CN"/>
              </w:rPr>
              <w:t>按月发放</w:t>
            </w:r>
          </w:p>
        </w:tc>
        <w:tc>
          <w:tcPr>
            <w:tcW w:w="1220" w:type="dxa"/>
            <w:vAlign w:val="top"/>
          </w:tcPr>
          <w:p>
            <w:pPr>
              <w:adjustRightInd w:val="0"/>
              <w:snapToGrid w:val="0"/>
              <w:spacing w:line="240" w:lineRule="auto"/>
              <w:rPr>
                <w:rFonts w:ascii="Times New Roman" w:hAnsi="Times New Roman" w:eastAsia="仿宋_GB2312" w:cs="Times New Roman"/>
                <w:color w:val="000000" w:themeColor="text1"/>
                <w:kern w:val="2"/>
                <w:sz w:val="21"/>
                <w:szCs w:val="21"/>
                <w:lang w:val="en-US" w:eastAsia="zh-CN" w:bidi="ar-SA"/>
              </w:rPr>
            </w:pPr>
            <w:r>
              <w:rPr>
                <w:rFonts w:hint="eastAsia" w:ascii="Times New Roman" w:hAnsi="Times New Roman" w:eastAsia="仿宋_GB2312" w:cs="Times New Roman"/>
                <w:color w:val="000000" w:themeColor="text1"/>
                <w:sz w:val="21"/>
                <w:szCs w:val="21"/>
                <w:lang w:val="en-US" w:eastAsia="zh-CN"/>
              </w:rPr>
              <w:t>学期考核发放</w:t>
            </w:r>
          </w:p>
        </w:tc>
        <w:tc>
          <w:tcPr>
            <w:tcW w:w="1559" w:type="dxa"/>
          </w:tcPr>
          <w:p>
            <w:pPr>
              <w:adjustRightInd w:val="0"/>
              <w:snapToGrid w:val="0"/>
              <w:spacing w:line="240" w:lineRule="auto"/>
              <w:rPr>
                <w:rFonts w:ascii="Times New Roman" w:hAnsi="Times New Roman" w:eastAsia="仿宋_GB2312" w:cs="Times New Roman"/>
                <w:color w:val="000000" w:themeColor="text1"/>
                <w:sz w:val="21"/>
                <w:szCs w:val="21"/>
              </w:rPr>
            </w:pPr>
            <w:r>
              <w:rPr>
                <w:rFonts w:hint="eastAsia" w:ascii="Times New Roman" w:hAnsi="Times New Roman" w:eastAsia="仿宋_GB2312" w:cs="Times New Roman"/>
                <w:color w:val="000000" w:themeColor="text1"/>
                <w:sz w:val="21"/>
                <w:szCs w:val="21"/>
                <w:lang w:val="en-US" w:eastAsia="zh-CN"/>
              </w:rPr>
              <w:t>学年考核</w:t>
            </w:r>
            <w:r>
              <w:rPr>
                <w:rFonts w:hint="eastAsia" w:ascii="Times New Roman" w:hAnsi="Times New Roman" w:eastAsia="仿宋_GB2312" w:cs="Times New Roman"/>
                <w:color w:val="000000" w:themeColor="text1"/>
                <w:sz w:val="21"/>
                <w:szCs w:val="21"/>
                <w:lang w:eastAsia="zh-CN"/>
              </w:rPr>
              <w:t>发放</w:t>
            </w:r>
          </w:p>
        </w:tc>
      </w:tr>
    </w:tbl>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楷体_GB2312" w:hAnsi="Times New Roman" w:eastAsia="楷体_GB2312" w:cs="Times New Roman"/>
          <w:bCs/>
          <w:color w:val="000000"/>
          <w:sz w:val="32"/>
          <w:szCs w:val="32"/>
        </w:rPr>
        <w:t>（一）绩效工资总量项目构成。</w:t>
      </w:r>
      <w:r>
        <w:rPr>
          <w:rFonts w:hint="default" w:ascii="Times New Roman" w:hAnsi="Times New Roman" w:eastAsia="仿宋_GB2312" w:cs="Times New Roman"/>
          <w:sz w:val="32"/>
          <w:szCs w:val="32"/>
          <w:lang w:val="zh-CN"/>
        </w:rPr>
        <w:t>纳入绩效工资总量项目包括：事业单位规范津贴补贴（基础性绩效工资、奖励性绩效工资）、年终一次性奖金、核增绩效1（乡镇工作补贴）、生均每年增量绩效（含课后服务资金）、班级管理团队激励资金以及其他国家和省市规定可以纳入绩效工资总量管理的工资项目等。以后新核定的绩效工资增量全部纳入奖励性绩效工资部分。</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Style w:val="10"/>
          <w:rFonts w:hint="default" w:ascii="Times New Roman" w:hAnsi="Times New Roman" w:eastAsia="楷体_GB2312" w:cs="Times New Roman"/>
        </w:rPr>
        <w:t>（二）调整绩效工资结构比例。</w:t>
      </w:r>
      <w:r>
        <w:rPr>
          <w:rFonts w:hint="default" w:ascii="Times New Roman" w:hAnsi="Times New Roman" w:eastAsia="仿宋_GB2312" w:cs="Times New Roman"/>
          <w:sz w:val="32"/>
          <w:szCs w:val="32"/>
          <w:lang w:val="zh-CN"/>
        </w:rPr>
        <w:t>绩效工资总量核定后，再重新分配为基础性绩效和奖励性绩效。奖励性绩效工资占比应不低于绩效工资总量的70%。学校按照教职工岗位考核等情况对奖励性绩效工资进行具体分配时，要有效体现课时量和工作实绩。</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Style w:val="10"/>
          <w:rFonts w:hint="default" w:ascii="Times New Roman" w:hAnsi="Times New Roman" w:eastAsia="楷体_GB2312" w:cs="Times New Roman"/>
        </w:rPr>
        <w:t>（三）明确绩效项目分配办法。</w:t>
      </w:r>
      <w:r>
        <w:rPr>
          <w:rFonts w:hint="default" w:ascii="Times New Roman" w:hAnsi="Times New Roman" w:eastAsia="仿宋_GB2312" w:cs="Times New Roman"/>
          <w:sz w:val="32"/>
          <w:szCs w:val="32"/>
          <w:lang w:val="zh-CN"/>
        </w:rPr>
        <w:t>纳入绩效工资总量的项目原则上按照如下办法发放</w:t>
      </w:r>
      <w:r>
        <w:rPr>
          <w:rFonts w:hint="eastAsia" w:ascii="Times New Roman" w:hAnsi="Times New Roman" w:eastAsia="仿宋_GB2312" w:cs="Times New Roman"/>
          <w:sz w:val="32"/>
          <w:szCs w:val="32"/>
          <w:lang w:val="zh-CN"/>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zh-CN"/>
        </w:rPr>
        <w:t>事业单位规范津贴补贴中基础性绩效工资，根据所聘岗位对应标准按月发放。</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2.工作岗位绩效工资、工作实际绩效工资和其他绩效工资分配办法：</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zh-CN"/>
        </w:rPr>
        <w:t>）事业单位规范津贴补贴中奖励性绩效</w:t>
      </w:r>
      <w:r>
        <w:rPr>
          <w:rFonts w:ascii="Times New Roman" w:hAnsi="Times New Roman" w:eastAsia="仿宋_GB2312" w:cs="Times New Roman"/>
          <w:color w:val="000000"/>
          <w:sz w:val="32"/>
          <w:szCs w:val="32"/>
        </w:rPr>
        <w:t>工资，</w:t>
      </w:r>
      <w:r>
        <w:rPr>
          <w:rFonts w:ascii="Times New Roman" w:hAnsi="Times New Roman" w:eastAsia="仿宋_GB2312" w:cs="Times New Roman"/>
          <w:color w:val="000000"/>
          <w:kern w:val="0"/>
          <w:sz w:val="32"/>
          <w:szCs w:val="32"/>
          <w:lang w:bidi="ar"/>
        </w:rPr>
        <w:t>按月人均扣除</w:t>
      </w:r>
      <w:r>
        <w:rPr>
          <w:rFonts w:ascii="Times New Roman" w:hAnsi="Times New Roman" w:eastAsia="仿宋_GB2312" w:cs="Times New Roman"/>
          <w:color w:val="000000"/>
          <w:sz w:val="32"/>
          <w:szCs w:val="32"/>
        </w:rPr>
        <w:t>1000元</w:t>
      </w:r>
      <w:r>
        <w:rPr>
          <w:rFonts w:ascii="Times New Roman" w:hAnsi="Times New Roman" w:eastAsia="仿宋_GB2312" w:cs="Times New Roman"/>
          <w:color w:val="000000"/>
          <w:kern w:val="0"/>
          <w:sz w:val="32"/>
          <w:szCs w:val="32"/>
          <w:lang w:bidi="ar"/>
        </w:rPr>
        <w:t>作为工作岗位绩效工资，工作岗位绩效工资分成工作量绩效工资</w:t>
      </w: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00元和日常考核绩效工资</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00元，工作量绩效工资依据工作量绩效工资发放公式按月计算发放。日常考核绩效工资根据岗位履职情况按月考核发放</w:t>
      </w:r>
      <w:r>
        <w:rPr>
          <w:rFonts w:hint="eastAsia" w:ascii="Times New Roman" w:hAnsi="Times New Roman" w:eastAsia="仿宋_GB2312" w:cs="Times New Roman"/>
          <w:color w:val="000000"/>
          <w:kern w:val="0"/>
          <w:sz w:val="32"/>
          <w:szCs w:val="32"/>
          <w:lang w:eastAsia="zh-CN" w:bidi="ar"/>
        </w:rPr>
        <w:t>。</w:t>
      </w:r>
      <w:r>
        <w:rPr>
          <w:rFonts w:ascii="Calibri" w:hAnsi="Calibri" w:eastAsia="仿宋" w:cs="Times New Roman"/>
          <w:sz w:val="32"/>
          <w:szCs w:val="24"/>
        </w:rPr>
        <w:t>按月人均扣除400元作为工作实绩绩效工资，依据教职工工作实绩考核发放；其余资金作为其他绩效工资由学校</w:t>
      </w:r>
      <w:r>
        <w:rPr>
          <w:rFonts w:hint="eastAsia" w:ascii="Calibri" w:hAnsi="Calibri" w:eastAsia="仿宋" w:cs="Times New Roman"/>
          <w:sz w:val="32"/>
          <w:szCs w:val="24"/>
          <w:lang w:val="en-US" w:eastAsia="zh-CN"/>
        </w:rPr>
        <w:t>根据岗位职责完成情况</w:t>
      </w:r>
      <w:r>
        <w:rPr>
          <w:rFonts w:ascii="Calibri" w:hAnsi="Calibri" w:eastAsia="仿宋" w:cs="Times New Roman"/>
          <w:sz w:val="32"/>
          <w:szCs w:val="24"/>
        </w:rPr>
        <w:t>按月自主考核发放。</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）核增绩效1（乡镇工作补贴）以原发放基数每月200元加每年30元乡镇教龄补贴作为其他绩效工资由学校按月自主考核发放，其余资金</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200元按</w:t>
      </w:r>
      <w:r>
        <w:rPr>
          <w:rFonts w:ascii="Times New Roman" w:hAnsi="Times New Roman" w:eastAsia="仿宋_GB2312" w:cs="Times New Roman"/>
          <w:color w:val="000000"/>
          <w:kern w:val="0"/>
          <w:sz w:val="32"/>
          <w:szCs w:val="32"/>
          <w:lang w:bidi="ar"/>
        </w:rPr>
        <w:t>工作量绩效工资</w:t>
      </w:r>
      <w:r>
        <w:rPr>
          <w:rFonts w:hint="eastAsia" w:ascii="Times New Roman" w:hAnsi="Times New Roman" w:eastAsia="仿宋_GB2312" w:cs="Times New Roman"/>
          <w:color w:val="000000"/>
          <w:kern w:val="0"/>
          <w:sz w:val="32"/>
          <w:szCs w:val="32"/>
          <w:lang w:bidi="ar"/>
        </w:rPr>
        <w:t>6</w:t>
      </w:r>
      <w:r>
        <w:rPr>
          <w:rFonts w:ascii="Times New Roman" w:hAnsi="Times New Roman" w:eastAsia="仿宋_GB2312" w:cs="Times New Roman"/>
          <w:color w:val="000000"/>
          <w:kern w:val="0"/>
          <w:sz w:val="32"/>
          <w:szCs w:val="32"/>
          <w:lang w:bidi="ar"/>
        </w:rPr>
        <w:t>00元、日常考核绩效工资</w:t>
      </w:r>
      <w:r>
        <w:rPr>
          <w:rFonts w:hint="eastAsia" w:ascii="Times New Roman" w:hAnsi="Times New Roman" w:eastAsia="仿宋_GB2312" w:cs="Times New Roman"/>
          <w:color w:val="000000"/>
          <w:kern w:val="0"/>
          <w:sz w:val="32"/>
          <w:szCs w:val="32"/>
          <w:lang w:bidi="ar"/>
        </w:rPr>
        <w:t>4</w:t>
      </w:r>
      <w:r>
        <w:rPr>
          <w:rFonts w:ascii="Times New Roman" w:hAnsi="Times New Roman" w:eastAsia="仿宋_GB2312" w:cs="Times New Roman"/>
          <w:color w:val="000000"/>
          <w:kern w:val="0"/>
          <w:sz w:val="32"/>
          <w:szCs w:val="32"/>
          <w:lang w:bidi="ar"/>
        </w:rPr>
        <w:t>00元、</w:t>
      </w:r>
      <w:r>
        <w:rPr>
          <w:rFonts w:ascii="Calibri" w:hAnsi="Calibri" w:eastAsia="仿宋" w:cs="Times New Roman"/>
          <w:sz w:val="32"/>
          <w:szCs w:val="24"/>
        </w:rPr>
        <w:t>工作实绩绩效工资</w:t>
      </w:r>
      <w:r>
        <w:rPr>
          <w:rFonts w:hint="eastAsia" w:ascii="Calibri" w:hAnsi="Calibri" w:eastAsia="仿宋" w:cs="Times New Roman"/>
          <w:sz w:val="32"/>
          <w:szCs w:val="24"/>
        </w:rPr>
        <w:t>2</w:t>
      </w:r>
      <w:r>
        <w:rPr>
          <w:rFonts w:ascii="Calibri" w:hAnsi="Calibri" w:eastAsia="仿宋" w:cs="Times New Roman"/>
          <w:sz w:val="32"/>
          <w:szCs w:val="24"/>
        </w:rPr>
        <w:t>00元发放</w:t>
      </w:r>
      <w:r>
        <w:rPr>
          <w:rFonts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sz w:val="32"/>
          <w:szCs w:val="32"/>
        </w:rPr>
        <w:t>发放办法同第（1）条。</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）年终一次性绩效工资按照人均2000元根据事业单位工作人员年度工作实绩考核发放，其余资金</w:t>
      </w:r>
      <w:r>
        <w:rPr>
          <w:rFonts w:hint="eastAsia" w:ascii="Times New Roman" w:hAnsi="Times New Roman" w:eastAsia="仿宋_GB2312" w:cs="Times New Roman"/>
          <w:color w:val="000000"/>
          <w:sz w:val="32"/>
          <w:szCs w:val="32"/>
          <w:lang w:val="en-US" w:eastAsia="zh-CN"/>
        </w:rPr>
        <w:t>在教师年度考核达到合格及以上等次的按基数</w:t>
      </w:r>
      <w:r>
        <w:rPr>
          <w:rFonts w:ascii="Times New Roman" w:hAnsi="Times New Roman" w:eastAsia="仿宋_GB2312" w:cs="Times New Roman"/>
          <w:color w:val="000000"/>
          <w:sz w:val="32"/>
          <w:szCs w:val="32"/>
        </w:rPr>
        <w:t>发放</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考核结果为未定等次、基本合格、不合格的年终一次性绩效工资不予发放。</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Style w:val="10"/>
          <w:rFonts w:hint="default" w:ascii="Times New Roman" w:hAnsi="Times New Roman" w:cs="Times New Roman"/>
        </w:rPr>
      </w:pP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生均每年增量绩效纳入工作量</w:t>
      </w:r>
      <w:r>
        <w:rPr>
          <w:rStyle w:val="10"/>
          <w:rFonts w:hint="default" w:ascii="Times New Roman" w:hAnsi="Times New Roman" w:cs="Times New Roman"/>
        </w:rPr>
        <w:t>绩效或工作实绩绩效考核发放。</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Style w:val="10"/>
          <w:rFonts w:hint="eastAsia" w:ascii="Times New Roman" w:hAnsi="Times New Roman" w:eastAsia="仿宋_GB2312" w:cs="Times New Roman"/>
          <w:lang w:val="en-US" w:eastAsia="zh-CN"/>
        </w:rPr>
      </w:pPr>
      <w:r>
        <w:rPr>
          <w:rStyle w:val="10"/>
          <w:rFonts w:hint="eastAsia" w:ascii="Times New Roman" w:hAnsi="Times New Roman" w:eastAsia="仿宋_GB2312" w:cs="Times New Roman"/>
          <w:lang w:eastAsia="zh-CN"/>
        </w:rPr>
        <w:t>（</w:t>
      </w:r>
      <w:r>
        <w:rPr>
          <w:rStyle w:val="10"/>
          <w:rFonts w:hint="eastAsia" w:ascii="Times New Roman" w:hAnsi="Times New Roman" w:eastAsia="仿宋_GB2312" w:cs="Times New Roman"/>
          <w:lang w:val="en-US" w:eastAsia="zh-CN"/>
        </w:rPr>
        <w:t>5</w:t>
      </w:r>
      <w:r>
        <w:rPr>
          <w:rStyle w:val="10"/>
          <w:rFonts w:hint="eastAsia" w:ascii="Times New Roman" w:hAnsi="Times New Roman" w:eastAsia="仿宋_GB2312" w:cs="Times New Roman"/>
          <w:lang w:eastAsia="zh-CN"/>
        </w:rPr>
        <w:t>）</w:t>
      </w:r>
      <w:r>
        <w:rPr>
          <w:rStyle w:val="10"/>
          <w:rFonts w:hint="eastAsia" w:ascii="Times New Roman" w:hAnsi="Times New Roman" w:eastAsia="仿宋_GB2312" w:cs="Times New Roman"/>
          <w:lang w:val="en-US" w:eastAsia="zh-CN"/>
        </w:rPr>
        <w:t>年度内退休人员，在完成学校工作情况下，绩效工资不再扣除。寒暑假期间，按时完成岗位职责的，按岗位标准发放。</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Style w:val="10"/>
          <w:rFonts w:hint="default" w:ascii="Times New Roman" w:hAnsi="Times New Roman" w:eastAsia="仿宋_GB2312" w:cs="Times New Roman"/>
          <w:lang w:val="en-US" w:eastAsia="zh-CN"/>
        </w:rPr>
      </w:pPr>
      <w:r>
        <w:rPr>
          <w:rStyle w:val="10"/>
          <w:rFonts w:hint="eastAsia" w:ascii="Times New Roman" w:hAnsi="Times New Roman" w:eastAsia="仿宋_GB2312" w:cs="Times New Roman"/>
          <w:lang w:val="en-US" w:eastAsia="zh-CN"/>
        </w:rPr>
        <w:t>（6）</w:t>
      </w:r>
      <w:r>
        <w:rPr>
          <w:rStyle w:val="10"/>
          <w:rFonts w:hint="default" w:ascii="Times New Roman" w:hAnsi="Times New Roman" w:eastAsia="仿宋_GB2312" w:cs="Times New Roman"/>
          <w:lang w:val="en-US" w:eastAsia="zh-CN"/>
        </w:rPr>
        <w:t>按照国家规定正常休婚假、丧假、产假，不扣除工作量补贴。因病或因事需长时间请假的，则相应扣除工作量绩效。当月累计请假超过15个工作日，扣除当月工作岗位绩效工资;学期内累计病事假超过3个月以上，扣除当学期奖励性绩效工资;年度内累计病事假超过6个月及以上，扣除年终一次性奖金。</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Style w:val="10"/>
          <w:rFonts w:hint="default" w:ascii="Times New Roman" w:hAnsi="Times New Roman" w:eastAsia="仿宋_GB2312" w:cs="Times New Roman"/>
          <w:lang w:val="en-US" w:eastAsia="zh-CN"/>
        </w:rPr>
      </w:pPr>
      <w:r>
        <w:rPr>
          <w:rStyle w:val="10"/>
          <w:rFonts w:hint="default" w:ascii="Times New Roman" w:hAnsi="Times New Roman" w:eastAsia="仿宋_GB2312" w:cs="Times New Roman"/>
          <w:lang w:val="en-US" w:eastAsia="zh-CN"/>
        </w:rPr>
        <w:t>特殊情况由校委会会议研究确定。</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1"/>
          <w:szCs w:val="31"/>
          <w:lang w:bidi="ar"/>
        </w:rPr>
      </w:pPr>
      <w:r>
        <w:rPr>
          <w:rStyle w:val="10"/>
          <w:rFonts w:hint="default" w:ascii="Times New Roman" w:hAnsi="Times New Roman" w:cs="Times New Roman"/>
        </w:rPr>
        <w:t>工作量</w:t>
      </w:r>
      <w:r>
        <w:rPr>
          <w:rFonts w:ascii="Times New Roman" w:hAnsi="Times New Roman" w:eastAsia="仿宋_GB2312" w:cs="Times New Roman"/>
          <w:color w:val="000000"/>
          <w:kern w:val="0"/>
          <w:sz w:val="31"/>
          <w:szCs w:val="31"/>
          <w:lang w:bidi="ar"/>
        </w:rPr>
        <w:t>绩效工资发放公式为：</w:t>
      </w:r>
    </w:p>
    <w:p>
      <w:pPr>
        <w:keepNext w:val="0"/>
        <w:keepLines w:val="0"/>
        <w:pageBreakBefore w:val="0"/>
        <w:kinsoku/>
        <w:wordWrap/>
        <w:overflowPunct/>
        <w:topLinePunct w:val="0"/>
        <w:bidi w:val="0"/>
        <w:adjustRightInd w:val="0"/>
        <w:snapToGrid w:val="0"/>
        <w:spacing w:line="560" w:lineRule="exact"/>
        <w:ind w:firstLine="620" w:firstLineChars="200"/>
        <w:textAlignment w:val="auto"/>
        <w:rPr>
          <w:rFonts w:ascii="Times New Roman" w:hAnsi="Times New Roman" w:eastAsia="仿宋_GB2312" w:cs="Times New Roman"/>
          <w:color w:val="000000"/>
          <w:kern w:val="0"/>
          <w:sz w:val="31"/>
          <w:szCs w:val="31"/>
          <w:lang w:bidi="ar"/>
        </w:rPr>
      </w:pPr>
      <w:r>
        <w:rPr>
          <w:rFonts w:ascii="Times New Roman" w:hAnsi="Times New Roman" w:eastAsia="仿宋_GB2312" w:cs="Times New Roman"/>
          <w:color w:val="000000"/>
          <w:kern w:val="0"/>
          <w:sz w:val="31"/>
          <w:szCs w:val="31"/>
          <w:lang w:bidi="ar"/>
        </w:rPr>
        <w:t>该教职工月</w:t>
      </w:r>
      <w:r>
        <w:rPr>
          <w:rStyle w:val="10"/>
          <w:rFonts w:hint="default" w:ascii="Times New Roman" w:hAnsi="Times New Roman" w:cs="Times New Roman"/>
        </w:rPr>
        <w:t>工作量</w:t>
      </w:r>
      <w:r>
        <w:rPr>
          <w:rFonts w:ascii="Times New Roman" w:hAnsi="Times New Roman" w:eastAsia="仿宋_GB2312" w:cs="Times New Roman"/>
          <w:color w:val="000000"/>
          <w:kern w:val="0"/>
          <w:sz w:val="31"/>
          <w:szCs w:val="31"/>
          <w:lang w:bidi="ar"/>
        </w:rPr>
        <w:t>绩效工资=单位月</w:t>
      </w:r>
      <w:r>
        <w:rPr>
          <w:rStyle w:val="10"/>
          <w:rFonts w:hint="default" w:ascii="Times New Roman" w:hAnsi="Times New Roman" w:cs="Times New Roman"/>
        </w:rPr>
        <w:t>工作量</w:t>
      </w:r>
      <w:r>
        <w:rPr>
          <w:rFonts w:ascii="Times New Roman" w:hAnsi="Times New Roman" w:eastAsia="仿宋_GB2312" w:cs="Times New Roman"/>
          <w:color w:val="000000"/>
          <w:kern w:val="0"/>
          <w:sz w:val="31"/>
          <w:szCs w:val="31"/>
          <w:lang w:bidi="ar"/>
        </w:rPr>
        <w:t>绩效</w:t>
      </w:r>
      <w:r>
        <w:rPr>
          <w:rFonts w:hint="eastAsia" w:ascii="Times New Roman" w:hAnsi="Times New Roman" w:eastAsia="仿宋_GB2312" w:cs="Times New Roman"/>
          <w:color w:val="000000"/>
          <w:kern w:val="0"/>
          <w:sz w:val="31"/>
          <w:szCs w:val="31"/>
          <w:lang w:bidi="ar"/>
        </w:rPr>
        <w:t>工资</w:t>
      </w:r>
      <w:r>
        <w:rPr>
          <w:rFonts w:ascii="Times New Roman" w:hAnsi="Times New Roman" w:eastAsia="仿宋_GB2312" w:cs="Times New Roman"/>
          <w:color w:val="000000"/>
          <w:kern w:val="0"/>
          <w:sz w:val="31"/>
          <w:szCs w:val="31"/>
          <w:lang w:bidi="ar"/>
        </w:rPr>
        <w:t>总额÷全校</w:t>
      </w:r>
      <w:r>
        <w:rPr>
          <w:rStyle w:val="10"/>
          <w:rFonts w:hint="default" w:ascii="Times New Roman" w:hAnsi="Times New Roman" w:cs="Times New Roman"/>
        </w:rPr>
        <w:t>在编在岗教职</w:t>
      </w:r>
      <w:r>
        <w:rPr>
          <w:rStyle w:val="10"/>
          <w:rFonts w:hint="eastAsia" w:ascii="Times New Roman" w:hAnsi="Times New Roman" w:eastAsia="仿宋_GB2312" w:cs="Times New Roman"/>
          <w:lang w:val="en-US" w:eastAsia="zh-CN"/>
        </w:rPr>
        <w:t>工</w:t>
      </w:r>
      <w:r>
        <w:rPr>
          <w:rStyle w:val="10"/>
          <w:rFonts w:hint="default" w:ascii="Times New Roman" w:hAnsi="Times New Roman" w:cs="Times New Roman"/>
        </w:rPr>
        <w:t>工</w:t>
      </w:r>
      <w:r>
        <w:rPr>
          <w:rFonts w:ascii="Times New Roman" w:hAnsi="Times New Roman" w:eastAsia="仿宋_GB2312" w:cs="Times New Roman"/>
          <w:color w:val="000000"/>
          <w:kern w:val="0"/>
          <w:sz w:val="31"/>
          <w:szCs w:val="31"/>
          <w:lang w:bidi="ar"/>
        </w:rPr>
        <w:t>作量总和×该教职工月</w:t>
      </w:r>
      <w:r>
        <w:rPr>
          <w:rStyle w:val="10"/>
          <w:rFonts w:hint="default" w:ascii="Times New Roman" w:hAnsi="Times New Roman" w:cs="Times New Roman"/>
        </w:rPr>
        <w:t>工</w:t>
      </w:r>
      <w:r>
        <w:rPr>
          <w:rFonts w:ascii="Times New Roman" w:hAnsi="Times New Roman" w:eastAsia="仿宋_GB2312" w:cs="Times New Roman"/>
          <w:color w:val="000000"/>
          <w:kern w:val="0"/>
          <w:sz w:val="31"/>
          <w:szCs w:val="31"/>
          <w:lang w:bidi="ar"/>
        </w:rPr>
        <w:t>作量</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3.</w:t>
      </w:r>
      <w:r>
        <w:rPr>
          <w:rFonts w:hint="eastAsia" w:ascii="Times New Roman" w:hAnsi="Times New Roman" w:eastAsia="仿宋_GB2312" w:cs="Times New Roman"/>
          <w:color w:val="000000"/>
          <w:kern w:val="0"/>
          <w:sz w:val="32"/>
          <w:szCs w:val="32"/>
          <w:lang w:bidi="ar"/>
        </w:rPr>
        <w:t>日常考核绩效工资分配办法</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结合我校实际，每月800元用于发放日常考核绩效工资。服从学校工作安排、完成岗位职责等内容作为日常考核绩效工资发放的基本条件。</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（1）教职工考勤</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200元</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。办公室按照《</w:t>
      </w:r>
      <w:r>
        <w:rPr>
          <w:rFonts w:hint="eastAsia" w:ascii="Times New Roman" w:hAnsi="Times New Roman" w:eastAsia="仿宋_GB2312" w:cs="Times New Roman"/>
          <w:color w:val="000000"/>
          <w:kern w:val="0"/>
          <w:sz w:val="32"/>
          <w:szCs w:val="32"/>
          <w:lang w:val="en-US" w:eastAsia="zh-CN" w:bidi="ar"/>
        </w:rPr>
        <w:t>召口小学</w:t>
      </w:r>
      <w:r>
        <w:rPr>
          <w:rFonts w:hint="eastAsia" w:ascii="Times New Roman" w:hAnsi="Times New Roman" w:eastAsia="仿宋_GB2312" w:cs="Times New Roman"/>
          <w:color w:val="000000"/>
          <w:kern w:val="0"/>
          <w:sz w:val="32"/>
          <w:szCs w:val="32"/>
          <w:lang w:bidi="ar"/>
        </w:rPr>
        <w:t>考勤制度》，根据教职工本人岗位出勤情况按月进行发放。每请假、迟到一节次扣5元，每天按</w:t>
      </w:r>
      <w:r>
        <w:rPr>
          <w:rFonts w:hint="eastAsia" w:ascii="Times New Roman" w:hAnsi="Times New Roman" w:eastAsia="仿宋_GB2312" w:cs="Times New Roman"/>
          <w:color w:val="000000"/>
          <w:kern w:val="0"/>
          <w:sz w:val="32"/>
          <w:szCs w:val="32"/>
          <w:lang w:val="en-US" w:eastAsia="zh-CN" w:bidi="ar"/>
        </w:rPr>
        <w:t>35</w:t>
      </w:r>
      <w:r>
        <w:rPr>
          <w:rFonts w:hint="eastAsia" w:ascii="Times New Roman" w:hAnsi="Times New Roman" w:eastAsia="仿宋_GB2312" w:cs="Times New Roman"/>
          <w:color w:val="000000"/>
          <w:kern w:val="0"/>
          <w:sz w:val="32"/>
          <w:szCs w:val="32"/>
          <w:lang w:bidi="ar"/>
        </w:rPr>
        <w:t>元。每旷工一节次扣10元，每天按100元。大型集会或重大活动，按双倍扣发。扣发产生的绩效，用于奖励全勤的教职工。当月请假超过</w:t>
      </w:r>
      <w:r>
        <w:rPr>
          <w:rFonts w:hint="eastAsia" w:ascii="Times New Roman" w:hAnsi="Times New Roman" w:eastAsia="仿宋_GB2312" w:cs="Times New Roman"/>
          <w:color w:val="000000"/>
          <w:kern w:val="0"/>
          <w:sz w:val="32"/>
          <w:szCs w:val="32"/>
          <w:lang w:val="en-US" w:eastAsia="zh-CN" w:bidi="ar"/>
        </w:rPr>
        <w:t>20</w:t>
      </w:r>
      <w:r>
        <w:rPr>
          <w:rFonts w:hint="eastAsia" w:ascii="Times New Roman" w:hAnsi="Times New Roman" w:eastAsia="仿宋_GB2312" w:cs="Times New Roman"/>
          <w:color w:val="000000"/>
          <w:kern w:val="0"/>
          <w:sz w:val="32"/>
          <w:szCs w:val="32"/>
          <w:lang w:bidi="ar"/>
        </w:rPr>
        <w:t>天</w:t>
      </w:r>
      <w:r>
        <w:rPr>
          <w:rFonts w:hint="eastAsia" w:ascii="Times New Roman" w:hAnsi="Times New Roman" w:eastAsia="仿宋_GB2312" w:cs="Times New Roman"/>
          <w:color w:val="000000"/>
          <w:kern w:val="0"/>
          <w:sz w:val="32"/>
          <w:szCs w:val="32"/>
          <w:lang w:val="en-US" w:eastAsia="zh-CN" w:bidi="ar"/>
        </w:rPr>
        <w:t>的</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不享受核增绩效1</w:t>
      </w:r>
      <w:r>
        <w:rPr>
          <w:rFonts w:hint="eastAsia" w:ascii="Times New Roman" w:hAnsi="Times New Roman" w:eastAsia="仿宋_GB2312" w:cs="Times New Roman"/>
          <w:color w:val="000000"/>
          <w:kern w:val="0"/>
          <w:sz w:val="32"/>
          <w:szCs w:val="32"/>
          <w:lang w:bidi="ar"/>
        </w:rPr>
        <w:t>。</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（2）师德师风考核</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200元</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根据《召口小学</w:t>
      </w:r>
      <w:r>
        <w:rPr>
          <w:rFonts w:hint="eastAsia" w:ascii="Times New Roman" w:hAnsi="Times New Roman" w:eastAsia="仿宋_GB2312" w:cs="Times New Roman"/>
          <w:color w:val="000000"/>
          <w:kern w:val="0"/>
          <w:sz w:val="32"/>
          <w:szCs w:val="32"/>
          <w:lang w:bidi="ar"/>
        </w:rPr>
        <w:t>师德师风</w:t>
      </w:r>
      <w:r>
        <w:rPr>
          <w:rFonts w:hint="eastAsia" w:ascii="Times New Roman" w:hAnsi="Times New Roman" w:eastAsia="仿宋_GB2312" w:cs="Times New Roman"/>
          <w:color w:val="000000"/>
          <w:kern w:val="0"/>
          <w:sz w:val="32"/>
          <w:szCs w:val="32"/>
          <w:lang w:val="en-US" w:eastAsia="zh-CN" w:bidi="ar"/>
        </w:rPr>
        <w:t>日常考核细则》，在师德检查中出现违反办公纪律、上课迟到 、严重拖堂、空堂等不规范的教学行为，每次扣发10%</w:t>
      </w:r>
      <w:r>
        <w:rPr>
          <w:rFonts w:hint="eastAsia" w:ascii="Times New Roman" w:hAnsi="Times New Roman" w:eastAsia="仿宋_GB2312" w:cs="Times New Roman"/>
          <w:color w:val="000000"/>
          <w:kern w:val="0"/>
          <w:sz w:val="32"/>
          <w:szCs w:val="32"/>
          <w:lang w:bidi="ar"/>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（3）全员育人考核</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150元</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根据</w:t>
      </w:r>
      <w:r>
        <w:rPr>
          <w:rFonts w:hint="eastAsia" w:ascii="Times New Roman" w:hAnsi="Times New Roman" w:eastAsia="仿宋_GB2312" w:cs="Times New Roman"/>
          <w:color w:val="000000"/>
          <w:kern w:val="0"/>
          <w:sz w:val="32"/>
          <w:szCs w:val="32"/>
          <w:lang w:bidi="ar"/>
        </w:rPr>
        <w:t>《召口</w:t>
      </w:r>
      <w:r>
        <w:rPr>
          <w:rFonts w:hint="eastAsia" w:ascii="Times New Roman" w:hAnsi="Times New Roman" w:eastAsia="仿宋_GB2312" w:cs="Times New Roman"/>
          <w:color w:val="000000"/>
          <w:kern w:val="0"/>
          <w:sz w:val="32"/>
          <w:szCs w:val="32"/>
          <w:lang w:val="en-US" w:eastAsia="zh-CN" w:bidi="ar"/>
        </w:rPr>
        <w:t>小</w:t>
      </w:r>
      <w:r>
        <w:rPr>
          <w:rFonts w:hint="eastAsia" w:ascii="Times New Roman" w:hAnsi="Times New Roman" w:eastAsia="仿宋_GB2312" w:cs="Times New Roman"/>
          <w:color w:val="000000"/>
          <w:kern w:val="0"/>
          <w:sz w:val="32"/>
          <w:szCs w:val="32"/>
          <w:lang w:bidi="ar"/>
        </w:rPr>
        <w:t>学全员育人考核办法》，对教师全员育人情况</w:t>
      </w:r>
      <w:r>
        <w:rPr>
          <w:rFonts w:hint="eastAsia" w:ascii="Times New Roman" w:hAnsi="Times New Roman" w:eastAsia="仿宋_GB2312" w:cs="Times New Roman"/>
          <w:color w:val="000000"/>
          <w:kern w:val="0"/>
          <w:sz w:val="32"/>
          <w:szCs w:val="32"/>
          <w:lang w:val="en-US" w:eastAsia="zh-CN" w:bidi="ar"/>
        </w:rPr>
        <w:t>分三档发放，按2：6：2比例，每档差距10%</w:t>
      </w:r>
      <w:r>
        <w:rPr>
          <w:rFonts w:hint="eastAsia" w:ascii="Times New Roman" w:hAnsi="Times New Roman" w:eastAsia="仿宋_GB2312" w:cs="Times New Roman"/>
          <w:color w:val="000000"/>
          <w:kern w:val="0"/>
          <w:sz w:val="32"/>
          <w:szCs w:val="32"/>
          <w:lang w:bidi="ar"/>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（4）教学业务考核</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150元</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根据</w:t>
      </w:r>
      <w:r>
        <w:rPr>
          <w:rFonts w:hint="eastAsia" w:ascii="Times New Roman" w:hAnsi="Times New Roman" w:eastAsia="仿宋_GB2312" w:cs="Times New Roman"/>
          <w:color w:val="000000"/>
          <w:kern w:val="0"/>
          <w:sz w:val="32"/>
          <w:szCs w:val="32"/>
          <w:lang w:bidi="ar"/>
        </w:rPr>
        <w:t>《</w:t>
      </w:r>
      <w:r>
        <w:rPr>
          <w:rFonts w:hint="eastAsia" w:ascii="Times New Roman" w:hAnsi="Times New Roman" w:eastAsia="仿宋_GB2312" w:cs="Times New Roman"/>
          <w:color w:val="000000"/>
          <w:kern w:val="0"/>
          <w:sz w:val="32"/>
          <w:szCs w:val="32"/>
          <w:lang w:val="en-US" w:eastAsia="zh-CN" w:bidi="ar"/>
        </w:rPr>
        <w:t>召口小学教学常规月查</w:t>
      </w:r>
      <w:r>
        <w:rPr>
          <w:rFonts w:hint="eastAsia" w:ascii="Times New Roman" w:hAnsi="Times New Roman" w:eastAsia="仿宋_GB2312" w:cs="Times New Roman"/>
          <w:color w:val="000000"/>
          <w:kern w:val="0"/>
          <w:sz w:val="32"/>
          <w:szCs w:val="32"/>
          <w:lang w:bidi="ar"/>
        </w:rPr>
        <w:t>制度》</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分三档发放，按2：6：2比例，每档差距10%</w:t>
      </w:r>
      <w:r>
        <w:rPr>
          <w:rFonts w:hint="eastAsia" w:ascii="Times New Roman" w:hAnsi="Times New Roman" w:eastAsia="仿宋_GB2312" w:cs="Times New Roman"/>
          <w:color w:val="000000"/>
          <w:kern w:val="0"/>
          <w:sz w:val="32"/>
          <w:szCs w:val="32"/>
          <w:lang w:bidi="ar"/>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bidi="ar"/>
        </w:rPr>
        <w:t>（5）岗位职责考核</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100元</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bidi="ar"/>
        </w:rPr>
        <w:t>。未按规定时间完成岗位工作任务</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一次扣发10%</w:t>
      </w:r>
      <w:r>
        <w:rPr>
          <w:rFonts w:hint="eastAsia" w:ascii="Times New Roman" w:hAnsi="Times New Roman" w:eastAsia="仿宋_GB2312" w:cs="Times New Roman"/>
          <w:color w:val="000000"/>
          <w:kern w:val="0"/>
          <w:sz w:val="32"/>
          <w:szCs w:val="32"/>
          <w:lang w:bidi="ar"/>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工作实绩绩效工资</w:t>
      </w:r>
      <w:r>
        <w:rPr>
          <w:rFonts w:hint="eastAsia" w:ascii="Times New Roman" w:hAnsi="Times New Roman" w:eastAsia="仿宋_GB2312" w:cs="Times New Roman"/>
          <w:color w:val="000000"/>
          <w:kern w:val="0"/>
          <w:sz w:val="32"/>
          <w:szCs w:val="32"/>
          <w:lang w:val="en-US" w:eastAsia="zh-CN" w:bidi="ar"/>
        </w:rPr>
        <w:t>分配办法：</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以每人每月600元，每学期按2400（3000）元用于发放工作实绩绩效工资，包括期末学科素质评价考核与期末综合评价考核绩效工资。</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每学期，学业水平情况特别突出的，发放绩效奖</w:t>
      </w:r>
      <w:r>
        <w:rPr>
          <w:rFonts w:hint="default" w:ascii="Times New Roman" w:hAnsi="Times New Roman" w:eastAsia="仿宋_GB2312" w:cs="Times New Roman"/>
          <w:color w:val="000000"/>
          <w:kern w:val="0"/>
          <w:sz w:val="32"/>
          <w:szCs w:val="32"/>
          <w:lang w:val="en-US" w:eastAsia="zh-CN" w:bidi="ar"/>
        </w:rPr>
        <w:t>500元、300元、200元。</w:t>
      </w:r>
      <w:r>
        <w:rPr>
          <w:rFonts w:hint="eastAsia" w:ascii="Times New Roman" w:hAnsi="Times New Roman" w:eastAsia="仿宋_GB2312" w:cs="Times New Roman"/>
          <w:color w:val="000000"/>
          <w:kern w:val="0"/>
          <w:sz w:val="32"/>
          <w:szCs w:val="32"/>
          <w:lang w:val="en-US" w:eastAsia="zh-CN" w:bidi="ar"/>
        </w:rPr>
        <w:t>剩余</w:t>
      </w:r>
      <w:r>
        <w:rPr>
          <w:rFonts w:hint="default" w:ascii="Times New Roman" w:hAnsi="Times New Roman" w:eastAsia="仿宋_GB2312" w:cs="Times New Roman"/>
          <w:color w:val="000000"/>
          <w:kern w:val="0"/>
          <w:sz w:val="32"/>
          <w:szCs w:val="32"/>
          <w:lang w:val="en-US" w:eastAsia="zh-CN" w:bidi="ar"/>
        </w:rPr>
        <w:t>工资用于全体教师绩效奖，根据</w:t>
      </w:r>
      <w:r>
        <w:rPr>
          <w:rFonts w:hint="eastAsia" w:ascii="Times New Roman" w:hAnsi="Times New Roman" w:eastAsia="仿宋_GB2312" w:cs="Times New Roman"/>
          <w:color w:val="000000"/>
          <w:kern w:val="0"/>
          <w:sz w:val="32"/>
          <w:szCs w:val="32"/>
          <w:lang w:val="en-US" w:eastAsia="zh-CN" w:bidi="ar"/>
        </w:rPr>
        <w:t>学期</w:t>
      </w:r>
      <w:r>
        <w:rPr>
          <w:rFonts w:hint="default" w:ascii="Times New Roman" w:hAnsi="Times New Roman" w:eastAsia="仿宋_GB2312" w:cs="Times New Roman"/>
          <w:color w:val="000000"/>
          <w:kern w:val="0"/>
          <w:sz w:val="32"/>
          <w:szCs w:val="32"/>
          <w:lang w:val="en-US" w:eastAsia="zh-CN" w:bidi="ar"/>
        </w:rPr>
        <w:t>教师综合</w:t>
      </w:r>
      <w:r>
        <w:rPr>
          <w:rFonts w:hint="eastAsia" w:ascii="Times New Roman" w:hAnsi="Times New Roman" w:eastAsia="仿宋_GB2312" w:cs="Times New Roman"/>
          <w:color w:val="000000"/>
          <w:kern w:val="0"/>
          <w:sz w:val="32"/>
          <w:szCs w:val="32"/>
          <w:lang w:val="en-US" w:eastAsia="zh-CN" w:bidi="ar"/>
        </w:rPr>
        <w:t>考核</w:t>
      </w:r>
      <w:r>
        <w:rPr>
          <w:rFonts w:hint="default" w:ascii="Times New Roman" w:hAnsi="Times New Roman" w:eastAsia="仿宋_GB2312" w:cs="Times New Roman"/>
          <w:color w:val="000000"/>
          <w:kern w:val="0"/>
          <w:sz w:val="32"/>
          <w:szCs w:val="32"/>
          <w:lang w:val="en-US" w:eastAsia="zh-CN" w:bidi="ar"/>
        </w:rPr>
        <w:t>得分</w:t>
      </w:r>
      <w:r>
        <w:rPr>
          <w:rFonts w:hint="eastAsia" w:ascii="Times New Roman" w:hAnsi="Times New Roman" w:eastAsia="仿宋_GB2312" w:cs="Times New Roman"/>
          <w:color w:val="000000"/>
          <w:kern w:val="0"/>
          <w:sz w:val="32"/>
          <w:szCs w:val="32"/>
          <w:lang w:val="en-US" w:eastAsia="zh-CN" w:bidi="ar"/>
        </w:rPr>
        <w:t>发放</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按2：6：2比例，每档差距10%</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年终一次性</w:t>
      </w:r>
      <w:r>
        <w:rPr>
          <w:rFonts w:hint="eastAsia" w:ascii="仿宋_GB2312" w:hAnsi="仿宋_GB2312" w:eastAsia="仿宋_GB2312" w:cs="仿宋_GB2312"/>
          <w:sz w:val="32"/>
          <w:szCs w:val="32"/>
          <w:lang w:val="en-US" w:eastAsia="zh-CN"/>
        </w:rPr>
        <w:t>绩效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按年度考核成绩发放，</w:t>
      </w:r>
      <w:r>
        <w:rPr>
          <w:rFonts w:hint="eastAsia" w:ascii="Times New Roman" w:hAnsi="Times New Roman" w:eastAsia="仿宋_GB2312" w:cs="Times New Roman"/>
          <w:color w:val="000000"/>
          <w:kern w:val="0"/>
          <w:sz w:val="32"/>
          <w:szCs w:val="32"/>
          <w:lang w:val="en-US" w:eastAsia="zh-CN" w:bidi="ar"/>
        </w:rPr>
        <w:t>按2：6：2比例，每档差距10%</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.课后服务资金、班级管理团队激励资金等在特定工作岗位教职工范围内考核发放。</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Style w:val="10"/>
          <w:rFonts w:hint="default" w:ascii="黑体" w:hAnsi="黑体" w:eastAsia="黑体" w:cs="黑体"/>
          <w:sz w:val="32"/>
          <w:szCs w:val="24"/>
        </w:rPr>
      </w:pPr>
      <w:r>
        <w:rPr>
          <w:rStyle w:val="10"/>
          <w:rFonts w:hint="default" w:ascii="黑体" w:hAnsi="黑体" w:eastAsia="黑体" w:cs="黑体"/>
        </w:rPr>
        <w:t>五、不同岗位工作量标准</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教职工工作量等于参与的课时、管理、教辅及其他工作量之和。工作量标准如下：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0"/>
          <w:sz w:val="32"/>
          <w:szCs w:val="32"/>
          <w:lang w:val="en-US" w:eastAsia="zh-CN" w:bidi="ar"/>
        </w:rPr>
        <w:t>课时工作量。根据《山东省人民政府办公厅关于进一步加强中小学教师队伍建设有关问题的意见》（鲁政办字〔2016〕56号）等文件</w:t>
      </w:r>
      <w:r>
        <w:rPr>
          <w:rFonts w:hint="eastAsia" w:ascii="仿宋_GB2312" w:hAnsi="仿宋_GB2312" w:eastAsia="仿宋_GB2312" w:cs="仿宋_GB2312"/>
          <w:color w:val="auto"/>
          <w:sz w:val="32"/>
          <w:szCs w:val="32"/>
          <w:lang w:val="en-US" w:eastAsia="zh-CN"/>
        </w:rPr>
        <w:t>小学周最低课</w:t>
      </w:r>
      <w:r>
        <w:rPr>
          <w:rFonts w:hint="eastAsia" w:ascii="仿宋_GB2312" w:hAnsi="仿宋_GB2312" w:eastAsia="仿宋_GB2312" w:cs="仿宋_GB2312"/>
          <w:sz w:val="32"/>
          <w:szCs w:val="32"/>
          <w:lang w:val="en-US" w:eastAsia="zh-CN"/>
        </w:rPr>
        <w:t>时量不低于12节，课时工作量系数语文、数学为1，英语系数为4/5，音乐、体育、美术、信息技术、科学为3/4，道德与法治学科为2/3。小学基础工作量为12，教职工应达到基础工作量。（1.教师任教一门课程时，执行学科课时工作量系数。2.教师跨学科任教，按照就高不就低的原则，体现跨学科教学的工作量：工作量系数低的学科，4节及以内按照工作量系数高的学科计算；从第5节开始，按照自身系数计算。）</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24"/>
        </w:rPr>
      </w:pPr>
      <w:r>
        <w:rPr>
          <w:rFonts w:hint="eastAsia" w:ascii="Times New Roman" w:hAnsi="Times New Roman" w:eastAsia="仿宋_GB2312" w:cs="Times New Roman"/>
          <w:color w:val="000000"/>
          <w:kern w:val="0"/>
          <w:sz w:val="32"/>
          <w:szCs w:val="32"/>
          <w:lang w:val="en-US" w:eastAsia="zh-CN" w:bidi="ar"/>
        </w:rPr>
        <w:t>（二）</w:t>
      </w:r>
      <w:r>
        <w:rPr>
          <w:rFonts w:ascii="Times New Roman" w:hAnsi="Times New Roman" w:eastAsia="仿宋_GB2312" w:cs="Times New Roman"/>
          <w:color w:val="000000"/>
          <w:sz w:val="32"/>
          <w:szCs w:val="24"/>
        </w:rPr>
        <w:t>管理工作量。根据省教育厅、省人力资源和社会保障厅《关于进一步深化中小学教师职称评聘改革的意见》（鲁教师发〔2023〕1号）等文件精神，结合</w:t>
      </w:r>
      <w:r>
        <w:rPr>
          <w:rFonts w:hint="eastAsia" w:ascii="Times New Roman" w:hAnsi="Times New Roman" w:eastAsia="仿宋_GB2312" w:cs="Times New Roman"/>
          <w:color w:val="000000"/>
          <w:sz w:val="32"/>
          <w:szCs w:val="24"/>
        </w:rPr>
        <w:t>学校各层级</w:t>
      </w:r>
      <w:r>
        <w:rPr>
          <w:rFonts w:ascii="Times New Roman" w:hAnsi="Times New Roman" w:eastAsia="仿宋_GB2312" w:cs="Times New Roman"/>
          <w:color w:val="000000"/>
          <w:sz w:val="32"/>
          <w:szCs w:val="24"/>
        </w:rPr>
        <w:t>管理岗位实际，对学校管理岗位工作量确定如下：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符合事业单位专业技术岗位兼职审批要求的中小学校级正职不少于周最低课时量的三分之一，平均每月听课不少于5节，履行岗位职责，视为达到本学校基础工作量。超出周最低课时量三分之一的课时按照学科系数折算工作量。</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校级副职不少于周最低课时量的二分之一，平均每月听课不少于10节，履行岗位职责，视为达到本学校基础工作量。超出周最低课时量二分之一的课时按照学科系数折算工作量。</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学校中层管理干部达到小学周最低课时量三分之二，履行岗位管理职责，视为达到本学校基础工作量。超出周最低课时量三分之二的课时按照学科系数折算工作量。</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学校中层及以上管理干部根据工作实际，参照如下标准增加管理工作量：以不低于学校班级总数的50%为基础班级数，每周增加</w:t>
      </w:r>
      <w:r>
        <w:rPr>
          <w:rFonts w:hint="eastAsia" w:ascii="Times New Roman" w:hAnsi="Times New Roman" w:eastAsia="仿宋_GB2312" w:cs="Times New Roman"/>
          <w:color w:val="000000"/>
          <w:sz w:val="32"/>
          <w:szCs w:val="24"/>
        </w:rPr>
        <w:t>2</w:t>
      </w:r>
      <w:r>
        <w:rPr>
          <w:rFonts w:ascii="Times New Roman" w:hAnsi="Times New Roman" w:eastAsia="仿宋_GB2312" w:cs="Times New Roman"/>
          <w:color w:val="000000"/>
          <w:sz w:val="32"/>
          <w:szCs w:val="24"/>
        </w:rPr>
        <w:t>个管理工作量，每增加1个班，每周增加0.1个管理工作量。</w:t>
      </w:r>
      <w:r>
        <w:rPr>
          <w:rFonts w:hint="eastAsia" w:ascii="Times New Roman" w:hAnsi="Times New Roman" w:eastAsia="仿宋_GB2312" w:cs="Times New Roman"/>
          <w:color w:val="000000"/>
          <w:sz w:val="32"/>
          <w:szCs w:val="24"/>
        </w:rPr>
        <w:t>学校管理干部从事管理岗位增加的绩效工资原则上不高于班主任的班级管理团队激励资金。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0"/>
          <w:sz w:val="32"/>
          <w:szCs w:val="32"/>
          <w:lang w:val="en-US" w:eastAsia="zh-CN" w:bidi="ar"/>
        </w:rPr>
        <w:t>（四）</w:t>
      </w:r>
      <w:r>
        <w:rPr>
          <w:rFonts w:hint="eastAsia" w:ascii="仿宋_GB2312" w:hAnsi="仿宋_GB2312" w:eastAsia="仿宋_GB2312" w:cs="仿宋_GB2312"/>
          <w:color w:val="auto"/>
          <w:sz w:val="32"/>
          <w:szCs w:val="32"/>
          <w:lang w:val="en-US" w:eastAsia="zh-CN"/>
        </w:rPr>
        <w:t>其他工作量。党建、安全2.55，教务处、德育处、办公室管理干事1.5，资助工作1.5，教研组长1.2，校产、校车、读书工程、辅导训练、卫生保健为1，早读、午写、自习、课外活动、功能室等为0.5，语数英学科跨年级教学0.5，教辅后勤岗位为12。班主任工作在班主任费中体现，原则上不再另计工作量。其他新增的工作量等情况由校委会商定是否增加工作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六、有关说明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组织选派进修、学习、挂职、外地支教交流等一个月以上、借调或产假、工伤假等政策性休假人员，绩效工资按同岗位等级标准发放；经个人申请，经组织批准离职带薪进修、学习的，基础性绩效工资按标准发放，外出学习期间停发奖励性绩效工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（二）学校之间教师交流，编制关系未转移的，原则上按照实际工作单位绩效工资分配方案发放，特殊情况由学校双方商定，教育主管部门同意后实施。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负面清单管理。对于出现下列情况之一的，根据情节轻重扣发直至取消本年度奖励性绩效：具有违法犯罪行为的；发生重大安全责任事故或教学事故，造成恶劣影响的；违反师德有关规定造成不良影响的；从事有偿家教的；年度考核不合格的；按规定不得发放的其他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方案经教职工大会表决，同意签字达到总人数的三分之二以上本方案通过，并在校内长期有效。未尽事宜由校委会商议决定。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805"/>
        <w:gridCol w:w="1805"/>
        <w:gridCol w:w="1806"/>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5"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c>
          <w:tcPr>
            <w:tcW w:w="1806" w:type="dxa"/>
          </w:tcPr>
          <w:p>
            <w:pPr>
              <w:keepNext w:val="0"/>
              <w:keepLines w:val="0"/>
              <w:pageBreakBefore w:val="0"/>
              <w:kinsoku/>
              <w:wordWrap/>
              <w:overflowPunct/>
              <w:topLinePunct w:val="0"/>
              <w:bidi w:val="0"/>
              <w:adjustRightInd w:val="0"/>
              <w:snapToGrid w:val="0"/>
              <w:spacing w:line="560" w:lineRule="exact"/>
              <w:jc w:val="left"/>
              <w:textAlignment w:val="auto"/>
              <w:rPr>
                <w:rFonts w:ascii="仿宋" w:hAnsi="仿宋" w:eastAsia="仿宋" w:cs="仿宋"/>
                <w:sz w:val="32"/>
                <w:szCs w:val="32"/>
              </w:rPr>
            </w:pPr>
          </w:p>
        </w:tc>
      </w:tr>
    </w:tbl>
    <w:p>
      <w:pPr>
        <w:keepNext w:val="0"/>
        <w:keepLines w:val="0"/>
        <w:pageBreakBefore w:val="0"/>
        <w:kinsoku/>
        <w:wordWrap/>
        <w:overflowPunct/>
        <w:topLinePunct w:val="0"/>
        <w:bidi w:val="0"/>
        <w:adjustRightInd w:val="0"/>
        <w:snapToGrid w:val="0"/>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bidi w:val="0"/>
        <w:adjustRightInd w:val="0"/>
        <w:snapToGrid w:val="0"/>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bidi w:val="0"/>
        <w:adjustRightInd w:val="0"/>
        <w:snapToGrid w:val="0"/>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淄博市临淄区凤凰镇</w:t>
      </w:r>
      <w:r>
        <w:rPr>
          <w:rFonts w:hint="eastAsia" w:ascii="仿宋_GB2312" w:hAnsi="仿宋_GB2312" w:eastAsia="仿宋_GB2312" w:cs="仿宋_GB2312"/>
          <w:sz w:val="32"/>
          <w:szCs w:val="32"/>
          <w:lang w:val="en-US" w:eastAsia="zh-CN"/>
        </w:rPr>
        <w:t>召口小学</w:t>
      </w:r>
    </w:p>
    <w:p>
      <w:pPr>
        <w:keepNext w:val="0"/>
        <w:keepLines w:val="0"/>
        <w:pageBreakBefore w:val="0"/>
        <w:kinsoku/>
        <w:wordWrap/>
        <w:overflowPunct/>
        <w:topLinePunct w:val="0"/>
        <w:bidi w:val="0"/>
        <w:adjustRightInd w:val="0"/>
        <w:snapToGrid w:val="0"/>
        <w:spacing w:line="560" w:lineRule="exact"/>
        <w:ind w:firstLine="6080" w:firstLineChars="19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2024年8月14</w:t>
      </w:r>
      <w:bookmarkStart w:id="0" w:name="_GoBack"/>
      <w:bookmarkEnd w:id="0"/>
      <w:r>
        <w:rPr>
          <w:rFonts w:hint="eastAsia" w:ascii="仿宋_GB2312" w:hAnsi="仿宋_GB2312" w:eastAsia="仿宋_GB2312" w:cs="仿宋_GB2312"/>
          <w:sz w:val="32"/>
          <w:szCs w:val="32"/>
          <w:lang w:val="en-US" w:eastAsia="zh-CN"/>
        </w:rPr>
        <w:t>日</w:t>
      </w:r>
    </w:p>
    <w:sectPr>
      <w:footerReference r:id="rId3" w:type="default"/>
      <w:pgSz w:w="11906" w:h="16838"/>
      <w:pgMar w:top="2154"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JjYmFjNGJjNDNlM2ZhMDUyMTk0MTdlZWFiMDEwZjcifQ=="/>
  </w:docVars>
  <w:rsids>
    <w:rsidRoot w:val="00F14761"/>
    <w:rsid w:val="00020B0F"/>
    <w:rsid w:val="00121E20"/>
    <w:rsid w:val="001A5D21"/>
    <w:rsid w:val="00286772"/>
    <w:rsid w:val="00320301"/>
    <w:rsid w:val="00360985"/>
    <w:rsid w:val="003E0F18"/>
    <w:rsid w:val="004277C9"/>
    <w:rsid w:val="00473492"/>
    <w:rsid w:val="00653E83"/>
    <w:rsid w:val="00715485"/>
    <w:rsid w:val="0077369C"/>
    <w:rsid w:val="007F7A2A"/>
    <w:rsid w:val="008211CE"/>
    <w:rsid w:val="00881D42"/>
    <w:rsid w:val="00902F83"/>
    <w:rsid w:val="009A1CE0"/>
    <w:rsid w:val="009F68AF"/>
    <w:rsid w:val="00B2402B"/>
    <w:rsid w:val="00BB6614"/>
    <w:rsid w:val="00DD392D"/>
    <w:rsid w:val="00DF5F53"/>
    <w:rsid w:val="00ED0B4D"/>
    <w:rsid w:val="00F14761"/>
    <w:rsid w:val="00F66F69"/>
    <w:rsid w:val="00F81460"/>
    <w:rsid w:val="00F91C32"/>
    <w:rsid w:val="01490EBF"/>
    <w:rsid w:val="01CA27A6"/>
    <w:rsid w:val="02936A01"/>
    <w:rsid w:val="04D26982"/>
    <w:rsid w:val="055850CE"/>
    <w:rsid w:val="05851720"/>
    <w:rsid w:val="05C23D15"/>
    <w:rsid w:val="05D56144"/>
    <w:rsid w:val="05ED2BE6"/>
    <w:rsid w:val="066F0F20"/>
    <w:rsid w:val="068F64E1"/>
    <w:rsid w:val="0696377A"/>
    <w:rsid w:val="06F2019A"/>
    <w:rsid w:val="08361D93"/>
    <w:rsid w:val="08737CBE"/>
    <w:rsid w:val="08C64DD7"/>
    <w:rsid w:val="09601DC4"/>
    <w:rsid w:val="09A63B2A"/>
    <w:rsid w:val="09CA2D09"/>
    <w:rsid w:val="09F731D4"/>
    <w:rsid w:val="0A2C6028"/>
    <w:rsid w:val="0AAC68B2"/>
    <w:rsid w:val="0ACB2014"/>
    <w:rsid w:val="0B744F00"/>
    <w:rsid w:val="0E0F33E0"/>
    <w:rsid w:val="0E6B7E5D"/>
    <w:rsid w:val="1182541A"/>
    <w:rsid w:val="12956455"/>
    <w:rsid w:val="12B35160"/>
    <w:rsid w:val="12FA5D4B"/>
    <w:rsid w:val="133B6A4B"/>
    <w:rsid w:val="136C4E31"/>
    <w:rsid w:val="139D323C"/>
    <w:rsid w:val="13A626D4"/>
    <w:rsid w:val="142A24C1"/>
    <w:rsid w:val="151856E0"/>
    <w:rsid w:val="15B83121"/>
    <w:rsid w:val="16264F67"/>
    <w:rsid w:val="162E461F"/>
    <w:rsid w:val="17BD4979"/>
    <w:rsid w:val="17E330DA"/>
    <w:rsid w:val="17F11DA8"/>
    <w:rsid w:val="19946E8F"/>
    <w:rsid w:val="19A83F68"/>
    <w:rsid w:val="19C5386D"/>
    <w:rsid w:val="19E613F2"/>
    <w:rsid w:val="1AC92B69"/>
    <w:rsid w:val="1AE0355D"/>
    <w:rsid w:val="1AED17D1"/>
    <w:rsid w:val="1B2029A0"/>
    <w:rsid w:val="1B5B7B8C"/>
    <w:rsid w:val="1C9C39A1"/>
    <w:rsid w:val="1D455E0D"/>
    <w:rsid w:val="1E14059F"/>
    <w:rsid w:val="1E7008BC"/>
    <w:rsid w:val="1E845862"/>
    <w:rsid w:val="1F3D58D3"/>
    <w:rsid w:val="1FF46781"/>
    <w:rsid w:val="202331F2"/>
    <w:rsid w:val="205E3D53"/>
    <w:rsid w:val="23F07BFD"/>
    <w:rsid w:val="24AA2DC5"/>
    <w:rsid w:val="26001A30"/>
    <w:rsid w:val="26103F6A"/>
    <w:rsid w:val="263E08AF"/>
    <w:rsid w:val="26630315"/>
    <w:rsid w:val="278422D2"/>
    <w:rsid w:val="28012E08"/>
    <w:rsid w:val="29A85BDE"/>
    <w:rsid w:val="2AA44D51"/>
    <w:rsid w:val="2AD474C3"/>
    <w:rsid w:val="2AFD0BE7"/>
    <w:rsid w:val="2B1E1D90"/>
    <w:rsid w:val="2B581BF2"/>
    <w:rsid w:val="2C9660C3"/>
    <w:rsid w:val="2CDA0C05"/>
    <w:rsid w:val="2DCD1CEA"/>
    <w:rsid w:val="2DD17A27"/>
    <w:rsid w:val="2E461133"/>
    <w:rsid w:val="2EC151BA"/>
    <w:rsid w:val="3047770A"/>
    <w:rsid w:val="30A70A91"/>
    <w:rsid w:val="31A13C76"/>
    <w:rsid w:val="31E02643"/>
    <w:rsid w:val="32DC0F7A"/>
    <w:rsid w:val="33F64A83"/>
    <w:rsid w:val="34164B74"/>
    <w:rsid w:val="34CE7160"/>
    <w:rsid w:val="363F5ECE"/>
    <w:rsid w:val="36A82524"/>
    <w:rsid w:val="373F5D27"/>
    <w:rsid w:val="3A4410C8"/>
    <w:rsid w:val="3A457368"/>
    <w:rsid w:val="3A5C640B"/>
    <w:rsid w:val="3AA10DC1"/>
    <w:rsid w:val="3B2F65C0"/>
    <w:rsid w:val="3B4A6FE8"/>
    <w:rsid w:val="3C4B5ECC"/>
    <w:rsid w:val="3C833965"/>
    <w:rsid w:val="3D621586"/>
    <w:rsid w:val="3D99324D"/>
    <w:rsid w:val="3DA908AC"/>
    <w:rsid w:val="3DCB2851"/>
    <w:rsid w:val="3E7F72E9"/>
    <w:rsid w:val="3EB04D4F"/>
    <w:rsid w:val="407E5905"/>
    <w:rsid w:val="41000383"/>
    <w:rsid w:val="41870F04"/>
    <w:rsid w:val="41D80D76"/>
    <w:rsid w:val="426F6C29"/>
    <w:rsid w:val="42AD6748"/>
    <w:rsid w:val="430024D5"/>
    <w:rsid w:val="43171E14"/>
    <w:rsid w:val="43925DC9"/>
    <w:rsid w:val="4457736C"/>
    <w:rsid w:val="44DA57EF"/>
    <w:rsid w:val="467D4684"/>
    <w:rsid w:val="47DD46B9"/>
    <w:rsid w:val="49170221"/>
    <w:rsid w:val="499E503D"/>
    <w:rsid w:val="4ABA0BCE"/>
    <w:rsid w:val="4C341364"/>
    <w:rsid w:val="4DB8684A"/>
    <w:rsid w:val="4DDF2F42"/>
    <w:rsid w:val="4DF76FD6"/>
    <w:rsid w:val="4F195165"/>
    <w:rsid w:val="4F2171F6"/>
    <w:rsid w:val="4F6A4557"/>
    <w:rsid w:val="50FD1AF5"/>
    <w:rsid w:val="514A5AAA"/>
    <w:rsid w:val="517C3E1F"/>
    <w:rsid w:val="52065AEA"/>
    <w:rsid w:val="52C11D9C"/>
    <w:rsid w:val="536F4CAB"/>
    <w:rsid w:val="53B813F1"/>
    <w:rsid w:val="53FD5883"/>
    <w:rsid w:val="56031880"/>
    <w:rsid w:val="5648065F"/>
    <w:rsid w:val="56AC4233"/>
    <w:rsid w:val="56CD0812"/>
    <w:rsid w:val="576D06F7"/>
    <w:rsid w:val="57BF3FA2"/>
    <w:rsid w:val="587B394A"/>
    <w:rsid w:val="592838E3"/>
    <w:rsid w:val="59704357"/>
    <w:rsid w:val="5CB41C80"/>
    <w:rsid w:val="5EAF5939"/>
    <w:rsid w:val="5F942906"/>
    <w:rsid w:val="5FAF5973"/>
    <w:rsid w:val="60366D78"/>
    <w:rsid w:val="60A87B09"/>
    <w:rsid w:val="60E86DD1"/>
    <w:rsid w:val="6100110B"/>
    <w:rsid w:val="6292675C"/>
    <w:rsid w:val="63D923AE"/>
    <w:rsid w:val="63F37EB5"/>
    <w:rsid w:val="645070A1"/>
    <w:rsid w:val="653A1BAC"/>
    <w:rsid w:val="65DA5462"/>
    <w:rsid w:val="666C3F53"/>
    <w:rsid w:val="66F6755C"/>
    <w:rsid w:val="674D1B88"/>
    <w:rsid w:val="67EE31DB"/>
    <w:rsid w:val="6836476A"/>
    <w:rsid w:val="69586B5E"/>
    <w:rsid w:val="696B564B"/>
    <w:rsid w:val="69835EC8"/>
    <w:rsid w:val="69874E8B"/>
    <w:rsid w:val="69934717"/>
    <w:rsid w:val="6A404E80"/>
    <w:rsid w:val="6A763EC4"/>
    <w:rsid w:val="6A834411"/>
    <w:rsid w:val="6BEF602A"/>
    <w:rsid w:val="6C7D3B61"/>
    <w:rsid w:val="6D520777"/>
    <w:rsid w:val="6DD54C21"/>
    <w:rsid w:val="6EF20C96"/>
    <w:rsid w:val="6F5A14C3"/>
    <w:rsid w:val="6F9603E0"/>
    <w:rsid w:val="6FE13B87"/>
    <w:rsid w:val="6FE720C4"/>
    <w:rsid w:val="704A6C7D"/>
    <w:rsid w:val="7056191E"/>
    <w:rsid w:val="70A31F14"/>
    <w:rsid w:val="712713BD"/>
    <w:rsid w:val="7133085E"/>
    <w:rsid w:val="730075F6"/>
    <w:rsid w:val="73821263"/>
    <w:rsid w:val="73DC5140"/>
    <w:rsid w:val="75E73AF9"/>
    <w:rsid w:val="75FF5F2C"/>
    <w:rsid w:val="76C56B5B"/>
    <w:rsid w:val="77AC26D4"/>
    <w:rsid w:val="77EB4F3C"/>
    <w:rsid w:val="785849F1"/>
    <w:rsid w:val="78882196"/>
    <w:rsid w:val="794B1058"/>
    <w:rsid w:val="79A2593A"/>
    <w:rsid w:val="7B204DD8"/>
    <w:rsid w:val="7C205CE7"/>
    <w:rsid w:val="7D000294"/>
    <w:rsid w:val="7D6438CC"/>
    <w:rsid w:val="7F293D20"/>
    <w:rsid w:val="7F604ACE"/>
    <w:rsid w:val="7FC92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autoRedefine/>
    <w:qFormat/>
    <w:uiPriority w:val="34"/>
    <w:pPr>
      <w:ind w:firstLine="420" w:firstLineChars="200"/>
    </w:pPr>
  </w:style>
  <w:style w:type="character" w:customStyle="1" w:styleId="9">
    <w:name w:val="日期 Char"/>
    <w:basedOn w:val="7"/>
    <w:link w:val="2"/>
    <w:semiHidden/>
    <w:qFormat/>
    <w:uiPriority w:val="99"/>
  </w:style>
  <w:style w:type="character" w:customStyle="1" w:styleId="10">
    <w:name w:val="fontstyle01"/>
    <w:basedOn w:val="7"/>
    <w:qFormat/>
    <w:uiPriority w:val="0"/>
    <w:rPr>
      <w:rFonts w:hint="eastAsia" w:ascii="仿宋_GB2312" w:eastAsia="仿宋_GB2312"/>
      <w:color w:val="000000"/>
      <w:sz w:val="32"/>
      <w:szCs w:val="32"/>
    </w:rPr>
  </w:style>
  <w:style w:type="character" w:customStyle="1" w:styleId="11">
    <w:name w:val="页眉 Char"/>
    <w:basedOn w:val="7"/>
    <w:link w:val="4"/>
    <w:autoRedefine/>
    <w:semiHidden/>
    <w:qFormat/>
    <w:uiPriority w:val="99"/>
    <w:rPr>
      <w:kern w:val="2"/>
      <w:sz w:val="18"/>
      <w:szCs w:val="18"/>
    </w:rPr>
  </w:style>
  <w:style w:type="character" w:customStyle="1" w:styleId="12">
    <w:name w:val="页脚 Char"/>
    <w:basedOn w:val="7"/>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3464</Words>
  <Characters>3608</Characters>
  <Lines>25</Lines>
  <Paragraphs>7</Paragraphs>
  <TotalTime>138</TotalTime>
  <ScaleCrop>false</ScaleCrop>
  <LinksUpToDate>false</LinksUpToDate>
  <CharactersWithSpaces>3638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2019-10-14T02:46:00Z</dcterms:created>
  <dc:creator>lenovo</dc:creator>
  <cp:lastModifiedBy>无为</cp:lastModifiedBy>
  <cp:lastPrinted>2022-12-17T04:05:00Z</cp:lastPrinted>
  <dcterms:modified xsi:type="dcterms:W3CDTF">2024-08-14T01:07:41Z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62F06F508FA84EA990016F74A6D87C01</vt:lpwstr>
  </property>
</Properties>
</file>