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snapToGrid w:val="0"/>
          <w:kern w:val="0"/>
          <w:sz w:val="44"/>
          <w:szCs w:val="44"/>
        </w:rPr>
      </w:pPr>
      <w:r>
        <w:rPr>
          <w:rFonts w:hint="eastAsia" w:ascii="方正小标宋简体" w:hAnsi="宋体" w:eastAsia="方正小标宋简体"/>
          <w:snapToGrid w:val="0"/>
          <w:kern w:val="0"/>
          <w:sz w:val="44"/>
          <w:szCs w:val="44"/>
        </w:rPr>
        <w:t>关于</w:t>
      </w:r>
      <w:r>
        <w:rPr>
          <w:rFonts w:hint="eastAsia" w:ascii="方正小标宋简体" w:eastAsia="方正小标宋简体"/>
          <w:snapToGrid w:val="0"/>
          <w:kern w:val="0"/>
          <w:sz w:val="44"/>
          <w:szCs w:val="44"/>
        </w:rPr>
        <w:t>淄博高新区</w:t>
      </w:r>
      <w:r>
        <w:rPr>
          <w:rFonts w:ascii="方正小标宋简体" w:eastAsia="方正小标宋简体"/>
          <w:snapToGrid w:val="0"/>
          <w:kern w:val="0"/>
          <w:sz w:val="44"/>
          <w:szCs w:val="44"/>
        </w:rPr>
        <w:t>2020</w:t>
      </w:r>
      <w:r>
        <w:rPr>
          <w:rFonts w:hint="eastAsia" w:ascii="方正小标宋简体" w:eastAsia="方正小标宋简体"/>
          <w:snapToGrid w:val="0"/>
          <w:kern w:val="0"/>
          <w:sz w:val="44"/>
          <w:szCs w:val="44"/>
        </w:rPr>
        <w:t>年度本级预算执行</w:t>
      </w:r>
    </w:p>
    <w:p>
      <w:pPr>
        <w:adjustRightInd w:val="0"/>
        <w:snapToGrid w:val="0"/>
        <w:jc w:val="center"/>
        <w:rPr>
          <w:rFonts w:ascii="仿宋_GB2312" w:hAnsi="仿宋" w:eastAsia="仿宋_GB2312"/>
          <w:snapToGrid w:val="0"/>
          <w:kern w:val="0"/>
          <w:sz w:val="32"/>
          <w:szCs w:val="32"/>
        </w:rPr>
      </w:pPr>
      <w:r>
        <w:rPr>
          <w:rFonts w:hint="eastAsia" w:ascii="方正小标宋简体" w:eastAsia="方正小标宋简体"/>
          <w:snapToGrid w:val="0"/>
          <w:kern w:val="0"/>
          <w:sz w:val="44"/>
          <w:szCs w:val="44"/>
        </w:rPr>
        <w:t>和其他财政收支等情况的审计结果公告</w:t>
      </w:r>
    </w:p>
    <w:p>
      <w:pPr>
        <w:adjustRightInd w:val="0"/>
        <w:snapToGrid w:val="0"/>
        <w:spacing w:line="560" w:lineRule="exact"/>
        <w:ind w:firstLine="640" w:firstLineChars="200"/>
        <w:rPr>
          <w:rFonts w:ascii="仿宋_GB2312" w:hAnsi="仿宋" w:eastAsia="仿宋_GB2312"/>
          <w:snapToGrid w:val="0"/>
          <w:kern w:val="0"/>
          <w:sz w:val="32"/>
          <w:szCs w:val="32"/>
        </w:rPr>
      </w:pPr>
      <w:r>
        <w:rPr>
          <w:rFonts w:hint="eastAsia" w:ascii="仿宋_GB2312" w:hAnsi="仿宋" w:eastAsia="仿宋_GB2312"/>
          <w:snapToGrid w:val="0"/>
          <w:kern w:val="0"/>
          <w:sz w:val="32"/>
          <w:szCs w:val="32"/>
        </w:rPr>
        <w:t>根据《中华人民共和国审计法》和《国务院关于加强审计工作的意见》的规定，淄博高新区审计监督中心对淄博高新区</w:t>
      </w: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度本级预算执行和其他财政收支情况进行了审计。审计中，高新区审计监督中心深入贯彻习近平总书记对审计工作的重要指示要求及省委、市委、高新区工委审计委员会的会议精神，围绕高新区经济社会工作大局，坚持新发展理念，强化对重点领域、重点部门、重点资金的审计监督，服务高新区经济社会健康发展。</w:t>
      </w:r>
    </w:p>
    <w:p>
      <w:pPr>
        <w:adjustRightInd w:val="0"/>
        <w:snapToGrid w:val="0"/>
        <w:spacing w:line="560" w:lineRule="exact"/>
        <w:ind w:firstLine="640" w:firstLineChars="200"/>
        <w:rPr>
          <w:rFonts w:ascii="仿宋_GB2312" w:hAnsi="仿宋" w:eastAsia="仿宋_GB2312"/>
          <w:snapToGrid w:val="0"/>
          <w:kern w:val="0"/>
          <w:sz w:val="32"/>
          <w:szCs w:val="32"/>
        </w:rPr>
      </w:pPr>
      <w:r>
        <w:rPr>
          <w:rFonts w:hint="eastAsia" w:ascii="仿宋_GB2312" w:hAnsi="仿宋" w:eastAsia="仿宋_GB2312"/>
          <w:snapToGrid w:val="0"/>
          <w:kern w:val="0"/>
          <w:sz w:val="32"/>
          <w:szCs w:val="32"/>
        </w:rPr>
        <w:t>审计结果表明，高新区</w:t>
      </w: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本级预算执行和其他财政财务收支情况总体较好。高新区财政金融局基本能够按照《中华人民共和国预算法》的要求编制及执行预算，会计核算基本能够遵守《中华人民共和国会计法》等有关财经法规，提供的决算报表基本真实地反映了高新区</w:t>
      </w: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年本级预算执行和其他财政财务收支情况。</w:t>
      </w:r>
    </w:p>
    <w:p>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一、本级预算执行情况</w:t>
      </w:r>
    </w:p>
    <w:p>
      <w:pPr>
        <w:adjustRightInd w:val="0"/>
        <w:snapToGrid w:val="0"/>
        <w:spacing w:line="560" w:lineRule="exact"/>
        <w:ind w:firstLine="640" w:firstLineChars="200"/>
        <w:rPr>
          <w:rFonts w:ascii="仿宋_GB2312" w:hAnsi="仿宋" w:eastAsia="仿宋_GB2312"/>
          <w:snapToGrid w:val="0"/>
          <w:kern w:val="0"/>
          <w:sz w:val="32"/>
          <w:szCs w:val="32"/>
        </w:rPr>
      </w:pPr>
      <w:r>
        <w:rPr>
          <w:rFonts w:hint="eastAsia" w:ascii="仿宋_GB2312" w:hAnsi="仿宋" w:eastAsia="仿宋_GB2312"/>
          <w:snapToGrid w:val="0"/>
          <w:kern w:val="0"/>
          <w:sz w:val="32"/>
          <w:szCs w:val="32"/>
        </w:rPr>
        <w:t>高新区财政金融局编制的决算草案显示：</w:t>
      </w: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年本级一般公共预算总收入</w:t>
      </w:r>
      <w:r>
        <w:rPr>
          <w:rFonts w:ascii="仿宋_GB2312" w:hAnsi="仿宋" w:eastAsia="仿宋_GB2312"/>
          <w:snapToGrid w:val="0"/>
          <w:kern w:val="0"/>
          <w:sz w:val="32"/>
          <w:szCs w:val="32"/>
        </w:rPr>
        <w:t>531356</w:t>
      </w:r>
      <w:r>
        <w:rPr>
          <w:rFonts w:hint="eastAsia" w:ascii="仿宋_GB2312" w:hAnsi="仿宋" w:eastAsia="仿宋_GB2312"/>
          <w:snapToGrid w:val="0"/>
          <w:kern w:val="0"/>
          <w:sz w:val="32"/>
          <w:szCs w:val="32"/>
        </w:rPr>
        <w:t>万元，其中：当年收入</w:t>
      </w:r>
      <w:r>
        <w:rPr>
          <w:rFonts w:ascii="仿宋_GB2312" w:hAnsi="仿宋" w:eastAsia="仿宋_GB2312"/>
          <w:snapToGrid w:val="0"/>
          <w:kern w:val="0"/>
          <w:sz w:val="32"/>
          <w:szCs w:val="32"/>
        </w:rPr>
        <w:t>394041</w:t>
      </w:r>
      <w:r>
        <w:rPr>
          <w:rFonts w:hint="eastAsia" w:ascii="仿宋_GB2312" w:hAnsi="仿宋" w:eastAsia="仿宋_GB2312"/>
          <w:snapToGrid w:val="0"/>
          <w:kern w:val="0"/>
          <w:sz w:val="32"/>
          <w:szCs w:val="32"/>
        </w:rPr>
        <w:t>万元，完成调整预算的</w:t>
      </w:r>
      <w:r>
        <w:rPr>
          <w:rFonts w:ascii="仿宋_GB2312" w:hAnsi="仿宋" w:eastAsia="仿宋_GB2312"/>
          <w:snapToGrid w:val="0"/>
          <w:kern w:val="0"/>
          <w:sz w:val="32"/>
          <w:szCs w:val="32"/>
        </w:rPr>
        <w:t>94.83%</w:t>
      </w:r>
      <w:r>
        <w:rPr>
          <w:rFonts w:hint="eastAsia" w:ascii="仿宋_GB2312" w:hAnsi="仿宋" w:eastAsia="仿宋_GB2312"/>
          <w:snapToGrid w:val="0"/>
          <w:kern w:val="0"/>
          <w:sz w:val="32"/>
          <w:szCs w:val="32"/>
        </w:rPr>
        <w:t>，上级补助收入</w:t>
      </w:r>
      <w:r>
        <w:rPr>
          <w:rFonts w:ascii="仿宋_GB2312" w:hAnsi="仿宋" w:eastAsia="仿宋_GB2312"/>
          <w:snapToGrid w:val="0"/>
          <w:kern w:val="0"/>
          <w:sz w:val="32"/>
          <w:szCs w:val="32"/>
        </w:rPr>
        <w:t>54601</w:t>
      </w:r>
      <w:r>
        <w:rPr>
          <w:rFonts w:hint="eastAsia" w:ascii="仿宋_GB2312" w:hAnsi="仿宋" w:eastAsia="仿宋_GB2312"/>
          <w:snapToGrid w:val="0"/>
          <w:kern w:val="0"/>
          <w:sz w:val="32"/>
          <w:szCs w:val="32"/>
        </w:rPr>
        <w:t>万元，上年结转收入</w:t>
      </w:r>
      <w:r>
        <w:rPr>
          <w:rFonts w:ascii="仿宋_GB2312" w:hAnsi="仿宋" w:eastAsia="仿宋_GB2312"/>
          <w:snapToGrid w:val="0"/>
          <w:kern w:val="0"/>
          <w:sz w:val="32"/>
          <w:szCs w:val="32"/>
        </w:rPr>
        <w:t>27927</w:t>
      </w:r>
      <w:r>
        <w:rPr>
          <w:rFonts w:hint="eastAsia" w:ascii="仿宋_GB2312" w:hAnsi="仿宋" w:eastAsia="仿宋_GB2312"/>
          <w:snapToGrid w:val="0"/>
          <w:kern w:val="0"/>
          <w:sz w:val="32"/>
          <w:szCs w:val="32"/>
        </w:rPr>
        <w:t>万元，调入资金</w:t>
      </w:r>
      <w:r>
        <w:rPr>
          <w:rFonts w:ascii="仿宋_GB2312" w:hAnsi="仿宋" w:eastAsia="仿宋_GB2312"/>
          <w:snapToGrid w:val="0"/>
          <w:kern w:val="0"/>
          <w:sz w:val="32"/>
          <w:szCs w:val="32"/>
        </w:rPr>
        <w:t>25649</w:t>
      </w:r>
      <w:r>
        <w:rPr>
          <w:rFonts w:hint="eastAsia" w:ascii="仿宋_GB2312" w:hAnsi="仿宋" w:eastAsia="仿宋_GB2312"/>
          <w:snapToGrid w:val="0"/>
          <w:kern w:val="0"/>
          <w:sz w:val="32"/>
          <w:szCs w:val="32"/>
        </w:rPr>
        <w:t>万元，债务</w:t>
      </w:r>
      <w:r>
        <w:rPr>
          <w:rFonts w:ascii="仿宋_GB2312" w:hAnsi="仿宋" w:eastAsia="仿宋_GB2312"/>
          <w:snapToGrid w:val="0"/>
          <w:kern w:val="0"/>
          <w:sz w:val="32"/>
          <w:szCs w:val="32"/>
        </w:rPr>
        <w:t>(</w:t>
      </w:r>
      <w:r>
        <w:rPr>
          <w:rFonts w:hint="eastAsia" w:ascii="仿宋_GB2312" w:hAnsi="仿宋" w:eastAsia="仿宋_GB2312"/>
          <w:snapToGrid w:val="0"/>
          <w:kern w:val="0"/>
          <w:sz w:val="32"/>
          <w:szCs w:val="32"/>
        </w:rPr>
        <w:t>转贷</w:t>
      </w:r>
      <w:r>
        <w:rPr>
          <w:rFonts w:ascii="仿宋_GB2312" w:hAnsi="仿宋" w:eastAsia="仿宋_GB2312"/>
          <w:snapToGrid w:val="0"/>
          <w:kern w:val="0"/>
          <w:sz w:val="32"/>
          <w:szCs w:val="32"/>
        </w:rPr>
        <w:t>)</w:t>
      </w:r>
      <w:r>
        <w:rPr>
          <w:rFonts w:hint="eastAsia" w:ascii="仿宋_GB2312" w:hAnsi="仿宋" w:eastAsia="仿宋_GB2312"/>
          <w:snapToGrid w:val="0"/>
          <w:kern w:val="0"/>
          <w:sz w:val="32"/>
          <w:szCs w:val="32"/>
        </w:rPr>
        <w:t>收入</w:t>
      </w:r>
      <w:r>
        <w:rPr>
          <w:rFonts w:ascii="仿宋_GB2312" w:hAnsi="仿宋" w:eastAsia="仿宋_GB2312"/>
          <w:snapToGrid w:val="0"/>
          <w:kern w:val="0"/>
          <w:sz w:val="32"/>
          <w:szCs w:val="32"/>
        </w:rPr>
        <w:t>22900</w:t>
      </w:r>
      <w:r>
        <w:rPr>
          <w:rFonts w:hint="eastAsia" w:ascii="仿宋_GB2312" w:hAnsi="仿宋" w:eastAsia="仿宋_GB2312"/>
          <w:snapToGrid w:val="0"/>
          <w:kern w:val="0"/>
          <w:sz w:val="32"/>
          <w:szCs w:val="32"/>
        </w:rPr>
        <w:t>万元，动用预算稳定调节基金</w:t>
      </w:r>
      <w:r>
        <w:rPr>
          <w:rFonts w:ascii="仿宋_GB2312" w:hAnsi="仿宋" w:eastAsia="仿宋_GB2312"/>
          <w:snapToGrid w:val="0"/>
          <w:kern w:val="0"/>
          <w:sz w:val="32"/>
          <w:szCs w:val="32"/>
        </w:rPr>
        <w:t>6238</w:t>
      </w:r>
      <w:r>
        <w:rPr>
          <w:rFonts w:hint="eastAsia" w:ascii="仿宋_GB2312" w:hAnsi="仿宋" w:eastAsia="仿宋_GB2312"/>
          <w:snapToGrid w:val="0"/>
          <w:kern w:val="0"/>
          <w:sz w:val="32"/>
          <w:szCs w:val="32"/>
        </w:rPr>
        <w:t>万元。一般公共预算总支出</w:t>
      </w:r>
      <w:r>
        <w:rPr>
          <w:rFonts w:ascii="仿宋_GB2312" w:hAnsi="仿宋" w:eastAsia="仿宋_GB2312"/>
          <w:snapToGrid w:val="0"/>
          <w:kern w:val="0"/>
          <w:sz w:val="32"/>
          <w:szCs w:val="32"/>
        </w:rPr>
        <w:t>519270</w:t>
      </w:r>
      <w:r>
        <w:rPr>
          <w:rFonts w:hint="eastAsia" w:ascii="仿宋_GB2312" w:hAnsi="仿宋" w:eastAsia="仿宋_GB2312"/>
          <w:snapToGrid w:val="0"/>
          <w:kern w:val="0"/>
          <w:sz w:val="32"/>
          <w:szCs w:val="32"/>
        </w:rPr>
        <w:t>万元，其中：高新区本级支出</w:t>
      </w:r>
      <w:r>
        <w:rPr>
          <w:rFonts w:ascii="仿宋_GB2312" w:hAnsi="仿宋" w:eastAsia="仿宋_GB2312"/>
          <w:snapToGrid w:val="0"/>
          <w:kern w:val="0"/>
          <w:sz w:val="32"/>
          <w:szCs w:val="32"/>
        </w:rPr>
        <w:t>375047</w:t>
      </w:r>
      <w:r>
        <w:rPr>
          <w:rFonts w:hint="eastAsia" w:ascii="仿宋_GB2312" w:hAnsi="仿宋" w:eastAsia="仿宋_GB2312"/>
          <w:snapToGrid w:val="0"/>
          <w:kern w:val="0"/>
          <w:sz w:val="32"/>
          <w:szCs w:val="32"/>
        </w:rPr>
        <w:t>万元，完成调整预算的</w:t>
      </w:r>
      <w:r>
        <w:rPr>
          <w:rFonts w:ascii="仿宋_GB2312" w:hAnsi="仿宋" w:eastAsia="仿宋_GB2312"/>
          <w:snapToGrid w:val="0"/>
          <w:kern w:val="0"/>
          <w:sz w:val="32"/>
          <w:szCs w:val="32"/>
        </w:rPr>
        <w:t>96.91%</w:t>
      </w:r>
      <w:r>
        <w:rPr>
          <w:rFonts w:hint="eastAsia" w:ascii="仿宋_GB2312" w:hAnsi="仿宋" w:eastAsia="仿宋_GB2312"/>
          <w:snapToGrid w:val="0"/>
          <w:kern w:val="0"/>
          <w:sz w:val="32"/>
          <w:szCs w:val="32"/>
        </w:rPr>
        <w:t>，地方政府债务还本支出</w:t>
      </w:r>
      <w:r>
        <w:rPr>
          <w:rFonts w:ascii="仿宋_GB2312" w:hAnsi="仿宋" w:eastAsia="仿宋_GB2312"/>
          <w:snapToGrid w:val="0"/>
          <w:kern w:val="0"/>
          <w:sz w:val="32"/>
          <w:szCs w:val="32"/>
        </w:rPr>
        <w:t>23353</w:t>
      </w:r>
      <w:r>
        <w:rPr>
          <w:rFonts w:hint="eastAsia" w:ascii="仿宋_GB2312" w:hAnsi="仿宋" w:eastAsia="仿宋_GB2312"/>
          <w:snapToGrid w:val="0"/>
          <w:kern w:val="0"/>
          <w:sz w:val="32"/>
          <w:szCs w:val="32"/>
        </w:rPr>
        <w:t>万元、上解上级支出</w:t>
      </w:r>
      <w:r>
        <w:rPr>
          <w:rFonts w:ascii="仿宋_GB2312" w:hAnsi="仿宋" w:eastAsia="仿宋_GB2312"/>
          <w:snapToGrid w:val="0"/>
          <w:kern w:val="0"/>
          <w:sz w:val="32"/>
          <w:szCs w:val="32"/>
        </w:rPr>
        <w:t>120870</w:t>
      </w:r>
      <w:r>
        <w:rPr>
          <w:rFonts w:hint="eastAsia" w:ascii="仿宋_GB2312" w:hAnsi="仿宋" w:eastAsia="仿宋_GB2312"/>
          <w:snapToGrid w:val="0"/>
          <w:kern w:val="0"/>
          <w:sz w:val="32"/>
          <w:szCs w:val="32"/>
        </w:rPr>
        <w:t>万元。收支相抵，结转下年支出</w:t>
      </w:r>
      <w:r>
        <w:rPr>
          <w:rFonts w:ascii="仿宋_GB2312" w:hAnsi="仿宋" w:eastAsia="仿宋_GB2312"/>
          <w:snapToGrid w:val="0"/>
          <w:kern w:val="0"/>
          <w:sz w:val="32"/>
          <w:szCs w:val="32"/>
        </w:rPr>
        <w:t>12086</w:t>
      </w:r>
      <w:r>
        <w:rPr>
          <w:rFonts w:hint="eastAsia" w:ascii="仿宋_GB2312" w:hAnsi="仿宋" w:eastAsia="仿宋_GB2312"/>
          <w:snapToGrid w:val="0"/>
          <w:kern w:val="0"/>
          <w:sz w:val="32"/>
          <w:szCs w:val="32"/>
        </w:rPr>
        <w:t>万元。</w:t>
      </w:r>
    </w:p>
    <w:p>
      <w:pPr>
        <w:adjustRightInd w:val="0"/>
        <w:snapToGrid w:val="0"/>
        <w:spacing w:line="560" w:lineRule="exact"/>
        <w:ind w:firstLine="640" w:firstLineChars="200"/>
        <w:rPr>
          <w:rFonts w:ascii="仿宋_GB2312" w:hAnsi="仿宋" w:eastAsia="仿宋_GB2312"/>
          <w:snapToGrid w:val="0"/>
          <w:kern w:val="0"/>
          <w:sz w:val="32"/>
          <w:szCs w:val="32"/>
        </w:rPr>
      </w:pP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年，本级政府性基金总收入</w:t>
      </w:r>
      <w:r>
        <w:rPr>
          <w:rFonts w:ascii="仿宋_GB2312" w:hAnsi="仿宋" w:eastAsia="仿宋_GB2312"/>
          <w:snapToGrid w:val="0"/>
          <w:kern w:val="0"/>
          <w:sz w:val="32"/>
          <w:szCs w:val="32"/>
        </w:rPr>
        <w:t>823886</w:t>
      </w:r>
      <w:r>
        <w:rPr>
          <w:rFonts w:hint="eastAsia" w:ascii="仿宋_GB2312" w:hAnsi="仿宋" w:eastAsia="仿宋_GB2312"/>
          <w:snapToGrid w:val="0"/>
          <w:kern w:val="0"/>
          <w:sz w:val="32"/>
          <w:szCs w:val="32"/>
        </w:rPr>
        <w:t>万元，其中：当年收入</w:t>
      </w:r>
      <w:r>
        <w:rPr>
          <w:rFonts w:ascii="仿宋_GB2312" w:hAnsi="仿宋" w:eastAsia="仿宋_GB2312"/>
          <w:snapToGrid w:val="0"/>
          <w:kern w:val="0"/>
          <w:sz w:val="32"/>
          <w:szCs w:val="32"/>
        </w:rPr>
        <w:t>472059</w:t>
      </w:r>
      <w:r>
        <w:rPr>
          <w:rFonts w:hint="eastAsia" w:ascii="仿宋_GB2312" w:hAnsi="仿宋" w:eastAsia="仿宋_GB2312"/>
          <w:snapToGrid w:val="0"/>
          <w:kern w:val="0"/>
          <w:sz w:val="32"/>
          <w:szCs w:val="32"/>
        </w:rPr>
        <w:t>万元，完成调整预算的</w:t>
      </w:r>
      <w:r>
        <w:rPr>
          <w:rFonts w:ascii="仿宋_GB2312" w:hAnsi="仿宋" w:eastAsia="仿宋_GB2312"/>
          <w:snapToGrid w:val="0"/>
          <w:kern w:val="0"/>
          <w:sz w:val="32"/>
          <w:szCs w:val="32"/>
        </w:rPr>
        <w:t>98.79%</w:t>
      </w:r>
      <w:r>
        <w:rPr>
          <w:rFonts w:hint="eastAsia" w:ascii="仿宋_GB2312" w:hAnsi="仿宋" w:eastAsia="仿宋_GB2312"/>
          <w:snapToGrid w:val="0"/>
          <w:kern w:val="0"/>
          <w:sz w:val="32"/>
          <w:szCs w:val="32"/>
        </w:rPr>
        <w:t>，地方政府专项债务转贷收入</w:t>
      </w:r>
      <w:r>
        <w:rPr>
          <w:rFonts w:ascii="仿宋_GB2312" w:hAnsi="仿宋" w:eastAsia="仿宋_GB2312"/>
          <w:snapToGrid w:val="0"/>
          <w:kern w:val="0"/>
          <w:sz w:val="32"/>
          <w:szCs w:val="32"/>
        </w:rPr>
        <w:t>335600</w:t>
      </w:r>
      <w:r>
        <w:rPr>
          <w:rFonts w:hint="eastAsia" w:ascii="仿宋_GB2312" w:hAnsi="仿宋" w:eastAsia="仿宋_GB2312"/>
          <w:snapToGrid w:val="0"/>
          <w:kern w:val="0"/>
          <w:sz w:val="32"/>
          <w:szCs w:val="32"/>
        </w:rPr>
        <w:t>万元、上级补助收入</w:t>
      </w:r>
      <w:r>
        <w:rPr>
          <w:rFonts w:ascii="仿宋_GB2312" w:hAnsi="仿宋" w:eastAsia="仿宋_GB2312"/>
          <w:snapToGrid w:val="0"/>
          <w:kern w:val="0"/>
          <w:sz w:val="32"/>
          <w:szCs w:val="32"/>
        </w:rPr>
        <w:t>9425</w:t>
      </w:r>
      <w:r>
        <w:rPr>
          <w:rFonts w:hint="eastAsia" w:ascii="仿宋_GB2312" w:hAnsi="仿宋" w:eastAsia="仿宋_GB2312"/>
          <w:snapToGrid w:val="0"/>
          <w:kern w:val="0"/>
          <w:sz w:val="32"/>
          <w:szCs w:val="32"/>
        </w:rPr>
        <w:t>万元、上年结转收入</w:t>
      </w:r>
      <w:r>
        <w:rPr>
          <w:rFonts w:ascii="仿宋_GB2312" w:hAnsi="仿宋" w:eastAsia="仿宋_GB2312"/>
          <w:snapToGrid w:val="0"/>
          <w:kern w:val="0"/>
          <w:sz w:val="32"/>
          <w:szCs w:val="32"/>
        </w:rPr>
        <w:t>6295</w:t>
      </w:r>
      <w:r>
        <w:rPr>
          <w:rFonts w:hint="eastAsia" w:ascii="仿宋_GB2312" w:hAnsi="仿宋" w:eastAsia="仿宋_GB2312"/>
          <w:snapToGrid w:val="0"/>
          <w:kern w:val="0"/>
          <w:sz w:val="32"/>
          <w:szCs w:val="32"/>
        </w:rPr>
        <w:t>万元</w:t>
      </w:r>
      <w:r>
        <w:rPr>
          <w:rFonts w:ascii="仿宋_GB2312" w:hAnsi="仿宋" w:eastAsia="仿宋_GB2312"/>
          <w:snapToGrid w:val="0"/>
          <w:kern w:val="0"/>
          <w:sz w:val="32"/>
          <w:szCs w:val="32"/>
        </w:rPr>
        <w:t>,</w:t>
      </w:r>
      <w:r>
        <w:rPr>
          <w:rFonts w:hint="eastAsia" w:ascii="仿宋_GB2312" w:hAnsi="仿宋" w:eastAsia="仿宋_GB2312"/>
          <w:snapToGrid w:val="0"/>
          <w:kern w:val="0"/>
          <w:sz w:val="32"/>
          <w:szCs w:val="32"/>
        </w:rPr>
        <w:t>调入资金</w:t>
      </w:r>
      <w:r>
        <w:rPr>
          <w:rFonts w:ascii="仿宋_GB2312" w:hAnsi="仿宋" w:eastAsia="仿宋_GB2312"/>
          <w:snapToGrid w:val="0"/>
          <w:kern w:val="0"/>
          <w:sz w:val="32"/>
          <w:szCs w:val="32"/>
        </w:rPr>
        <w:t>507</w:t>
      </w:r>
      <w:r>
        <w:rPr>
          <w:rFonts w:hint="eastAsia" w:ascii="仿宋_GB2312" w:hAnsi="仿宋" w:eastAsia="仿宋_GB2312"/>
          <w:snapToGrid w:val="0"/>
          <w:kern w:val="0"/>
          <w:sz w:val="32"/>
          <w:szCs w:val="32"/>
        </w:rPr>
        <w:t>万元。本级政府性基金总支出</w:t>
      </w:r>
      <w:r>
        <w:rPr>
          <w:rFonts w:ascii="仿宋_GB2312" w:hAnsi="仿宋" w:eastAsia="仿宋_GB2312"/>
          <w:snapToGrid w:val="0"/>
          <w:kern w:val="0"/>
          <w:sz w:val="32"/>
          <w:szCs w:val="32"/>
        </w:rPr>
        <w:t>823486</w:t>
      </w:r>
      <w:r>
        <w:rPr>
          <w:rFonts w:hint="eastAsia" w:ascii="仿宋_GB2312" w:hAnsi="仿宋" w:eastAsia="仿宋_GB2312"/>
          <w:snapToGrid w:val="0"/>
          <w:kern w:val="0"/>
          <w:sz w:val="32"/>
          <w:szCs w:val="32"/>
        </w:rPr>
        <w:t>万元，其中：当年支出</w:t>
      </w:r>
      <w:r>
        <w:rPr>
          <w:rFonts w:ascii="仿宋_GB2312" w:hAnsi="仿宋" w:eastAsia="仿宋_GB2312"/>
          <w:snapToGrid w:val="0"/>
          <w:kern w:val="0"/>
          <w:sz w:val="32"/>
          <w:szCs w:val="32"/>
        </w:rPr>
        <w:t>810283</w:t>
      </w:r>
      <w:r>
        <w:rPr>
          <w:rFonts w:hint="eastAsia" w:ascii="仿宋_GB2312" w:hAnsi="仿宋" w:eastAsia="仿宋_GB2312"/>
          <w:snapToGrid w:val="0"/>
          <w:kern w:val="0"/>
          <w:sz w:val="32"/>
          <w:szCs w:val="32"/>
        </w:rPr>
        <w:t>万元，完成调整预算的</w:t>
      </w:r>
      <w:r>
        <w:rPr>
          <w:rFonts w:ascii="仿宋_GB2312" w:hAnsi="仿宋" w:eastAsia="仿宋_GB2312"/>
          <w:snapToGrid w:val="0"/>
          <w:kern w:val="0"/>
          <w:sz w:val="32"/>
          <w:szCs w:val="32"/>
        </w:rPr>
        <w:t>98.53%</w:t>
      </w:r>
      <w:r>
        <w:rPr>
          <w:rFonts w:hint="eastAsia" w:ascii="仿宋_GB2312" w:hAnsi="仿宋" w:eastAsia="仿宋_GB2312"/>
          <w:snapToGrid w:val="0"/>
          <w:kern w:val="0"/>
          <w:sz w:val="32"/>
          <w:szCs w:val="32"/>
        </w:rPr>
        <w:t>，上解上级支出</w:t>
      </w:r>
      <w:r>
        <w:rPr>
          <w:rFonts w:ascii="仿宋_GB2312" w:hAnsi="仿宋" w:eastAsia="仿宋_GB2312"/>
          <w:snapToGrid w:val="0"/>
          <w:kern w:val="0"/>
          <w:sz w:val="32"/>
          <w:szCs w:val="32"/>
        </w:rPr>
        <w:t>6161</w:t>
      </w:r>
      <w:r>
        <w:rPr>
          <w:rFonts w:hint="eastAsia" w:ascii="仿宋_GB2312" w:hAnsi="仿宋" w:eastAsia="仿宋_GB2312"/>
          <w:snapToGrid w:val="0"/>
          <w:kern w:val="0"/>
          <w:sz w:val="32"/>
          <w:szCs w:val="32"/>
        </w:rPr>
        <w:t>万元、调出资金</w:t>
      </w:r>
      <w:r>
        <w:rPr>
          <w:rFonts w:ascii="仿宋_GB2312" w:hAnsi="仿宋" w:eastAsia="仿宋_GB2312"/>
          <w:snapToGrid w:val="0"/>
          <w:kern w:val="0"/>
          <w:sz w:val="32"/>
          <w:szCs w:val="32"/>
        </w:rPr>
        <w:t>6913</w:t>
      </w:r>
      <w:r>
        <w:rPr>
          <w:rFonts w:hint="eastAsia" w:ascii="仿宋_GB2312" w:hAnsi="仿宋" w:eastAsia="仿宋_GB2312"/>
          <w:snapToGrid w:val="0"/>
          <w:kern w:val="0"/>
          <w:sz w:val="32"/>
          <w:szCs w:val="32"/>
        </w:rPr>
        <w:t>万元，专项债务还本支出</w:t>
      </w:r>
      <w:r>
        <w:rPr>
          <w:rFonts w:ascii="仿宋_GB2312" w:hAnsi="仿宋" w:eastAsia="仿宋_GB2312"/>
          <w:snapToGrid w:val="0"/>
          <w:kern w:val="0"/>
          <w:sz w:val="32"/>
          <w:szCs w:val="32"/>
        </w:rPr>
        <w:t>129</w:t>
      </w:r>
      <w:r>
        <w:rPr>
          <w:rFonts w:hint="eastAsia" w:ascii="仿宋_GB2312" w:hAnsi="仿宋" w:eastAsia="仿宋_GB2312"/>
          <w:snapToGrid w:val="0"/>
          <w:kern w:val="0"/>
          <w:sz w:val="32"/>
          <w:szCs w:val="32"/>
        </w:rPr>
        <w:t>万元。收支相抵，结转下年支出</w:t>
      </w:r>
      <w:r>
        <w:rPr>
          <w:rFonts w:ascii="仿宋_GB2312" w:hAnsi="仿宋" w:eastAsia="仿宋_GB2312"/>
          <w:snapToGrid w:val="0"/>
          <w:kern w:val="0"/>
          <w:sz w:val="32"/>
          <w:szCs w:val="32"/>
        </w:rPr>
        <w:t>400</w:t>
      </w:r>
      <w:r>
        <w:rPr>
          <w:rFonts w:hint="eastAsia" w:ascii="仿宋_GB2312" w:hAnsi="仿宋" w:eastAsia="仿宋_GB2312"/>
          <w:snapToGrid w:val="0"/>
          <w:kern w:val="0"/>
          <w:sz w:val="32"/>
          <w:szCs w:val="32"/>
        </w:rPr>
        <w:t>万元。</w:t>
      </w:r>
    </w:p>
    <w:p>
      <w:pPr>
        <w:adjustRightInd w:val="0"/>
        <w:snapToGrid w:val="0"/>
        <w:spacing w:line="560" w:lineRule="exact"/>
        <w:ind w:firstLine="640" w:firstLineChars="200"/>
        <w:rPr>
          <w:rFonts w:ascii="仿宋_GB2312" w:hAnsi="仿宋" w:eastAsia="仿宋_GB2312"/>
          <w:snapToGrid w:val="0"/>
          <w:kern w:val="0"/>
          <w:sz w:val="32"/>
          <w:szCs w:val="32"/>
        </w:rPr>
      </w:pP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年，本级国有资本经营预算总收入</w:t>
      </w:r>
      <w:r>
        <w:rPr>
          <w:rFonts w:ascii="仿宋_GB2312" w:hAnsi="仿宋" w:eastAsia="仿宋_GB2312"/>
          <w:snapToGrid w:val="0"/>
          <w:kern w:val="0"/>
          <w:sz w:val="32"/>
          <w:szCs w:val="32"/>
        </w:rPr>
        <w:t>512</w:t>
      </w:r>
      <w:r>
        <w:rPr>
          <w:rFonts w:hint="eastAsia" w:ascii="仿宋_GB2312" w:hAnsi="仿宋" w:eastAsia="仿宋_GB2312"/>
          <w:snapToGrid w:val="0"/>
          <w:kern w:val="0"/>
          <w:sz w:val="32"/>
          <w:szCs w:val="32"/>
        </w:rPr>
        <w:t>万元，其中：当年收入</w:t>
      </w:r>
      <w:r>
        <w:rPr>
          <w:rFonts w:ascii="仿宋_GB2312" w:hAnsi="仿宋" w:eastAsia="仿宋_GB2312"/>
          <w:snapToGrid w:val="0"/>
          <w:kern w:val="0"/>
          <w:sz w:val="32"/>
          <w:szCs w:val="32"/>
        </w:rPr>
        <w:t>445</w:t>
      </w:r>
      <w:r>
        <w:rPr>
          <w:rFonts w:hint="eastAsia" w:ascii="仿宋_GB2312" w:hAnsi="仿宋" w:eastAsia="仿宋_GB2312"/>
          <w:snapToGrid w:val="0"/>
          <w:kern w:val="0"/>
          <w:sz w:val="32"/>
          <w:szCs w:val="32"/>
        </w:rPr>
        <w:t>万元，完成调整预算的</w:t>
      </w:r>
      <w:r>
        <w:rPr>
          <w:rFonts w:ascii="仿宋_GB2312" w:hAnsi="仿宋" w:eastAsia="仿宋_GB2312"/>
          <w:snapToGrid w:val="0"/>
          <w:kern w:val="0"/>
          <w:sz w:val="32"/>
          <w:szCs w:val="32"/>
        </w:rPr>
        <w:t>89%</w:t>
      </w:r>
      <w:r>
        <w:rPr>
          <w:rFonts w:hint="eastAsia" w:ascii="仿宋_GB2312" w:hAnsi="仿宋" w:eastAsia="仿宋_GB2312"/>
          <w:snapToGrid w:val="0"/>
          <w:kern w:val="0"/>
          <w:sz w:val="32"/>
          <w:szCs w:val="32"/>
        </w:rPr>
        <w:t>，上级补助收入</w:t>
      </w:r>
      <w:r>
        <w:rPr>
          <w:rFonts w:ascii="仿宋_GB2312" w:hAnsi="仿宋" w:eastAsia="仿宋_GB2312"/>
          <w:snapToGrid w:val="0"/>
          <w:kern w:val="0"/>
          <w:sz w:val="32"/>
          <w:szCs w:val="32"/>
        </w:rPr>
        <w:t>67</w:t>
      </w:r>
      <w:r>
        <w:rPr>
          <w:rFonts w:hint="eastAsia" w:ascii="仿宋_GB2312" w:hAnsi="仿宋" w:eastAsia="仿宋_GB2312"/>
          <w:snapToGrid w:val="0"/>
          <w:kern w:val="0"/>
          <w:sz w:val="32"/>
          <w:szCs w:val="32"/>
        </w:rPr>
        <w:t>万元。国有资本经营预算总支出</w:t>
      </w:r>
      <w:r>
        <w:rPr>
          <w:rFonts w:ascii="仿宋_GB2312" w:hAnsi="仿宋" w:eastAsia="仿宋_GB2312"/>
          <w:snapToGrid w:val="0"/>
          <w:kern w:val="0"/>
          <w:sz w:val="32"/>
          <w:szCs w:val="32"/>
        </w:rPr>
        <w:t>512</w:t>
      </w:r>
      <w:r>
        <w:rPr>
          <w:rFonts w:hint="eastAsia" w:ascii="仿宋_GB2312" w:hAnsi="仿宋" w:eastAsia="仿宋_GB2312"/>
          <w:snapToGrid w:val="0"/>
          <w:kern w:val="0"/>
          <w:sz w:val="32"/>
          <w:szCs w:val="32"/>
        </w:rPr>
        <w:t>万元，其中：当年支出</w:t>
      </w:r>
      <w:r>
        <w:rPr>
          <w:rFonts w:ascii="仿宋_GB2312" w:hAnsi="仿宋" w:eastAsia="仿宋_GB2312"/>
          <w:snapToGrid w:val="0"/>
          <w:kern w:val="0"/>
          <w:sz w:val="32"/>
          <w:szCs w:val="32"/>
        </w:rPr>
        <w:t>445</w:t>
      </w:r>
      <w:r>
        <w:rPr>
          <w:rFonts w:hint="eastAsia" w:ascii="仿宋_GB2312" w:hAnsi="仿宋" w:eastAsia="仿宋_GB2312"/>
          <w:snapToGrid w:val="0"/>
          <w:kern w:val="0"/>
          <w:sz w:val="32"/>
          <w:szCs w:val="32"/>
        </w:rPr>
        <w:t>万元，完成预算的</w:t>
      </w:r>
      <w:r>
        <w:rPr>
          <w:rFonts w:ascii="仿宋_GB2312" w:hAnsi="仿宋" w:eastAsia="仿宋_GB2312"/>
          <w:snapToGrid w:val="0"/>
          <w:kern w:val="0"/>
          <w:sz w:val="32"/>
          <w:szCs w:val="32"/>
        </w:rPr>
        <w:t>89%</w:t>
      </w:r>
      <w:r>
        <w:rPr>
          <w:rFonts w:hint="eastAsia" w:ascii="仿宋_GB2312" w:hAnsi="仿宋" w:eastAsia="仿宋_GB2312"/>
          <w:snapToGrid w:val="0"/>
          <w:kern w:val="0"/>
          <w:sz w:val="32"/>
          <w:szCs w:val="32"/>
        </w:rPr>
        <w:t>，。收支相抵，结转下年支出</w:t>
      </w:r>
      <w:r>
        <w:rPr>
          <w:rFonts w:ascii="仿宋_GB2312" w:hAnsi="仿宋" w:eastAsia="仿宋_GB2312"/>
          <w:snapToGrid w:val="0"/>
          <w:kern w:val="0"/>
          <w:sz w:val="32"/>
          <w:szCs w:val="32"/>
        </w:rPr>
        <w:t>67</w:t>
      </w:r>
      <w:r>
        <w:rPr>
          <w:rFonts w:hint="eastAsia" w:ascii="仿宋_GB2312" w:hAnsi="仿宋" w:eastAsia="仿宋_GB2312"/>
          <w:snapToGrid w:val="0"/>
          <w:kern w:val="0"/>
          <w:sz w:val="32"/>
          <w:szCs w:val="32"/>
        </w:rPr>
        <w:t>万元。</w:t>
      </w:r>
    </w:p>
    <w:p>
      <w:pPr>
        <w:adjustRightInd w:val="0"/>
        <w:snapToGrid w:val="0"/>
        <w:spacing w:line="560" w:lineRule="exact"/>
        <w:ind w:firstLine="640" w:firstLineChars="200"/>
        <w:rPr>
          <w:rFonts w:ascii="仿宋_GB2312" w:hAnsi="仿宋" w:eastAsia="仿宋_GB2312"/>
          <w:snapToGrid w:val="0"/>
          <w:kern w:val="0"/>
          <w:sz w:val="32"/>
          <w:szCs w:val="32"/>
        </w:rPr>
      </w:pP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年，本级社会保险基金收入</w:t>
      </w:r>
      <w:r>
        <w:rPr>
          <w:rFonts w:ascii="仿宋_GB2312" w:hAnsi="仿宋" w:eastAsia="仿宋_GB2312"/>
          <w:snapToGrid w:val="0"/>
          <w:kern w:val="0"/>
          <w:sz w:val="32"/>
          <w:szCs w:val="32"/>
        </w:rPr>
        <w:t>26413</w:t>
      </w:r>
      <w:r>
        <w:rPr>
          <w:rFonts w:hint="eastAsia" w:ascii="仿宋_GB2312" w:hAnsi="仿宋" w:eastAsia="仿宋_GB2312"/>
          <w:snapToGrid w:val="0"/>
          <w:kern w:val="0"/>
          <w:sz w:val="32"/>
          <w:szCs w:val="32"/>
        </w:rPr>
        <w:t>万元，完成预算的</w:t>
      </w:r>
      <w:r>
        <w:rPr>
          <w:rFonts w:ascii="仿宋_GB2312" w:hAnsi="仿宋" w:eastAsia="仿宋_GB2312"/>
          <w:snapToGrid w:val="0"/>
          <w:kern w:val="0"/>
          <w:sz w:val="32"/>
          <w:szCs w:val="32"/>
        </w:rPr>
        <w:t>123.29%</w:t>
      </w:r>
      <w:r>
        <w:rPr>
          <w:rFonts w:hint="eastAsia" w:ascii="仿宋_GB2312" w:hAnsi="仿宋" w:eastAsia="仿宋_GB2312"/>
          <w:snapToGrid w:val="0"/>
          <w:kern w:val="0"/>
          <w:sz w:val="32"/>
          <w:szCs w:val="32"/>
        </w:rPr>
        <w:t>。社会保险基金支出</w:t>
      </w:r>
      <w:r>
        <w:rPr>
          <w:rFonts w:ascii="仿宋_GB2312" w:hAnsi="仿宋" w:eastAsia="仿宋_GB2312"/>
          <w:snapToGrid w:val="0"/>
          <w:kern w:val="0"/>
          <w:sz w:val="32"/>
          <w:szCs w:val="32"/>
        </w:rPr>
        <w:t>21486</w:t>
      </w:r>
      <w:r>
        <w:rPr>
          <w:rFonts w:hint="eastAsia" w:ascii="仿宋_GB2312" w:hAnsi="仿宋" w:eastAsia="仿宋_GB2312"/>
          <w:snapToGrid w:val="0"/>
          <w:kern w:val="0"/>
          <w:sz w:val="32"/>
          <w:szCs w:val="32"/>
        </w:rPr>
        <w:t>万元，完成预算的</w:t>
      </w:r>
      <w:r>
        <w:rPr>
          <w:rFonts w:ascii="仿宋_GB2312" w:hAnsi="仿宋" w:eastAsia="仿宋_GB2312"/>
          <w:snapToGrid w:val="0"/>
          <w:kern w:val="0"/>
          <w:sz w:val="32"/>
          <w:szCs w:val="32"/>
        </w:rPr>
        <w:t>106.07%,</w:t>
      </w:r>
      <w:r>
        <w:rPr>
          <w:rFonts w:hint="eastAsia" w:ascii="仿宋_GB2312" w:hAnsi="仿宋" w:eastAsia="仿宋_GB2312"/>
          <w:snapToGrid w:val="0"/>
          <w:kern w:val="0"/>
          <w:sz w:val="32"/>
          <w:szCs w:val="32"/>
        </w:rPr>
        <w:t>。当年收支结余</w:t>
      </w:r>
      <w:r>
        <w:rPr>
          <w:rFonts w:ascii="仿宋_GB2312" w:hAnsi="仿宋" w:eastAsia="仿宋_GB2312"/>
          <w:snapToGrid w:val="0"/>
          <w:kern w:val="0"/>
          <w:sz w:val="32"/>
          <w:szCs w:val="32"/>
        </w:rPr>
        <w:t>4927</w:t>
      </w:r>
      <w:r>
        <w:rPr>
          <w:rFonts w:hint="eastAsia" w:ascii="仿宋_GB2312" w:hAnsi="仿宋" w:eastAsia="仿宋_GB2312"/>
          <w:snapToGrid w:val="0"/>
          <w:kern w:val="0"/>
          <w:sz w:val="32"/>
          <w:szCs w:val="32"/>
        </w:rPr>
        <w:t>万元。年终滚存结余</w:t>
      </w:r>
      <w:r>
        <w:rPr>
          <w:rFonts w:ascii="仿宋_GB2312" w:hAnsi="仿宋" w:eastAsia="仿宋_GB2312"/>
          <w:snapToGrid w:val="0"/>
          <w:kern w:val="0"/>
          <w:sz w:val="32"/>
          <w:szCs w:val="32"/>
        </w:rPr>
        <w:t>33369</w:t>
      </w:r>
      <w:r>
        <w:rPr>
          <w:rFonts w:hint="eastAsia" w:ascii="仿宋_GB2312" w:hAnsi="仿宋" w:eastAsia="仿宋_GB2312"/>
          <w:snapToGrid w:val="0"/>
          <w:kern w:val="0"/>
          <w:sz w:val="32"/>
          <w:szCs w:val="32"/>
        </w:rPr>
        <w:t>万元。</w:t>
      </w:r>
    </w:p>
    <w:p>
      <w:pPr>
        <w:adjustRightInd w:val="0"/>
        <w:snapToGrid w:val="0"/>
        <w:spacing w:line="560" w:lineRule="exact"/>
        <w:ind w:firstLine="640" w:firstLineChars="200"/>
        <w:rPr>
          <w:rFonts w:ascii="仿宋_GB2312" w:hAnsi="仿宋" w:eastAsia="仿宋_GB2312"/>
          <w:snapToGrid w:val="0"/>
          <w:kern w:val="0"/>
          <w:sz w:val="32"/>
          <w:szCs w:val="32"/>
        </w:rPr>
      </w:pP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年初，本级地方政府债务余额</w:t>
      </w:r>
      <w:r>
        <w:rPr>
          <w:rFonts w:ascii="仿宋_GB2312" w:hAnsi="仿宋" w:eastAsia="仿宋_GB2312"/>
          <w:snapToGrid w:val="0"/>
          <w:kern w:val="0"/>
          <w:sz w:val="32"/>
          <w:szCs w:val="32"/>
        </w:rPr>
        <w:t>344689</w:t>
      </w:r>
      <w:r>
        <w:rPr>
          <w:rFonts w:hint="eastAsia" w:ascii="仿宋_GB2312" w:hAnsi="仿宋" w:eastAsia="仿宋_GB2312"/>
          <w:snapToGrid w:val="0"/>
          <w:kern w:val="0"/>
          <w:sz w:val="32"/>
          <w:szCs w:val="32"/>
        </w:rPr>
        <w:t>万元，新增政府债券</w:t>
      </w:r>
      <w:r>
        <w:rPr>
          <w:rFonts w:ascii="仿宋_GB2312" w:hAnsi="仿宋" w:eastAsia="仿宋_GB2312"/>
          <w:snapToGrid w:val="0"/>
          <w:kern w:val="0"/>
          <w:sz w:val="32"/>
          <w:szCs w:val="32"/>
        </w:rPr>
        <w:t>358500</w:t>
      </w:r>
      <w:r>
        <w:rPr>
          <w:rFonts w:hint="eastAsia" w:ascii="仿宋_GB2312" w:hAnsi="仿宋" w:eastAsia="仿宋_GB2312"/>
          <w:snapToGrid w:val="0"/>
          <w:kern w:val="0"/>
          <w:sz w:val="32"/>
          <w:szCs w:val="32"/>
        </w:rPr>
        <w:t>万元，债务还本</w:t>
      </w:r>
      <w:r>
        <w:rPr>
          <w:rFonts w:ascii="仿宋_GB2312" w:hAnsi="仿宋" w:eastAsia="仿宋_GB2312"/>
          <w:snapToGrid w:val="0"/>
          <w:kern w:val="0"/>
          <w:sz w:val="32"/>
          <w:szCs w:val="32"/>
        </w:rPr>
        <w:t>23482</w:t>
      </w:r>
      <w:r>
        <w:rPr>
          <w:rFonts w:hint="eastAsia" w:ascii="仿宋_GB2312" w:hAnsi="仿宋" w:eastAsia="仿宋_GB2312"/>
          <w:snapToGrid w:val="0"/>
          <w:kern w:val="0"/>
          <w:sz w:val="32"/>
          <w:szCs w:val="32"/>
        </w:rPr>
        <w:t>万元，截至</w:t>
      </w:r>
      <w:r>
        <w:rPr>
          <w:rFonts w:ascii="仿宋_GB2312" w:hAnsi="仿宋" w:eastAsia="仿宋_GB2312"/>
          <w:snapToGrid w:val="0"/>
          <w:kern w:val="0"/>
          <w:sz w:val="32"/>
          <w:szCs w:val="32"/>
        </w:rPr>
        <w:t>2020</w:t>
      </w:r>
      <w:r>
        <w:rPr>
          <w:rFonts w:hint="eastAsia" w:ascii="仿宋_GB2312" w:hAnsi="仿宋" w:eastAsia="仿宋_GB2312"/>
          <w:snapToGrid w:val="0"/>
          <w:kern w:val="0"/>
          <w:sz w:val="32"/>
          <w:szCs w:val="32"/>
        </w:rPr>
        <w:t>年底，本级地方债务余额</w:t>
      </w:r>
      <w:r>
        <w:rPr>
          <w:rFonts w:ascii="仿宋_GB2312" w:hAnsi="仿宋" w:eastAsia="仿宋_GB2312"/>
          <w:snapToGrid w:val="0"/>
          <w:kern w:val="0"/>
          <w:sz w:val="32"/>
          <w:szCs w:val="32"/>
        </w:rPr>
        <w:t>679706</w:t>
      </w:r>
      <w:r>
        <w:rPr>
          <w:rFonts w:hint="eastAsia" w:ascii="仿宋_GB2312" w:hAnsi="仿宋" w:eastAsia="仿宋_GB2312"/>
          <w:snapToGrid w:val="0"/>
          <w:kern w:val="0"/>
          <w:sz w:val="32"/>
          <w:szCs w:val="32"/>
        </w:rPr>
        <w:t>万元</w:t>
      </w:r>
      <w:r>
        <w:rPr>
          <w:rFonts w:ascii="仿宋_GB2312" w:hAnsi="仿宋" w:eastAsia="仿宋_GB2312"/>
          <w:snapToGrid w:val="0"/>
          <w:kern w:val="0"/>
          <w:sz w:val="32"/>
          <w:szCs w:val="32"/>
        </w:rPr>
        <w:t>,</w:t>
      </w:r>
      <w:r>
        <w:rPr>
          <w:rFonts w:hint="eastAsia" w:ascii="仿宋_GB2312" w:hAnsi="仿宋" w:eastAsia="仿宋_GB2312"/>
          <w:snapToGrid w:val="0"/>
          <w:kern w:val="0"/>
          <w:sz w:val="32"/>
          <w:szCs w:val="32"/>
        </w:rPr>
        <w:t>控制在核定的债务</w:t>
      </w:r>
      <w:r>
        <w:rPr>
          <w:rFonts w:ascii="仿宋_GB2312" w:hAnsi="仿宋" w:eastAsia="仿宋_GB2312"/>
          <w:snapToGrid w:val="0"/>
          <w:kern w:val="0"/>
          <w:sz w:val="32"/>
          <w:szCs w:val="32"/>
        </w:rPr>
        <w:t>698742</w:t>
      </w:r>
      <w:r>
        <w:rPr>
          <w:rFonts w:hint="eastAsia" w:ascii="仿宋_GB2312" w:hAnsi="仿宋" w:eastAsia="仿宋_GB2312"/>
          <w:snapToGrid w:val="0"/>
          <w:kern w:val="0"/>
          <w:sz w:val="32"/>
          <w:szCs w:val="32"/>
        </w:rPr>
        <w:t>万元限额以内。</w:t>
      </w:r>
      <w:r>
        <w:rPr>
          <w:rFonts w:ascii="仿宋_GB2312" w:hAnsi="仿宋" w:eastAsia="仿宋_GB2312"/>
          <w:snapToGrid w:val="0"/>
          <w:kern w:val="0"/>
          <w:sz w:val="32"/>
          <w:szCs w:val="32"/>
        </w:rPr>
        <w:t xml:space="preserve"> </w:t>
      </w:r>
    </w:p>
    <w:p>
      <w:pPr>
        <w:adjustRightInd w:val="0"/>
        <w:snapToGrid w:val="0"/>
        <w:spacing w:line="560" w:lineRule="exact"/>
        <w:ind w:firstLine="640" w:firstLineChars="200"/>
        <w:jc w:val="left"/>
        <w:rPr>
          <w:rFonts w:ascii="黑体" w:hAnsi="黑体" w:eastAsia="黑体"/>
          <w:snapToGrid w:val="0"/>
          <w:kern w:val="0"/>
          <w:sz w:val="32"/>
          <w:szCs w:val="32"/>
        </w:rPr>
      </w:pPr>
      <w:r>
        <w:rPr>
          <w:rFonts w:hint="eastAsia" w:ascii="黑体" w:hAnsi="黑体" w:eastAsia="黑体"/>
          <w:snapToGrid w:val="0"/>
          <w:kern w:val="0"/>
          <w:sz w:val="32"/>
          <w:szCs w:val="32"/>
        </w:rPr>
        <w:t>三、审计发现的主要问题</w:t>
      </w:r>
    </w:p>
    <w:p>
      <w:pPr>
        <w:adjustRightInd w:val="0"/>
        <w:snapToGrid w:val="0"/>
        <w:spacing w:line="56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1.2019</w:t>
      </w:r>
      <w:r>
        <w:rPr>
          <w:rFonts w:hint="eastAsia" w:ascii="仿宋_GB2312" w:hAnsi="仿宋_GB2312" w:eastAsia="仿宋_GB2312" w:cs="仿宋_GB2312"/>
          <w:snapToGrid w:val="0"/>
          <w:kern w:val="0"/>
          <w:sz w:val="32"/>
          <w:szCs w:val="32"/>
        </w:rPr>
        <w:t>年及以前年度的财政结转资金为</w:t>
      </w:r>
      <w:r>
        <w:rPr>
          <w:rFonts w:ascii="仿宋_GB2312" w:hAnsi="仿宋_GB2312" w:eastAsia="仿宋_GB2312" w:cs="仿宋_GB2312"/>
          <w:snapToGrid w:val="0"/>
          <w:kern w:val="0"/>
          <w:sz w:val="32"/>
          <w:szCs w:val="32"/>
        </w:rPr>
        <w:t>1056.68</w:t>
      </w:r>
      <w:r>
        <w:rPr>
          <w:rFonts w:hint="eastAsia" w:ascii="仿宋_GB2312" w:hAnsi="仿宋_GB2312" w:eastAsia="仿宋_GB2312" w:cs="仿宋_GB2312"/>
          <w:snapToGrid w:val="0"/>
          <w:kern w:val="0"/>
          <w:sz w:val="32"/>
          <w:szCs w:val="32"/>
        </w:rPr>
        <w:t>万元连续结转</w:t>
      </w:r>
      <w:r>
        <w:rPr>
          <w:rFonts w:ascii="仿宋_GB2312" w:hAnsi="仿宋_GB2312" w:eastAsia="仿宋_GB2312" w:cs="仿宋_GB2312"/>
          <w:snapToGrid w:val="0"/>
          <w:kern w:val="0"/>
          <w:sz w:val="32"/>
          <w:szCs w:val="32"/>
        </w:rPr>
        <w:t>2</w:t>
      </w:r>
      <w:r>
        <w:rPr>
          <w:rFonts w:hint="eastAsia" w:ascii="仿宋_GB2312" w:hAnsi="仿宋_GB2312" w:eastAsia="仿宋_GB2312" w:cs="仿宋_GB2312"/>
          <w:snapToGrid w:val="0"/>
          <w:kern w:val="0"/>
          <w:sz w:val="32"/>
          <w:szCs w:val="32"/>
        </w:rPr>
        <w:t>年以上仍未用完。审计指出后，财政部门已全部收回统筹使用。</w:t>
      </w:r>
    </w:p>
    <w:p>
      <w:pPr>
        <w:adjustRightInd w:val="0"/>
        <w:snapToGrid w:val="0"/>
        <w:spacing w:line="56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2.</w:t>
      </w:r>
      <w:r>
        <w:rPr>
          <w:rFonts w:hint="eastAsia" w:ascii="仿宋_GB2312" w:hAnsi="仿宋_GB2312" w:eastAsia="仿宋_GB2312" w:cs="仿宋_GB2312"/>
          <w:snapToGrid w:val="0"/>
          <w:kern w:val="0"/>
          <w:sz w:val="32"/>
          <w:szCs w:val="32"/>
        </w:rPr>
        <w:t>绩效评价目标设置不合理。抽查高新区</w:t>
      </w:r>
      <w:r>
        <w:rPr>
          <w:rFonts w:ascii="仿宋_GB2312" w:hAnsi="仿宋_GB2312" w:eastAsia="仿宋_GB2312" w:cs="仿宋_GB2312"/>
          <w:snapToGrid w:val="0"/>
          <w:kern w:val="0"/>
          <w:sz w:val="32"/>
          <w:szCs w:val="32"/>
        </w:rPr>
        <w:t>243</w:t>
      </w:r>
      <w:r>
        <w:rPr>
          <w:rFonts w:hint="eastAsia" w:ascii="仿宋_GB2312" w:hAnsi="仿宋_GB2312" w:eastAsia="仿宋_GB2312" w:cs="仿宋_GB2312"/>
          <w:snapToGrid w:val="0"/>
          <w:kern w:val="0"/>
          <w:sz w:val="32"/>
          <w:szCs w:val="32"/>
        </w:rPr>
        <w:t>个项目绩效目标发现，</w:t>
      </w:r>
      <w:r>
        <w:rPr>
          <w:rFonts w:ascii="仿宋_GB2312" w:hAnsi="仿宋_GB2312" w:eastAsia="仿宋_GB2312" w:cs="仿宋_GB2312"/>
          <w:snapToGrid w:val="0"/>
          <w:kern w:val="0"/>
          <w:sz w:val="32"/>
          <w:szCs w:val="32"/>
        </w:rPr>
        <w:t>86%</w:t>
      </w:r>
      <w:r>
        <w:rPr>
          <w:rFonts w:hint="eastAsia" w:ascii="仿宋_GB2312" w:hAnsi="仿宋_GB2312" w:eastAsia="仿宋_GB2312" w:cs="仿宋_GB2312"/>
          <w:snapToGrid w:val="0"/>
          <w:kern w:val="0"/>
          <w:sz w:val="32"/>
          <w:szCs w:val="32"/>
        </w:rPr>
        <w:t>的项目绩效目标没有完全具体量化，也没有采用定性的分级分档形式表述；</w:t>
      </w:r>
      <w:r>
        <w:rPr>
          <w:rFonts w:ascii="仿宋_GB2312" w:hAnsi="仿宋_GB2312" w:eastAsia="仿宋_GB2312" w:cs="仿宋_GB2312"/>
          <w:snapToGrid w:val="0"/>
          <w:kern w:val="0"/>
          <w:sz w:val="32"/>
          <w:szCs w:val="32"/>
        </w:rPr>
        <w:t>65%</w:t>
      </w:r>
      <w:r>
        <w:rPr>
          <w:rFonts w:hint="eastAsia" w:ascii="仿宋_GB2312" w:hAnsi="仿宋_GB2312" w:eastAsia="仿宋_GB2312" w:cs="仿宋_GB2312"/>
          <w:snapToGrid w:val="0"/>
          <w:kern w:val="0"/>
          <w:sz w:val="32"/>
          <w:szCs w:val="32"/>
        </w:rPr>
        <w:t>的四级指标内容照搬或基本照搬三级指标内容。</w:t>
      </w:r>
    </w:p>
    <w:p>
      <w:pPr>
        <w:adjustRightInd w:val="0"/>
        <w:snapToGrid w:val="0"/>
        <w:spacing w:line="560" w:lineRule="exact"/>
        <w:ind w:firstLine="640" w:firstLineChars="200"/>
        <w:jc w:val="left"/>
        <w:rPr>
          <w:rFonts w:ascii="仿宋_GB2312" w:hAnsi="仿宋_GB2312" w:eastAsia="仿宋_GB2312" w:cs="仿宋_GB2312"/>
          <w:sz w:val="32"/>
          <w:szCs w:val="32"/>
          <w:highlight w:val="yellow"/>
        </w:rPr>
      </w:pPr>
      <w:r>
        <w:rPr>
          <w:rFonts w:hint="eastAsia" w:ascii="黑体" w:hAnsi="黑体" w:eastAsia="黑体"/>
          <w:snapToGrid w:val="0"/>
          <w:kern w:val="0"/>
          <w:sz w:val="32"/>
          <w:szCs w:val="32"/>
        </w:rPr>
        <w:t>四、审计建议</w:t>
      </w:r>
    </w:p>
    <w:p>
      <w:pPr>
        <w:pStyle w:val="8"/>
        <w:spacing w:line="560" w:lineRule="exact"/>
        <w:ind w:left="0" w:leftChars="0" w:firstLine="640" w:firstLineChars="200"/>
        <w:rPr>
          <w:rFonts w:ascii="仿宋_GB2312" w:hAnsi="楷体_GB2312" w:eastAsia="仿宋_GB2312" w:cs="楷体_GB2312"/>
          <w:sz w:val="32"/>
          <w:szCs w:val="32"/>
        </w:rPr>
      </w:pPr>
      <w:r>
        <w:rPr>
          <w:rFonts w:hint="eastAsia" w:ascii="仿宋_GB2312" w:eastAsia="仿宋_GB2312"/>
          <w:color w:val="000000"/>
          <w:sz w:val="32"/>
          <w:szCs w:val="32"/>
          <w:shd w:val="clear" w:color="auto" w:fill="FFFFFF"/>
        </w:rPr>
        <w:t>对审计查出的各类问题，高新区审计监督中心依法出具了审计报告。针对审计发现的问题，提出如下建议：</w:t>
      </w:r>
    </w:p>
    <w:p>
      <w:pPr>
        <w:pStyle w:val="19"/>
        <w:spacing w:before="0" w:beforeAutospacing="0" w:after="0" w:afterAutospacing="0" w:line="560" w:lineRule="exact"/>
        <w:ind w:firstLine="640" w:firstLineChars="200"/>
        <w:jc w:val="both"/>
        <w:rPr>
          <w:rFonts w:ascii="仿宋_GB2312" w:hAnsi="楷体_GB2312" w:eastAsia="仿宋_GB2312" w:cs="楷体_GB2312"/>
          <w:kern w:val="2"/>
          <w:sz w:val="32"/>
          <w:szCs w:val="32"/>
        </w:rPr>
      </w:pPr>
      <w:r>
        <w:rPr>
          <w:rFonts w:hint="eastAsia" w:ascii="仿宋_GB2312" w:hAnsi="楷体_GB2312" w:eastAsia="仿宋_GB2312" w:cs="楷体_GB2312"/>
          <w:kern w:val="2"/>
          <w:sz w:val="32"/>
          <w:szCs w:val="32"/>
        </w:rPr>
        <w:t>（一）全面梳理存量资金，建立定期集中清理机制。</w:t>
      </w:r>
      <w:r>
        <w:rPr>
          <w:rFonts w:hint="eastAsia" w:ascii="仿宋_GB2312" w:hAnsi="仿宋_GB2312" w:eastAsia="仿宋_GB2312" w:cs="仿宋_GB2312"/>
          <w:snapToGrid w:val="0"/>
          <w:sz w:val="32"/>
          <w:szCs w:val="32"/>
        </w:rPr>
        <w:t>定期组织清理本级财政结余结转资金，压缩结转结余资金规模。</w:t>
      </w:r>
    </w:p>
    <w:p>
      <w:pPr>
        <w:pStyle w:val="19"/>
        <w:spacing w:before="0" w:beforeAutospacing="0" w:after="0" w:afterAutospacing="0" w:line="560" w:lineRule="exact"/>
        <w:ind w:firstLine="640" w:firstLineChars="200"/>
        <w:jc w:val="both"/>
        <w:rPr>
          <w:rFonts w:ascii="仿宋_GB2312" w:hAnsi="楷体_GB2312" w:eastAsia="仿宋_GB2312" w:cs="楷体_GB2312"/>
          <w:sz w:val="32"/>
          <w:szCs w:val="32"/>
          <w:shd w:val="clear" w:color="auto" w:fill="FFFFFF"/>
        </w:rPr>
      </w:pPr>
      <w:r>
        <w:rPr>
          <w:rFonts w:hint="eastAsia" w:ascii="仿宋_GB2312" w:hAnsi="楷体_GB2312" w:eastAsia="仿宋_GB2312" w:cs="楷体_GB2312"/>
          <w:kern w:val="2"/>
          <w:sz w:val="32"/>
          <w:szCs w:val="32"/>
        </w:rPr>
        <w:t>（二）</w:t>
      </w:r>
      <w:r>
        <w:rPr>
          <w:rFonts w:hint="eastAsia" w:ascii="仿宋_GB2312" w:hAnsi="楷体_GB2312" w:eastAsia="仿宋_GB2312" w:cs="楷体_GB2312"/>
          <w:sz w:val="32"/>
          <w:szCs w:val="32"/>
          <w:shd w:val="clear" w:color="auto" w:fill="FFFFFF"/>
        </w:rPr>
        <w:t>加强</w:t>
      </w:r>
      <w:r>
        <w:rPr>
          <w:rFonts w:hint="eastAsia" w:ascii="仿宋_GB2312" w:hAnsi="楷体_GB2312" w:eastAsia="仿宋_GB2312" w:cs="楷体_GB2312"/>
          <w:kern w:val="2"/>
          <w:sz w:val="32"/>
          <w:szCs w:val="32"/>
        </w:rPr>
        <w:t>预算绩效管理，</w:t>
      </w:r>
      <w:r>
        <w:rPr>
          <w:rFonts w:hint="eastAsia" w:ascii="仿宋_GB2312" w:hAnsi="楷体_GB2312" w:eastAsia="仿宋_GB2312" w:cs="楷体_GB2312"/>
          <w:sz w:val="32"/>
          <w:szCs w:val="32"/>
          <w:shd w:val="clear" w:color="auto" w:fill="FFFFFF"/>
        </w:rPr>
        <w:t>提高资金使用绩效。</w:t>
      </w:r>
      <w:r>
        <w:rPr>
          <w:rFonts w:hint="eastAsia" w:ascii="仿宋_GB2312" w:hAnsi="仿宋_GB2312" w:eastAsia="仿宋_GB2312" w:cs="仿宋_GB2312"/>
          <w:kern w:val="2"/>
          <w:sz w:val="32"/>
          <w:szCs w:val="32"/>
        </w:rPr>
        <w:t>加快建立全方位、全过程、全覆盖的预算绩效管理体系。</w:t>
      </w:r>
    </w:p>
    <w:p>
      <w:pPr>
        <w:pStyle w:val="19"/>
        <w:spacing w:before="0" w:beforeAutospacing="0" w:after="0" w:afterAutospacing="0" w:line="560" w:lineRule="exact"/>
        <w:ind w:firstLine="640" w:firstLineChars="200"/>
        <w:jc w:val="both"/>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高新区审计物价局将继续以习近平新时代中国特色社会主义思想为指导，全面贯彻党的十九大和十九届二中、三中、四中、五中全会精神，准确把握进入新发展阶段、贯彻新发展理念、构建新发展格局对审计工作提出的新任务新要求，按照高新区工委、管委会决策部署，依法全面履行审计职责，切实发挥审计建设性作用，做好常态化“经济体检”工作，</w:t>
      </w:r>
      <w:r>
        <w:rPr>
          <w:rFonts w:hint="eastAsia" w:ascii="仿宋_GB2312" w:eastAsia="仿宋_GB2312"/>
          <w:color w:val="3D3D3D"/>
          <w:sz w:val="32"/>
          <w:szCs w:val="32"/>
          <w:shd w:val="clear" w:color="auto" w:fill="FFFFFF"/>
        </w:rPr>
        <w:t>为高新区实现跨越式、突破性发展</w:t>
      </w:r>
      <w:r>
        <w:rPr>
          <w:rFonts w:hint="eastAsia" w:ascii="仿宋_GB2312" w:eastAsia="仿宋_GB2312"/>
          <w:color w:val="000000"/>
          <w:sz w:val="32"/>
          <w:szCs w:val="32"/>
          <w:shd w:val="clear" w:color="auto" w:fill="FFFFFF"/>
        </w:rPr>
        <w:t>做出新贡献。</w:t>
      </w:r>
    </w:p>
    <w:p>
      <w:pPr>
        <w:tabs>
          <w:tab w:val="left" w:pos="567"/>
        </w:tabs>
        <w:adjustRightInd w:val="0"/>
        <w:snapToGrid w:val="0"/>
        <w:spacing w:line="560" w:lineRule="exact"/>
        <w:ind w:firstLine="640" w:firstLineChars="200"/>
        <w:rPr>
          <w:rFonts w:ascii="仿宋_GB2312" w:eastAsia="仿宋_GB2312"/>
          <w:sz w:val="32"/>
          <w:szCs w:val="32"/>
        </w:rPr>
      </w:pPr>
    </w:p>
    <w:p>
      <w:pPr>
        <w:pStyle w:val="2"/>
      </w:pPr>
    </w:p>
    <w:p>
      <w:pPr>
        <w:pStyle w:val="3"/>
        <w:spacing w:line="560" w:lineRule="exact"/>
        <w:ind w:firstLine="2880" w:firstLineChars="900"/>
        <w:rPr>
          <w:rFonts w:ascii="仿宋_GB2312" w:eastAsia="仿宋_GB2312"/>
          <w:sz w:val="32"/>
          <w:szCs w:val="32"/>
        </w:rPr>
      </w:pPr>
      <w:r>
        <w:rPr>
          <w:rFonts w:hint="eastAsia" w:ascii="仿宋_GB2312" w:eastAsia="仿宋_GB2312"/>
          <w:sz w:val="32"/>
          <w:szCs w:val="32"/>
        </w:rPr>
        <w:t>淄博高新技术产业开发区审计监督中心</w:t>
      </w:r>
    </w:p>
    <w:p>
      <w:pPr>
        <w:pStyle w:val="3"/>
        <w:spacing w:line="560" w:lineRule="exact"/>
        <w:ind w:firstLine="4160" w:firstLineChars="13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lang w:val="en-US" w:eastAsia="zh-CN"/>
        </w:rPr>
        <w:t>10</w:t>
      </w:r>
      <w:bookmarkStart w:id="0" w:name="_GoBack"/>
      <w:bookmarkEnd w:id="0"/>
      <w:r>
        <w:rPr>
          <w:rFonts w:hint="eastAsia" w:ascii="仿宋_GB2312" w:eastAsia="仿宋_GB2312"/>
          <w:sz w:val="32"/>
          <w:szCs w:val="32"/>
        </w:rPr>
        <w:t>日</w:t>
      </w:r>
    </w:p>
    <w:p>
      <w:pPr>
        <w:pStyle w:val="2"/>
        <w:rPr>
          <w:rFonts w:ascii="仿宋_GB2312" w:eastAsia="仿宋_GB2312"/>
          <w:sz w:val="32"/>
          <w:szCs w:val="32"/>
        </w:rPr>
      </w:pPr>
    </w:p>
    <w:p>
      <w:pPr>
        <w:pStyle w:val="3"/>
        <w:spacing w:line="560" w:lineRule="exact"/>
        <w:rPr>
          <w:rFonts w:ascii="仿宋_GB2312" w:eastAsia="仿宋_GB2312"/>
          <w:sz w:val="32"/>
          <w:szCs w:val="32"/>
        </w:rPr>
      </w:pPr>
    </w:p>
    <w:sectPr>
      <w:footerReference r:id="rId6" w:type="first"/>
      <w:headerReference r:id="rId3" w:type="default"/>
      <w:footerReference r:id="rId4" w:type="default"/>
      <w:footerReference r:id="rId5" w:type="even"/>
      <w:pgSz w:w="11906" w:h="16838"/>
      <w:pgMar w:top="1440" w:right="1587" w:bottom="1440"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rPr>
                    <w:rStyle w:val="23"/>
                    <w:sz w:val="28"/>
                    <w:szCs w:val="28"/>
                  </w:rPr>
                </w:pPr>
                <w:r>
                  <w:rPr>
                    <w:rStyle w:val="23"/>
                    <w:sz w:val="28"/>
                    <w:szCs w:val="28"/>
                  </w:rPr>
                  <w:fldChar w:fldCharType="begin"/>
                </w:r>
                <w:r>
                  <w:rPr>
                    <w:rStyle w:val="23"/>
                    <w:sz w:val="28"/>
                    <w:szCs w:val="28"/>
                  </w:rPr>
                  <w:instrText xml:space="preserve">PAGE  </w:instrText>
                </w:r>
                <w:r>
                  <w:rPr>
                    <w:rStyle w:val="23"/>
                    <w:sz w:val="28"/>
                    <w:szCs w:val="28"/>
                  </w:rPr>
                  <w:fldChar w:fldCharType="separate"/>
                </w:r>
                <w:r>
                  <w:rPr>
                    <w:rStyle w:val="23"/>
                    <w:sz w:val="28"/>
                    <w:szCs w:val="28"/>
                  </w:rPr>
                  <w:t>- 1 -</w:t>
                </w:r>
                <w:r>
                  <w:rPr>
                    <w:rStyle w:val="23"/>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3"/>
                </w:pPr>
                <w:r>
                  <w:rPr>
                    <w:rStyle w:val="23"/>
                    <w:sz w:val="28"/>
                    <w:szCs w:val="28"/>
                  </w:rPr>
                  <w:fldChar w:fldCharType="begin"/>
                </w:r>
                <w:r>
                  <w:rPr>
                    <w:rStyle w:val="23"/>
                    <w:sz w:val="28"/>
                    <w:szCs w:val="28"/>
                  </w:rPr>
                  <w:instrText xml:space="preserve">PAGE  </w:instrText>
                </w:r>
                <w:r>
                  <w:rPr>
                    <w:rStyle w:val="23"/>
                    <w:sz w:val="28"/>
                    <w:szCs w:val="28"/>
                  </w:rPr>
                  <w:fldChar w:fldCharType="separate"/>
                </w:r>
                <w:r>
                  <w:rPr>
                    <w:rStyle w:val="23"/>
                    <w:sz w:val="28"/>
                    <w:szCs w:val="28"/>
                  </w:rPr>
                  <w:t>- 2 -</w:t>
                </w:r>
                <w:r>
                  <w:rPr>
                    <w:rStyle w:val="23"/>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2352"/>
        <w:tab w:val="clear" w:pos="4153"/>
        <w:tab w:val="clear" w:pos="8306"/>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DC8"/>
    <w:rsid w:val="0000105A"/>
    <w:rsid w:val="00003130"/>
    <w:rsid w:val="00003F61"/>
    <w:rsid w:val="00006FC3"/>
    <w:rsid w:val="0001086C"/>
    <w:rsid w:val="00013097"/>
    <w:rsid w:val="00013AFE"/>
    <w:rsid w:val="000230BB"/>
    <w:rsid w:val="00023277"/>
    <w:rsid w:val="00023402"/>
    <w:rsid w:val="000326E2"/>
    <w:rsid w:val="0003308C"/>
    <w:rsid w:val="0003315D"/>
    <w:rsid w:val="00034485"/>
    <w:rsid w:val="00044033"/>
    <w:rsid w:val="000464D4"/>
    <w:rsid w:val="00046720"/>
    <w:rsid w:val="000470A3"/>
    <w:rsid w:val="00047E6B"/>
    <w:rsid w:val="00050732"/>
    <w:rsid w:val="00055238"/>
    <w:rsid w:val="00056890"/>
    <w:rsid w:val="00073116"/>
    <w:rsid w:val="000731BD"/>
    <w:rsid w:val="000748AA"/>
    <w:rsid w:val="00074F8D"/>
    <w:rsid w:val="000775B9"/>
    <w:rsid w:val="00081F7C"/>
    <w:rsid w:val="000828E7"/>
    <w:rsid w:val="000842D7"/>
    <w:rsid w:val="000844C3"/>
    <w:rsid w:val="00085A1D"/>
    <w:rsid w:val="000865B2"/>
    <w:rsid w:val="00087A9F"/>
    <w:rsid w:val="000915B9"/>
    <w:rsid w:val="00093235"/>
    <w:rsid w:val="000943A2"/>
    <w:rsid w:val="00094DA9"/>
    <w:rsid w:val="00097693"/>
    <w:rsid w:val="000A04E0"/>
    <w:rsid w:val="000A1BE1"/>
    <w:rsid w:val="000A54F1"/>
    <w:rsid w:val="000A613A"/>
    <w:rsid w:val="000B17A0"/>
    <w:rsid w:val="000B4F96"/>
    <w:rsid w:val="000B7817"/>
    <w:rsid w:val="000C45AC"/>
    <w:rsid w:val="000D32DC"/>
    <w:rsid w:val="000D4660"/>
    <w:rsid w:val="000D5404"/>
    <w:rsid w:val="000D563E"/>
    <w:rsid w:val="000D7518"/>
    <w:rsid w:val="000E312A"/>
    <w:rsid w:val="000E6765"/>
    <w:rsid w:val="000F09A0"/>
    <w:rsid w:val="000F6AC9"/>
    <w:rsid w:val="00100EE3"/>
    <w:rsid w:val="00102016"/>
    <w:rsid w:val="00104B47"/>
    <w:rsid w:val="001138AB"/>
    <w:rsid w:val="001208F6"/>
    <w:rsid w:val="001222B9"/>
    <w:rsid w:val="00122340"/>
    <w:rsid w:val="00125D81"/>
    <w:rsid w:val="00126962"/>
    <w:rsid w:val="001317CE"/>
    <w:rsid w:val="00131EA6"/>
    <w:rsid w:val="00134C9A"/>
    <w:rsid w:val="00135A5B"/>
    <w:rsid w:val="001364D4"/>
    <w:rsid w:val="0014227E"/>
    <w:rsid w:val="00142553"/>
    <w:rsid w:val="00145632"/>
    <w:rsid w:val="00150CBA"/>
    <w:rsid w:val="0015483D"/>
    <w:rsid w:val="00155C4E"/>
    <w:rsid w:val="001628BC"/>
    <w:rsid w:val="00162C2E"/>
    <w:rsid w:val="00163A7C"/>
    <w:rsid w:val="0017235D"/>
    <w:rsid w:val="00175D38"/>
    <w:rsid w:val="00176D49"/>
    <w:rsid w:val="001774D5"/>
    <w:rsid w:val="001861F5"/>
    <w:rsid w:val="00191F7E"/>
    <w:rsid w:val="00192537"/>
    <w:rsid w:val="00193FDB"/>
    <w:rsid w:val="00194F89"/>
    <w:rsid w:val="001964CB"/>
    <w:rsid w:val="00197D4F"/>
    <w:rsid w:val="001A01AA"/>
    <w:rsid w:val="001A2B74"/>
    <w:rsid w:val="001A7D29"/>
    <w:rsid w:val="001B0D3F"/>
    <w:rsid w:val="001B1129"/>
    <w:rsid w:val="001B34BE"/>
    <w:rsid w:val="001B523E"/>
    <w:rsid w:val="001C0021"/>
    <w:rsid w:val="001C0B35"/>
    <w:rsid w:val="001C3F8D"/>
    <w:rsid w:val="001C4902"/>
    <w:rsid w:val="001C5F0F"/>
    <w:rsid w:val="001D3375"/>
    <w:rsid w:val="001D4511"/>
    <w:rsid w:val="001D4D5E"/>
    <w:rsid w:val="001D55EE"/>
    <w:rsid w:val="001D5C75"/>
    <w:rsid w:val="001D5E92"/>
    <w:rsid w:val="001D772D"/>
    <w:rsid w:val="001E4518"/>
    <w:rsid w:val="001E551B"/>
    <w:rsid w:val="001E6585"/>
    <w:rsid w:val="001E7636"/>
    <w:rsid w:val="001F0EA6"/>
    <w:rsid w:val="001F1919"/>
    <w:rsid w:val="001F5749"/>
    <w:rsid w:val="001F61E2"/>
    <w:rsid w:val="00200361"/>
    <w:rsid w:val="00204AF0"/>
    <w:rsid w:val="00210029"/>
    <w:rsid w:val="00210C23"/>
    <w:rsid w:val="002127A8"/>
    <w:rsid w:val="00216BAF"/>
    <w:rsid w:val="00217838"/>
    <w:rsid w:val="002211FB"/>
    <w:rsid w:val="00222AAF"/>
    <w:rsid w:val="00223AB6"/>
    <w:rsid w:val="002277A0"/>
    <w:rsid w:val="00233B39"/>
    <w:rsid w:val="002351A3"/>
    <w:rsid w:val="00236CAF"/>
    <w:rsid w:val="0024011F"/>
    <w:rsid w:val="00240A00"/>
    <w:rsid w:val="0024487F"/>
    <w:rsid w:val="00244D5C"/>
    <w:rsid w:val="00244FBE"/>
    <w:rsid w:val="002518D6"/>
    <w:rsid w:val="002529CF"/>
    <w:rsid w:val="00253309"/>
    <w:rsid w:val="00256BD1"/>
    <w:rsid w:val="0026300C"/>
    <w:rsid w:val="0026430D"/>
    <w:rsid w:val="0026437F"/>
    <w:rsid w:val="0026658F"/>
    <w:rsid w:val="002676F4"/>
    <w:rsid w:val="0027366A"/>
    <w:rsid w:val="00277129"/>
    <w:rsid w:val="00283BA7"/>
    <w:rsid w:val="00284A46"/>
    <w:rsid w:val="00286300"/>
    <w:rsid w:val="00286790"/>
    <w:rsid w:val="00286E18"/>
    <w:rsid w:val="00287531"/>
    <w:rsid w:val="00287658"/>
    <w:rsid w:val="002901D3"/>
    <w:rsid w:val="002910DC"/>
    <w:rsid w:val="00291BB1"/>
    <w:rsid w:val="002947AF"/>
    <w:rsid w:val="00294BC7"/>
    <w:rsid w:val="00294ECC"/>
    <w:rsid w:val="002972D6"/>
    <w:rsid w:val="002A5BBF"/>
    <w:rsid w:val="002A6296"/>
    <w:rsid w:val="002A6F39"/>
    <w:rsid w:val="002A7059"/>
    <w:rsid w:val="002B2EBD"/>
    <w:rsid w:val="002B3CEF"/>
    <w:rsid w:val="002B5A9A"/>
    <w:rsid w:val="002B7315"/>
    <w:rsid w:val="002C126B"/>
    <w:rsid w:val="002C3DF1"/>
    <w:rsid w:val="002D1829"/>
    <w:rsid w:val="002D3610"/>
    <w:rsid w:val="002E1E69"/>
    <w:rsid w:val="002E240D"/>
    <w:rsid w:val="002E373D"/>
    <w:rsid w:val="002E4288"/>
    <w:rsid w:val="002E6B33"/>
    <w:rsid w:val="002F072A"/>
    <w:rsid w:val="002F2ADA"/>
    <w:rsid w:val="002F2CB3"/>
    <w:rsid w:val="002F411B"/>
    <w:rsid w:val="002F5183"/>
    <w:rsid w:val="002F5710"/>
    <w:rsid w:val="002F6E60"/>
    <w:rsid w:val="0030278A"/>
    <w:rsid w:val="00302D48"/>
    <w:rsid w:val="00302F09"/>
    <w:rsid w:val="00304CD2"/>
    <w:rsid w:val="00307484"/>
    <w:rsid w:val="00310EB5"/>
    <w:rsid w:val="003203AB"/>
    <w:rsid w:val="00321AF1"/>
    <w:rsid w:val="00324069"/>
    <w:rsid w:val="003240E5"/>
    <w:rsid w:val="00327388"/>
    <w:rsid w:val="00327E6D"/>
    <w:rsid w:val="00331A7C"/>
    <w:rsid w:val="00331B19"/>
    <w:rsid w:val="0033209B"/>
    <w:rsid w:val="0033484D"/>
    <w:rsid w:val="00335472"/>
    <w:rsid w:val="003407C4"/>
    <w:rsid w:val="0034429B"/>
    <w:rsid w:val="003525B2"/>
    <w:rsid w:val="00352AA7"/>
    <w:rsid w:val="00353BC8"/>
    <w:rsid w:val="00355493"/>
    <w:rsid w:val="00356A32"/>
    <w:rsid w:val="00361151"/>
    <w:rsid w:val="00365455"/>
    <w:rsid w:val="00366189"/>
    <w:rsid w:val="00367439"/>
    <w:rsid w:val="00370D96"/>
    <w:rsid w:val="00372E4B"/>
    <w:rsid w:val="00374364"/>
    <w:rsid w:val="00374ECA"/>
    <w:rsid w:val="003761A3"/>
    <w:rsid w:val="00376C0F"/>
    <w:rsid w:val="00376C77"/>
    <w:rsid w:val="00377AF6"/>
    <w:rsid w:val="00381310"/>
    <w:rsid w:val="003860B7"/>
    <w:rsid w:val="003919A8"/>
    <w:rsid w:val="00392211"/>
    <w:rsid w:val="00395469"/>
    <w:rsid w:val="003955A8"/>
    <w:rsid w:val="003974C1"/>
    <w:rsid w:val="003A1EEB"/>
    <w:rsid w:val="003A2FC8"/>
    <w:rsid w:val="003A3667"/>
    <w:rsid w:val="003A36C6"/>
    <w:rsid w:val="003A4667"/>
    <w:rsid w:val="003A5E27"/>
    <w:rsid w:val="003B38CA"/>
    <w:rsid w:val="003B5E4C"/>
    <w:rsid w:val="003B79FB"/>
    <w:rsid w:val="003C091C"/>
    <w:rsid w:val="003C1482"/>
    <w:rsid w:val="003C1E42"/>
    <w:rsid w:val="003C3E57"/>
    <w:rsid w:val="003C4D6D"/>
    <w:rsid w:val="003C5994"/>
    <w:rsid w:val="003E05A7"/>
    <w:rsid w:val="003E2674"/>
    <w:rsid w:val="003E381B"/>
    <w:rsid w:val="003E3CA6"/>
    <w:rsid w:val="003E73DD"/>
    <w:rsid w:val="003E7535"/>
    <w:rsid w:val="003F4971"/>
    <w:rsid w:val="00401BDD"/>
    <w:rsid w:val="00403458"/>
    <w:rsid w:val="0040531F"/>
    <w:rsid w:val="00405630"/>
    <w:rsid w:val="004061A7"/>
    <w:rsid w:val="004061FD"/>
    <w:rsid w:val="00410399"/>
    <w:rsid w:val="00412222"/>
    <w:rsid w:val="00412A34"/>
    <w:rsid w:val="004132AA"/>
    <w:rsid w:val="0041683E"/>
    <w:rsid w:val="00416E17"/>
    <w:rsid w:val="00417529"/>
    <w:rsid w:val="00424AB4"/>
    <w:rsid w:val="00425313"/>
    <w:rsid w:val="00426BE6"/>
    <w:rsid w:val="004341B0"/>
    <w:rsid w:val="00437F61"/>
    <w:rsid w:val="004400D2"/>
    <w:rsid w:val="004401F9"/>
    <w:rsid w:val="00442B6D"/>
    <w:rsid w:val="004459E8"/>
    <w:rsid w:val="00446F92"/>
    <w:rsid w:val="004501BC"/>
    <w:rsid w:val="0045039A"/>
    <w:rsid w:val="004509AF"/>
    <w:rsid w:val="00450D51"/>
    <w:rsid w:val="00450EED"/>
    <w:rsid w:val="00456BF9"/>
    <w:rsid w:val="00457FEC"/>
    <w:rsid w:val="00460F57"/>
    <w:rsid w:val="00464DCA"/>
    <w:rsid w:val="00466F17"/>
    <w:rsid w:val="0047126C"/>
    <w:rsid w:val="00471AED"/>
    <w:rsid w:val="004720E5"/>
    <w:rsid w:val="00472DBF"/>
    <w:rsid w:val="00475878"/>
    <w:rsid w:val="004820A5"/>
    <w:rsid w:val="00485701"/>
    <w:rsid w:val="0049002C"/>
    <w:rsid w:val="0049118A"/>
    <w:rsid w:val="00491EA0"/>
    <w:rsid w:val="004924B4"/>
    <w:rsid w:val="004925B7"/>
    <w:rsid w:val="0049321D"/>
    <w:rsid w:val="00494876"/>
    <w:rsid w:val="00495319"/>
    <w:rsid w:val="00495420"/>
    <w:rsid w:val="00497576"/>
    <w:rsid w:val="004979EC"/>
    <w:rsid w:val="004A253E"/>
    <w:rsid w:val="004A62B5"/>
    <w:rsid w:val="004B37D7"/>
    <w:rsid w:val="004B5BC2"/>
    <w:rsid w:val="004C046E"/>
    <w:rsid w:val="004C1B17"/>
    <w:rsid w:val="004C2D91"/>
    <w:rsid w:val="004C40C8"/>
    <w:rsid w:val="004C4108"/>
    <w:rsid w:val="004C51B8"/>
    <w:rsid w:val="004C7A15"/>
    <w:rsid w:val="004D070E"/>
    <w:rsid w:val="004D53DA"/>
    <w:rsid w:val="004D5614"/>
    <w:rsid w:val="004D7315"/>
    <w:rsid w:val="004E07B1"/>
    <w:rsid w:val="004E182D"/>
    <w:rsid w:val="004E3404"/>
    <w:rsid w:val="004E7876"/>
    <w:rsid w:val="004F28FF"/>
    <w:rsid w:val="004F3EEF"/>
    <w:rsid w:val="004F40F2"/>
    <w:rsid w:val="00500E3F"/>
    <w:rsid w:val="005054C1"/>
    <w:rsid w:val="00510D4C"/>
    <w:rsid w:val="005147C6"/>
    <w:rsid w:val="0052082D"/>
    <w:rsid w:val="0052087D"/>
    <w:rsid w:val="005209D1"/>
    <w:rsid w:val="005229E0"/>
    <w:rsid w:val="00526FC3"/>
    <w:rsid w:val="00527FE4"/>
    <w:rsid w:val="00537A4C"/>
    <w:rsid w:val="00540B30"/>
    <w:rsid w:val="00543A43"/>
    <w:rsid w:val="00544367"/>
    <w:rsid w:val="00544E87"/>
    <w:rsid w:val="005503D1"/>
    <w:rsid w:val="00554FD2"/>
    <w:rsid w:val="0055522B"/>
    <w:rsid w:val="00555B36"/>
    <w:rsid w:val="005610D8"/>
    <w:rsid w:val="005622AE"/>
    <w:rsid w:val="005706DB"/>
    <w:rsid w:val="00577FFE"/>
    <w:rsid w:val="00582065"/>
    <w:rsid w:val="005826D1"/>
    <w:rsid w:val="00585E1C"/>
    <w:rsid w:val="005909EB"/>
    <w:rsid w:val="00590AF4"/>
    <w:rsid w:val="0059351C"/>
    <w:rsid w:val="005936C5"/>
    <w:rsid w:val="00595B4F"/>
    <w:rsid w:val="005A272E"/>
    <w:rsid w:val="005A2F31"/>
    <w:rsid w:val="005A3FF9"/>
    <w:rsid w:val="005A4EE2"/>
    <w:rsid w:val="005A5792"/>
    <w:rsid w:val="005A5F16"/>
    <w:rsid w:val="005A65BA"/>
    <w:rsid w:val="005A6B61"/>
    <w:rsid w:val="005B5285"/>
    <w:rsid w:val="005C30C1"/>
    <w:rsid w:val="005C5CD0"/>
    <w:rsid w:val="005C6BCC"/>
    <w:rsid w:val="005D1477"/>
    <w:rsid w:val="005E0BC8"/>
    <w:rsid w:val="005E23D3"/>
    <w:rsid w:val="005E24FE"/>
    <w:rsid w:val="005E2E2A"/>
    <w:rsid w:val="005F06EC"/>
    <w:rsid w:val="005F7B8E"/>
    <w:rsid w:val="00603B4C"/>
    <w:rsid w:val="00604E14"/>
    <w:rsid w:val="00605B5B"/>
    <w:rsid w:val="0060720A"/>
    <w:rsid w:val="00610571"/>
    <w:rsid w:val="00612B6E"/>
    <w:rsid w:val="0061354F"/>
    <w:rsid w:val="00615A79"/>
    <w:rsid w:val="00620FBC"/>
    <w:rsid w:val="006215F5"/>
    <w:rsid w:val="00622632"/>
    <w:rsid w:val="00624C37"/>
    <w:rsid w:val="00624D05"/>
    <w:rsid w:val="00624F18"/>
    <w:rsid w:val="00626C2D"/>
    <w:rsid w:val="00626F33"/>
    <w:rsid w:val="00630DD4"/>
    <w:rsid w:val="00632176"/>
    <w:rsid w:val="0064077D"/>
    <w:rsid w:val="00640D33"/>
    <w:rsid w:val="006432BA"/>
    <w:rsid w:val="006441DB"/>
    <w:rsid w:val="0064461F"/>
    <w:rsid w:val="00647A14"/>
    <w:rsid w:val="0065029D"/>
    <w:rsid w:val="00652976"/>
    <w:rsid w:val="00654D36"/>
    <w:rsid w:val="00657433"/>
    <w:rsid w:val="006626CE"/>
    <w:rsid w:val="00662B45"/>
    <w:rsid w:val="00663C07"/>
    <w:rsid w:val="00665ECF"/>
    <w:rsid w:val="00667E3B"/>
    <w:rsid w:val="006730D4"/>
    <w:rsid w:val="006759F8"/>
    <w:rsid w:val="006779E0"/>
    <w:rsid w:val="00682C18"/>
    <w:rsid w:val="00683ABF"/>
    <w:rsid w:val="00683BA8"/>
    <w:rsid w:val="00683EBB"/>
    <w:rsid w:val="0069048F"/>
    <w:rsid w:val="0069207B"/>
    <w:rsid w:val="00694E1E"/>
    <w:rsid w:val="006951BC"/>
    <w:rsid w:val="00696F6B"/>
    <w:rsid w:val="006A021D"/>
    <w:rsid w:val="006A2D7C"/>
    <w:rsid w:val="006A6493"/>
    <w:rsid w:val="006B02D1"/>
    <w:rsid w:val="006B117C"/>
    <w:rsid w:val="006B1B67"/>
    <w:rsid w:val="006B45D7"/>
    <w:rsid w:val="006B5385"/>
    <w:rsid w:val="006B60C4"/>
    <w:rsid w:val="006B7830"/>
    <w:rsid w:val="006B7DC8"/>
    <w:rsid w:val="006C1131"/>
    <w:rsid w:val="006C20EB"/>
    <w:rsid w:val="006C4620"/>
    <w:rsid w:val="006C5958"/>
    <w:rsid w:val="006D0716"/>
    <w:rsid w:val="006D4501"/>
    <w:rsid w:val="006D5AB0"/>
    <w:rsid w:val="006D7CFA"/>
    <w:rsid w:val="006E2B5C"/>
    <w:rsid w:val="006E4C45"/>
    <w:rsid w:val="006E5136"/>
    <w:rsid w:val="006E616F"/>
    <w:rsid w:val="006F1955"/>
    <w:rsid w:val="006F2D14"/>
    <w:rsid w:val="006F5D51"/>
    <w:rsid w:val="00703FA2"/>
    <w:rsid w:val="00704D70"/>
    <w:rsid w:val="00705867"/>
    <w:rsid w:val="007059E4"/>
    <w:rsid w:val="00706E0B"/>
    <w:rsid w:val="00710631"/>
    <w:rsid w:val="0071166B"/>
    <w:rsid w:val="00715DCA"/>
    <w:rsid w:val="00716657"/>
    <w:rsid w:val="00724F4E"/>
    <w:rsid w:val="007278E5"/>
    <w:rsid w:val="0073238D"/>
    <w:rsid w:val="00732E09"/>
    <w:rsid w:val="00733B10"/>
    <w:rsid w:val="00737505"/>
    <w:rsid w:val="0074035C"/>
    <w:rsid w:val="0074396D"/>
    <w:rsid w:val="00743A7C"/>
    <w:rsid w:val="00750CF9"/>
    <w:rsid w:val="00751196"/>
    <w:rsid w:val="00752258"/>
    <w:rsid w:val="00752FBD"/>
    <w:rsid w:val="00753384"/>
    <w:rsid w:val="00755C5C"/>
    <w:rsid w:val="00756A0F"/>
    <w:rsid w:val="007600A3"/>
    <w:rsid w:val="00760205"/>
    <w:rsid w:val="00760765"/>
    <w:rsid w:val="00760B70"/>
    <w:rsid w:val="00761C1A"/>
    <w:rsid w:val="00764EA7"/>
    <w:rsid w:val="00766573"/>
    <w:rsid w:val="00771F90"/>
    <w:rsid w:val="0077608F"/>
    <w:rsid w:val="00780D0F"/>
    <w:rsid w:val="007820E4"/>
    <w:rsid w:val="0078294D"/>
    <w:rsid w:val="0078406A"/>
    <w:rsid w:val="00784AA4"/>
    <w:rsid w:val="00784DD8"/>
    <w:rsid w:val="00786BFF"/>
    <w:rsid w:val="00790D17"/>
    <w:rsid w:val="00791832"/>
    <w:rsid w:val="00795643"/>
    <w:rsid w:val="007A4AB3"/>
    <w:rsid w:val="007A7C7E"/>
    <w:rsid w:val="007B0EE7"/>
    <w:rsid w:val="007B308C"/>
    <w:rsid w:val="007B4C0E"/>
    <w:rsid w:val="007B5473"/>
    <w:rsid w:val="007C0097"/>
    <w:rsid w:val="007C0567"/>
    <w:rsid w:val="007C0CAB"/>
    <w:rsid w:val="007C173B"/>
    <w:rsid w:val="007C340D"/>
    <w:rsid w:val="007C342C"/>
    <w:rsid w:val="007C5FDF"/>
    <w:rsid w:val="007C69D2"/>
    <w:rsid w:val="007C6ACD"/>
    <w:rsid w:val="007C7F65"/>
    <w:rsid w:val="007D05A5"/>
    <w:rsid w:val="007D139B"/>
    <w:rsid w:val="007D6257"/>
    <w:rsid w:val="007D629F"/>
    <w:rsid w:val="007E5A94"/>
    <w:rsid w:val="007E5D8E"/>
    <w:rsid w:val="007E6B4D"/>
    <w:rsid w:val="007E6DD5"/>
    <w:rsid w:val="007F41B2"/>
    <w:rsid w:val="007F45FE"/>
    <w:rsid w:val="007F735A"/>
    <w:rsid w:val="007F7377"/>
    <w:rsid w:val="007F73F5"/>
    <w:rsid w:val="008030F2"/>
    <w:rsid w:val="0080350A"/>
    <w:rsid w:val="00804D1F"/>
    <w:rsid w:val="0080552B"/>
    <w:rsid w:val="00810B1B"/>
    <w:rsid w:val="00813049"/>
    <w:rsid w:val="0082178D"/>
    <w:rsid w:val="00826DB9"/>
    <w:rsid w:val="00833FC6"/>
    <w:rsid w:val="00834522"/>
    <w:rsid w:val="00837452"/>
    <w:rsid w:val="00840FC8"/>
    <w:rsid w:val="00841F60"/>
    <w:rsid w:val="0085090D"/>
    <w:rsid w:val="0085422D"/>
    <w:rsid w:val="0086115C"/>
    <w:rsid w:val="0086341C"/>
    <w:rsid w:val="008657C1"/>
    <w:rsid w:val="008752E6"/>
    <w:rsid w:val="00882303"/>
    <w:rsid w:val="00885321"/>
    <w:rsid w:val="00886B13"/>
    <w:rsid w:val="00890104"/>
    <w:rsid w:val="00890A00"/>
    <w:rsid w:val="00896B5D"/>
    <w:rsid w:val="00896C06"/>
    <w:rsid w:val="00897754"/>
    <w:rsid w:val="008A3EED"/>
    <w:rsid w:val="008B53B2"/>
    <w:rsid w:val="008C1FF2"/>
    <w:rsid w:val="008C3945"/>
    <w:rsid w:val="008C593E"/>
    <w:rsid w:val="008D461B"/>
    <w:rsid w:val="008D613E"/>
    <w:rsid w:val="008D66B7"/>
    <w:rsid w:val="008E029E"/>
    <w:rsid w:val="008E1207"/>
    <w:rsid w:val="008E1605"/>
    <w:rsid w:val="008E2CDD"/>
    <w:rsid w:val="008E4BE4"/>
    <w:rsid w:val="008F0455"/>
    <w:rsid w:val="008F0E0D"/>
    <w:rsid w:val="008F5583"/>
    <w:rsid w:val="008F7B7C"/>
    <w:rsid w:val="0090144E"/>
    <w:rsid w:val="00903475"/>
    <w:rsid w:val="0090374D"/>
    <w:rsid w:val="00906134"/>
    <w:rsid w:val="00916EB0"/>
    <w:rsid w:val="00921F9B"/>
    <w:rsid w:val="00924E42"/>
    <w:rsid w:val="00926793"/>
    <w:rsid w:val="00927DA4"/>
    <w:rsid w:val="009358CA"/>
    <w:rsid w:val="00937F13"/>
    <w:rsid w:val="009420D8"/>
    <w:rsid w:val="00944107"/>
    <w:rsid w:val="00944B69"/>
    <w:rsid w:val="00947758"/>
    <w:rsid w:val="009514C6"/>
    <w:rsid w:val="00952FAA"/>
    <w:rsid w:val="00953565"/>
    <w:rsid w:val="009566F4"/>
    <w:rsid w:val="00960558"/>
    <w:rsid w:val="00963587"/>
    <w:rsid w:val="00963AAF"/>
    <w:rsid w:val="00967ADC"/>
    <w:rsid w:val="00970239"/>
    <w:rsid w:val="00972DA4"/>
    <w:rsid w:val="00977022"/>
    <w:rsid w:val="00981306"/>
    <w:rsid w:val="00984040"/>
    <w:rsid w:val="009904C9"/>
    <w:rsid w:val="00991269"/>
    <w:rsid w:val="00991E88"/>
    <w:rsid w:val="00992331"/>
    <w:rsid w:val="009934E1"/>
    <w:rsid w:val="00993B69"/>
    <w:rsid w:val="00995403"/>
    <w:rsid w:val="00995BAF"/>
    <w:rsid w:val="00996522"/>
    <w:rsid w:val="0099740B"/>
    <w:rsid w:val="009A178B"/>
    <w:rsid w:val="009A4BD3"/>
    <w:rsid w:val="009B3E49"/>
    <w:rsid w:val="009B5177"/>
    <w:rsid w:val="009C302F"/>
    <w:rsid w:val="009C30DE"/>
    <w:rsid w:val="009C674D"/>
    <w:rsid w:val="009D0965"/>
    <w:rsid w:val="009D3408"/>
    <w:rsid w:val="009D5603"/>
    <w:rsid w:val="009D66F7"/>
    <w:rsid w:val="009D68A7"/>
    <w:rsid w:val="009E2625"/>
    <w:rsid w:val="009E280A"/>
    <w:rsid w:val="009E47AA"/>
    <w:rsid w:val="009E5255"/>
    <w:rsid w:val="009E6921"/>
    <w:rsid w:val="009F16BB"/>
    <w:rsid w:val="009F1AC8"/>
    <w:rsid w:val="009F1BA4"/>
    <w:rsid w:val="009F4015"/>
    <w:rsid w:val="009F40CD"/>
    <w:rsid w:val="009F618B"/>
    <w:rsid w:val="00A01411"/>
    <w:rsid w:val="00A04036"/>
    <w:rsid w:val="00A10370"/>
    <w:rsid w:val="00A12B90"/>
    <w:rsid w:val="00A20814"/>
    <w:rsid w:val="00A271AA"/>
    <w:rsid w:val="00A30DA8"/>
    <w:rsid w:val="00A33804"/>
    <w:rsid w:val="00A35A1E"/>
    <w:rsid w:val="00A36657"/>
    <w:rsid w:val="00A3721B"/>
    <w:rsid w:val="00A429E2"/>
    <w:rsid w:val="00A43278"/>
    <w:rsid w:val="00A51514"/>
    <w:rsid w:val="00A51A4C"/>
    <w:rsid w:val="00A51F95"/>
    <w:rsid w:val="00A55114"/>
    <w:rsid w:val="00A57023"/>
    <w:rsid w:val="00A609A7"/>
    <w:rsid w:val="00A63BF2"/>
    <w:rsid w:val="00A652DA"/>
    <w:rsid w:val="00A65F07"/>
    <w:rsid w:val="00A663C4"/>
    <w:rsid w:val="00A70CEE"/>
    <w:rsid w:val="00A7199D"/>
    <w:rsid w:val="00A72BC0"/>
    <w:rsid w:val="00A76719"/>
    <w:rsid w:val="00A7780C"/>
    <w:rsid w:val="00A805C0"/>
    <w:rsid w:val="00A86CA9"/>
    <w:rsid w:val="00A87E1F"/>
    <w:rsid w:val="00A90F6F"/>
    <w:rsid w:val="00A91271"/>
    <w:rsid w:val="00A9174E"/>
    <w:rsid w:val="00A92C56"/>
    <w:rsid w:val="00A95EBC"/>
    <w:rsid w:val="00AA12E1"/>
    <w:rsid w:val="00AA2BC0"/>
    <w:rsid w:val="00AA4C18"/>
    <w:rsid w:val="00AA6701"/>
    <w:rsid w:val="00AA77CF"/>
    <w:rsid w:val="00AB0658"/>
    <w:rsid w:val="00AB3D0F"/>
    <w:rsid w:val="00AB7511"/>
    <w:rsid w:val="00AC09E9"/>
    <w:rsid w:val="00AC1BFE"/>
    <w:rsid w:val="00AC4E1B"/>
    <w:rsid w:val="00AC5C5E"/>
    <w:rsid w:val="00AC6651"/>
    <w:rsid w:val="00AD0C5F"/>
    <w:rsid w:val="00AD2FD7"/>
    <w:rsid w:val="00AD44F5"/>
    <w:rsid w:val="00AD50ED"/>
    <w:rsid w:val="00AD5CBE"/>
    <w:rsid w:val="00AD67D9"/>
    <w:rsid w:val="00AE462A"/>
    <w:rsid w:val="00AE48A7"/>
    <w:rsid w:val="00AE619D"/>
    <w:rsid w:val="00AF1515"/>
    <w:rsid w:val="00AF384B"/>
    <w:rsid w:val="00AF703F"/>
    <w:rsid w:val="00B1110F"/>
    <w:rsid w:val="00B16BBE"/>
    <w:rsid w:val="00B22A7A"/>
    <w:rsid w:val="00B22BF4"/>
    <w:rsid w:val="00B3177B"/>
    <w:rsid w:val="00B3246E"/>
    <w:rsid w:val="00B32711"/>
    <w:rsid w:val="00B34545"/>
    <w:rsid w:val="00B378BB"/>
    <w:rsid w:val="00B40E38"/>
    <w:rsid w:val="00B41B1C"/>
    <w:rsid w:val="00B42D47"/>
    <w:rsid w:val="00B43F02"/>
    <w:rsid w:val="00B501D7"/>
    <w:rsid w:val="00B50CC2"/>
    <w:rsid w:val="00B50EA6"/>
    <w:rsid w:val="00B53F01"/>
    <w:rsid w:val="00B55E68"/>
    <w:rsid w:val="00B56EAC"/>
    <w:rsid w:val="00B57045"/>
    <w:rsid w:val="00B57497"/>
    <w:rsid w:val="00B65152"/>
    <w:rsid w:val="00B65B4E"/>
    <w:rsid w:val="00B66130"/>
    <w:rsid w:val="00B6702D"/>
    <w:rsid w:val="00B709D8"/>
    <w:rsid w:val="00B7320D"/>
    <w:rsid w:val="00B732FA"/>
    <w:rsid w:val="00B73630"/>
    <w:rsid w:val="00B7566D"/>
    <w:rsid w:val="00B7637C"/>
    <w:rsid w:val="00B771A7"/>
    <w:rsid w:val="00B81211"/>
    <w:rsid w:val="00B8425A"/>
    <w:rsid w:val="00B922AE"/>
    <w:rsid w:val="00B931BB"/>
    <w:rsid w:val="00B95846"/>
    <w:rsid w:val="00BA48F7"/>
    <w:rsid w:val="00BB1F12"/>
    <w:rsid w:val="00BB2922"/>
    <w:rsid w:val="00BB3577"/>
    <w:rsid w:val="00BB4B6A"/>
    <w:rsid w:val="00BB4D28"/>
    <w:rsid w:val="00BB5949"/>
    <w:rsid w:val="00BB5B48"/>
    <w:rsid w:val="00BC20D3"/>
    <w:rsid w:val="00BC3177"/>
    <w:rsid w:val="00BC3FCE"/>
    <w:rsid w:val="00BC61AF"/>
    <w:rsid w:val="00BD2E91"/>
    <w:rsid w:val="00BD514B"/>
    <w:rsid w:val="00BD6428"/>
    <w:rsid w:val="00BE1F6D"/>
    <w:rsid w:val="00BE2B18"/>
    <w:rsid w:val="00BF00E2"/>
    <w:rsid w:val="00BF0AF1"/>
    <w:rsid w:val="00BF1C38"/>
    <w:rsid w:val="00BF224D"/>
    <w:rsid w:val="00BF2B3C"/>
    <w:rsid w:val="00BF3920"/>
    <w:rsid w:val="00BF3C82"/>
    <w:rsid w:val="00BF59CC"/>
    <w:rsid w:val="00BF76E1"/>
    <w:rsid w:val="00C03EA1"/>
    <w:rsid w:val="00C04146"/>
    <w:rsid w:val="00C048D6"/>
    <w:rsid w:val="00C06B78"/>
    <w:rsid w:val="00C075AA"/>
    <w:rsid w:val="00C10927"/>
    <w:rsid w:val="00C1366F"/>
    <w:rsid w:val="00C15781"/>
    <w:rsid w:val="00C17015"/>
    <w:rsid w:val="00C278B5"/>
    <w:rsid w:val="00C30388"/>
    <w:rsid w:val="00C30701"/>
    <w:rsid w:val="00C3395B"/>
    <w:rsid w:val="00C37F4C"/>
    <w:rsid w:val="00C37FF2"/>
    <w:rsid w:val="00C4254F"/>
    <w:rsid w:val="00C43FD2"/>
    <w:rsid w:val="00C46E42"/>
    <w:rsid w:val="00C54C43"/>
    <w:rsid w:val="00C56D27"/>
    <w:rsid w:val="00C64C97"/>
    <w:rsid w:val="00C64F83"/>
    <w:rsid w:val="00C672A1"/>
    <w:rsid w:val="00C708F8"/>
    <w:rsid w:val="00C73D2C"/>
    <w:rsid w:val="00C76AD5"/>
    <w:rsid w:val="00C8130E"/>
    <w:rsid w:val="00C817BD"/>
    <w:rsid w:val="00C82722"/>
    <w:rsid w:val="00C84F71"/>
    <w:rsid w:val="00C851F2"/>
    <w:rsid w:val="00C85329"/>
    <w:rsid w:val="00C854D2"/>
    <w:rsid w:val="00C87128"/>
    <w:rsid w:val="00C92079"/>
    <w:rsid w:val="00C932D2"/>
    <w:rsid w:val="00C95741"/>
    <w:rsid w:val="00C96B47"/>
    <w:rsid w:val="00CA0F93"/>
    <w:rsid w:val="00CA3915"/>
    <w:rsid w:val="00CA45CF"/>
    <w:rsid w:val="00CB250B"/>
    <w:rsid w:val="00CB308B"/>
    <w:rsid w:val="00CB3E82"/>
    <w:rsid w:val="00CB4FF5"/>
    <w:rsid w:val="00CC1030"/>
    <w:rsid w:val="00CC1325"/>
    <w:rsid w:val="00CC34C4"/>
    <w:rsid w:val="00CC3E48"/>
    <w:rsid w:val="00CC42EC"/>
    <w:rsid w:val="00CD03D3"/>
    <w:rsid w:val="00CD0C39"/>
    <w:rsid w:val="00CD69C8"/>
    <w:rsid w:val="00CD79E5"/>
    <w:rsid w:val="00CE1A4F"/>
    <w:rsid w:val="00CE4D14"/>
    <w:rsid w:val="00CE674D"/>
    <w:rsid w:val="00CF07E5"/>
    <w:rsid w:val="00CF1479"/>
    <w:rsid w:val="00CF20C7"/>
    <w:rsid w:val="00CF4758"/>
    <w:rsid w:val="00CF74FB"/>
    <w:rsid w:val="00CF7DB1"/>
    <w:rsid w:val="00CF7F10"/>
    <w:rsid w:val="00D000EE"/>
    <w:rsid w:val="00D06003"/>
    <w:rsid w:val="00D07B25"/>
    <w:rsid w:val="00D10357"/>
    <w:rsid w:val="00D1049C"/>
    <w:rsid w:val="00D107E9"/>
    <w:rsid w:val="00D137EE"/>
    <w:rsid w:val="00D140EC"/>
    <w:rsid w:val="00D22889"/>
    <w:rsid w:val="00D22D74"/>
    <w:rsid w:val="00D241D2"/>
    <w:rsid w:val="00D255B3"/>
    <w:rsid w:val="00D25924"/>
    <w:rsid w:val="00D26C7E"/>
    <w:rsid w:val="00D26D66"/>
    <w:rsid w:val="00D34217"/>
    <w:rsid w:val="00D35BFF"/>
    <w:rsid w:val="00D37580"/>
    <w:rsid w:val="00D40BF8"/>
    <w:rsid w:val="00D41445"/>
    <w:rsid w:val="00D416E7"/>
    <w:rsid w:val="00D46127"/>
    <w:rsid w:val="00D534D0"/>
    <w:rsid w:val="00D54489"/>
    <w:rsid w:val="00D56060"/>
    <w:rsid w:val="00D6039E"/>
    <w:rsid w:val="00D605C7"/>
    <w:rsid w:val="00D611F0"/>
    <w:rsid w:val="00D64305"/>
    <w:rsid w:val="00D652F9"/>
    <w:rsid w:val="00D700F7"/>
    <w:rsid w:val="00D70151"/>
    <w:rsid w:val="00D7035F"/>
    <w:rsid w:val="00D8068C"/>
    <w:rsid w:val="00D84021"/>
    <w:rsid w:val="00D9036A"/>
    <w:rsid w:val="00D9492A"/>
    <w:rsid w:val="00D96738"/>
    <w:rsid w:val="00D97843"/>
    <w:rsid w:val="00DA0CBA"/>
    <w:rsid w:val="00DA5398"/>
    <w:rsid w:val="00DA6734"/>
    <w:rsid w:val="00DB1896"/>
    <w:rsid w:val="00DB24C4"/>
    <w:rsid w:val="00DB614D"/>
    <w:rsid w:val="00DB71A8"/>
    <w:rsid w:val="00DB7B71"/>
    <w:rsid w:val="00DB7ECC"/>
    <w:rsid w:val="00DC1271"/>
    <w:rsid w:val="00DC50FA"/>
    <w:rsid w:val="00DC6C98"/>
    <w:rsid w:val="00DD0124"/>
    <w:rsid w:val="00DD221E"/>
    <w:rsid w:val="00DD2B01"/>
    <w:rsid w:val="00DD42AA"/>
    <w:rsid w:val="00DD5C2A"/>
    <w:rsid w:val="00DE0E65"/>
    <w:rsid w:val="00DE17EA"/>
    <w:rsid w:val="00DE2005"/>
    <w:rsid w:val="00DE3B2D"/>
    <w:rsid w:val="00DE3D64"/>
    <w:rsid w:val="00DE3DCC"/>
    <w:rsid w:val="00DE3FD1"/>
    <w:rsid w:val="00DE4883"/>
    <w:rsid w:val="00DE63AD"/>
    <w:rsid w:val="00DF20B5"/>
    <w:rsid w:val="00E06ED7"/>
    <w:rsid w:val="00E073BB"/>
    <w:rsid w:val="00E07E90"/>
    <w:rsid w:val="00E118B4"/>
    <w:rsid w:val="00E122DF"/>
    <w:rsid w:val="00E14128"/>
    <w:rsid w:val="00E14923"/>
    <w:rsid w:val="00E14A3C"/>
    <w:rsid w:val="00E163AC"/>
    <w:rsid w:val="00E20ADB"/>
    <w:rsid w:val="00E22ECA"/>
    <w:rsid w:val="00E26997"/>
    <w:rsid w:val="00E3542F"/>
    <w:rsid w:val="00E35BF9"/>
    <w:rsid w:val="00E372F4"/>
    <w:rsid w:val="00E37CCF"/>
    <w:rsid w:val="00E468A3"/>
    <w:rsid w:val="00E503AC"/>
    <w:rsid w:val="00E51C39"/>
    <w:rsid w:val="00E52EA2"/>
    <w:rsid w:val="00E5325A"/>
    <w:rsid w:val="00E55BAF"/>
    <w:rsid w:val="00E576CC"/>
    <w:rsid w:val="00E57B15"/>
    <w:rsid w:val="00E60111"/>
    <w:rsid w:val="00E63275"/>
    <w:rsid w:val="00E639C4"/>
    <w:rsid w:val="00E6690E"/>
    <w:rsid w:val="00E66DCE"/>
    <w:rsid w:val="00E70B19"/>
    <w:rsid w:val="00E73213"/>
    <w:rsid w:val="00E75EBD"/>
    <w:rsid w:val="00E77174"/>
    <w:rsid w:val="00E77BE5"/>
    <w:rsid w:val="00E80A3C"/>
    <w:rsid w:val="00E80BBA"/>
    <w:rsid w:val="00E81AFD"/>
    <w:rsid w:val="00E86EE4"/>
    <w:rsid w:val="00E902DA"/>
    <w:rsid w:val="00E96AAF"/>
    <w:rsid w:val="00EA7D44"/>
    <w:rsid w:val="00EB4CDF"/>
    <w:rsid w:val="00EC4F31"/>
    <w:rsid w:val="00EC5EB2"/>
    <w:rsid w:val="00EC60AE"/>
    <w:rsid w:val="00EC6CAA"/>
    <w:rsid w:val="00EC7DC2"/>
    <w:rsid w:val="00ED183A"/>
    <w:rsid w:val="00ED44A7"/>
    <w:rsid w:val="00ED6108"/>
    <w:rsid w:val="00EE0895"/>
    <w:rsid w:val="00EE4BBD"/>
    <w:rsid w:val="00EE6678"/>
    <w:rsid w:val="00EF5CCD"/>
    <w:rsid w:val="00F0292E"/>
    <w:rsid w:val="00F03BF6"/>
    <w:rsid w:val="00F0622B"/>
    <w:rsid w:val="00F07AE8"/>
    <w:rsid w:val="00F11D81"/>
    <w:rsid w:val="00F140DF"/>
    <w:rsid w:val="00F1419F"/>
    <w:rsid w:val="00F14C1F"/>
    <w:rsid w:val="00F16402"/>
    <w:rsid w:val="00F233D3"/>
    <w:rsid w:val="00F23C6B"/>
    <w:rsid w:val="00F30284"/>
    <w:rsid w:val="00F3095A"/>
    <w:rsid w:val="00F30B84"/>
    <w:rsid w:val="00F31F32"/>
    <w:rsid w:val="00F403AB"/>
    <w:rsid w:val="00F409B0"/>
    <w:rsid w:val="00F40AD0"/>
    <w:rsid w:val="00F40C71"/>
    <w:rsid w:val="00F40F58"/>
    <w:rsid w:val="00F41CFD"/>
    <w:rsid w:val="00F426F1"/>
    <w:rsid w:val="00F4369B"/>
    <w:rsid w:val="00F43833"/>
    <w:rsid w:val="00F45CE6"/>
    <w:rsid w:val="00F53063"/>
    <w:rsid w:val="00F53FB7"/>
    <w:rsid w:val="00F554F3"/>
    <w:rsid w:val="00F57D77"/>
    <w:rsid w:val="00F6687A"/>
    <w:rsid w:val="00F677E1"/>
    <w:rsid w:val="00F71092"/>
    <w:rsid w:val="00F718D3"/>
    <w:rsid w:val="00F734B0"/>
    <w:rsid w:val="00F74099"/>
    <w:rsid w:val="00F759FF"/>
    <w:rsid w:val="00F75C07"/>
    <w:rsid w:val="00F75F81"/>
    <w:rsid w:val="00F76447"/>
    <w:rsid w:val="00F7736F"/>
    <w:rsid w:val="00F84FFB"/>
    <w:rsid w:val="00F85160"/>
    <w:rsid w:val="00F85A25"/>
    <w:rsid w:val="00F861B8"/>
    <w:rsid w:val="00F94E79"/>
    <w:rsid w:val="00F95D3F"/>
    <w:rsid w:val="00F9600E"/>
    <w:rsid w:val="00FA548D"/>
    <w:rsid w:val="00FA5F74"/>
    <w:rsid w:val="00FB07B8"/>
    <w:rsid w:val="00FB0FFF"/>
    <w:rsid w:val="00FB188F"/>
    <w:rsid w:val="00FB25E8"/>
    <w:rsid w:val="00FB2CCE"/>
    <w:rsid w:val="00FB560A"/>
    <w:rsid w:val="00FB5B06"/>
    <w:rsid w:val="00FC2BB0"/>
    <w:rsid w:val="00FC4C3D"/>
    <w:rsid w:val="00FC4CD2"/>
    <w:rsid w:val="00FC5500"/>
    <w:rsid w:val="00FC60C4"/>
    <w:rsid w:val="00FC6E87"/>
    <w:rsid w:val="00FD1918"/>
    <w:rsid w:val="00FD35B6"/>
    <w:rsid w:val="00FD3D0A"/>
    <w:rsid w:val="00FD3E9D"/>
    <w:rsid w:val="00FE0D08"/>
    <w:rsid w:val="00FE36AF"/>
    <w:rsid w:val="00FE39DD"/>
    <w:rsid w:val="00FE58D5"/>
    <w:rsid w:val="00FF3373"/>
    <w:rsid w:val="00FF4670"/>
    <w:rsid w:val="00FF48BE"/>
    <w:rsid w:val="00FF631F"/>
    <w:rsid w:val="00FF76AE"/>
    <w:rsid w:val="025610A5"/>
    <w:rsid w:val="03BC2C25"/>
    <w:rsid w:val="06645A7E"/>
    <w:rsid w:val="07101D1B"/>
    <w:rsid w:val="071305E8"/>
    <w:rsid w:val="09AF1E1E"/>
    <w:rsid w:val="0B9846DC"/>
    <w:rsid w:val="0D4828F2"/>
    <w:rsid w:val="0E882DA7"/>
    <w:rsid w:val="0F5767F1"/>
    <w:rsid w:val="116E6064"/>
    <w:rsid w:val="12DE5015"/>
    <w:rsid w:val="136400F5"/>
    <w:rsid w:val="16030FF0"/>
    <w:rsid w:val="1A8B06C4"/>
    <w:rsid w:val="1A957EA0"/>
    <w:rsid w:val="1B3A3F66"/>
    <w:rsid w:val="1E7D2A1F"/>
    <w:rsid w:val="1E852A90"/>
    <w:rsid w:val="1EB96A17"/>
    <w:rsid w:val="20AF4A83"/>
    <w:rsid w:val="23A76976"/>
    <w:rsid w:val="25E97510"/>
    <w:rsid w:val="2767395B"/>
    <w:rsid w:val="29636A00"/>
    <w:rsid w:val="29E139DE"/>
    <w:rsid w:val="2C465DA4"/>
    <w:rsid w:val="2C532398"/>
    <w:rsid w:val="2CBA2389"/>
    <w:rsid w:val="2D190CB1"/>
    <w:rsid w:val="2DC71DE5"/>
    <w:rsid w:val="2EDC796F"/>
    <w:rsid w:val="2EDE44FE"/>
    <w:rsid w:val="32010D88"/>
    <w:rsid w:val="358165FA"/>
    <w:rsid w:val="375A5C79"/>
    <w:rsid w:val="379D4C3F"/>
    <w:rsid w:val="388E2E8C"/>
    <w:rsid w:val="39812EA4"/>
    <w:rsid w:val="3A422CFA"/>
    <w:rsid w:val="3A741428"/>
    <w:rsid w:val="3D33262A"/>
    <w:rsid w:val="3EFB00FA"/>
    <w:rsid w:val="3F5B3665"/>
    <w:rsid w:val="417A5DCA"/>
    <w:rsid w:val="41F9098D"/>
    <w:rsid w:val="42A06A94"/>
    <w:rsid w:val="45F76BD9"/>
    <w:rsid w:val="4B985CE6"/>
    <w:rsid w:val="4BD10A01"/>
    <w:rsid w:val="4F7D1B20"/>
    <w:rsid w:val="51137D49"/>
    <w:rsid w:val="514C5B70"/>
    <w:rsid w:val="51B731BD"/>
    <w:rsid w:val="526D0937"/>
    <w:rsid w:val="55EE418A"/>
    <w:rsid w:val="58CE4E6F"/>
    <w:rsid w:val="5BD771E8"/>
    <w:rsid w:val="5FBF613E"/>
    <w:rsid w:val="61691911"/>
    <w:rsid w:val="62A200B9"/>
    <w:rsid w:val="64453207"/>
    <w:rsid w:val="64D23745"/>
    <w:rsid w:val="6781730B"/>
    <w:rsid w:val="6CD256C0"/>
    <w:rsid w:val="6EE93465"/>
    <w:rsid w:val="6FB44BC6"/>
    <w:rsid w:val="70D16E01"/>
    <w:rsid w:val="7263327A"/>
    <w:rsid w:val="72EC681D"/>
    <w:rsid w:val="73811AC6"/>
    <w:rsid w:val="74D4682F"/>
    <w:rsid w:val="75943BFC"/>
    <w:rsid w:val="76364840"/>
    <w:rsid w:val="77CA6ACC"/>
    <w:rsid w:val="790830A4"/>
    <w:rsid w:val="79546036"/>
    <w:rsid w:val="7BC74D65"/>
    <w:rsid w:val="7C033F65"/>
    <w:rsid w:val="7D696F17"/>
    <w:rsid w:val="7DF416CB"/>
    <w:rsid w:val="7F995B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semiHidden="0"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name="Body Text Indent 3"/>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6"/>
    <w:qFormat/>
    <w:uiPriority w:val="99"/>
    <w:pPr>
      <w:keepNext/>
      <w:keepLines/>
      <w:spacing w:before="260" w:after="260" w:line="415" w:lineRule="auto"/>
      <w:outlineLvl w:val="1"/>
    </w:pPr>
    <w:rPr>
      <w:rFonts w:ascii="Cambria" w:hAnsi="Cambria"/>
      <w:b/>
      <w:bCs/>
      <w:sz w:val="32"/>
      <w:szCs w:val="32"/>
    </w:rPr>
  </w:style>
  <w:style w:type="paragraph" w:styleId="5">
    <w:name w:val="heading 3"/>
    <w:basedOn w:val="1"/>
    <w:next w:val="1"/>
    <w:link w:val="27"/>
    <w:qFormat/>
    <w:uiPriority w:val="99"/>
    <w:pPr>
      <w:keepNext/>
      <w:keepLines/>
      <w:spacing w:before="260" w:after="260" w:line="416" w:lineRule="auto"/>
      <w:outlineLvl w:val="2"/>
    </w:pPr>
    <w:rPr>
      <w:b/>
      <w:bCs/>
      <w:sz w:val="32"/>
      <w:szCs w:val="32"/>
    </w:rPr>
  </w:style>
  <w:style w:type="character" w:default="1" w:styleId="21">
    <w:name w:val="Default Paragraph Font"/>
    <w:semiHidden/>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8"/>
    <w:qFormat/>
    <w:uiPriority w:val="99"/>
    <w:pPr>
      <w:snapToGrid w:val="0"/>
      <w:jc w:val="left"/>
    </w:pPr>
    <w:rPr>
      <w:sz w:val="18"/>
      <w:szCs w:val="18"/>
    </w:rPr>
  </w:style>
  <w:style w:type="paragraph" w:styleId="3">
    <w:name w:val="Body Text"/>
    <w:basedOn w:val="1"/>
    <w:link w:val="29"/>
    <w:qFormat/>
    <w:uiPriority w:val="99"/>
    <w:pPr>
      <w:spacing w:after="120"/>
    </w:pPr>
    <w:rPr>
      <w:szCs w:val="20"/>
    </w:rPr>
  </w:style>
  <w:style w:type="paragraph" w:styleId="6">
    <w:name w:val="List 3"/>
    <w:basedOn w:val="1"/>
    <w:qFormat/>
    <w:uiPriority w:val="99"/>
    <w:pPr>
      <w:ind w:left="100" w:leftChars="400" w:hanging="200" w:hangingChars="200"/>
    </w:pPr>
    <w:rPr>
      <w:szCs w:val="20"/>
    </w:rPr>
  </w:style>
  <w:style w:type="paragraph" w:styleId="7">
    <w:name w:val="Body Text Indent"/>
    <w:basedOn w:val="1"/>
    <w:link w:val="30"/>
    <w:qFormat/>
    <w:uiPriority w:val="99"/>
    <w:pPr>
      <w:spacing w:after="120"/>
      <w:ind w:left="420" w:leftChars="200"/>
    </w:pPr>
    <w:rPr>
      <w:szCs w:val="20"/>
    </w:rPr>
  </w:style>
  <w:style w:type="paragraph" w:styleId="8">
    <w:name w:val="List 2"/>
    <w:basedOn w:val="1"/>
    <w:qFormat/>
    <w:uiPriority w:val="99"/>
    <w:pPr>
      <w:ind w:left="100" w:leftChars="200" w:hanging="200" w:hangingChars="200"/>
    </w:pPr>
    <w:rPr>
      <w:szCs w:val="20"/>
    </w:rPr>
  </w:style>
  <w:style w:type="paragraph" w:styleId="9">
    <w:name w:val="Block Text"/>
    <w:basedOn w:val="1"/>
    <w:link w:val="46"/>
    <w:qFormat/>
    <w:uiPriority w:val="99"/>
    <w:pPr>
      <w:ind w:left="1762" w:leftChars="420" w:right="25" w:rightChars="12" w:hanging="880" w:hangingChars="200"/>
    </w:pPr>
    <w:rPr>
      <w:kern w:val="0"/>
      <w:sz w:val="44"/>
      <w:szCs w:val="20"/>
    </w:rPr>
  </w:style>
  <w:style w:type="paragraph" w:styleId="10">
    <w:name w:val="Plain Text"/>
    <w:basedOn w:val="1"/>
    <w:link w:val="31"/>
    <w:qFormat/>
    <w:uiPriority w:val="99"/>
    <w:rPr>
      <w:rFonts w:ascii="宋体" w:hAnsi="Courier New"/>
      <w:szCs w:val="20"/>
    </w:rPr>
  </w:style>
  <w:style w:type="paragraph" w:styleId="11">
    <w:name w:val="Body Text Indent 2"/>
    <w:basedOn w:val="1"/>
    <w:link w:val="32"/>
    <w:qFormat/>
    <w:uiPriority w:val="99"/>
    <w:pPr>
      <w:spacing w:line="480" w:lineRule="exact"/>
      <w:ind w:firstLine="645"/>
    </w:pPr>
    <w:rPr>
      <w:rFonts w:eastAsia="仿宋_GB2312"/>
      <w:sz w:val="32"/>
    </w:rPr>
  </w:style>
  <w:style w:type="paragraph" w:styleId="12">
    <w:name w:val="Balloon Text"/>
    <w:basedOn w:val="1"/>
    <w:link w:val="33"/>
    <w:semiHidden/>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36"/>
    <w:semiHidden/>
    <w:qFormat/>
    <w:uiPriority w:val="99"/>
    <w:pPr>
      <w:spacing w:after="120"/>
      <w:ind w:left="420" w:leftChars="200"/>
    </w:pPr>
    <w:rPr>
      <w:sz w:val="16"/>
      <w:szCs w:val="16"/>
    </w:rPr>
  </w:style>
  <w:style w:type="paragraph" w:styleId="16">
    <w:name w:val="Body Text 2"/>
    <w:basedOn w:val="1"/>
    <w:link w:val="37"/>
    <w:qFormat/>
    <w:uiPriority w:val="99"/>
    <w:pPr>
      <w:spacing w:line="460" w:lineRule="exact"/>
      <w:ind w:right="-525" w:rightChars="-250"/>
    </w:pPr>
    <w:rPr>
      <w:rFonts w:ascii="仿宋_GB2312" w:eastAsia="仿宋_GB2312"/>
      <w:sz w:val="32"/>
    </w:rPr>
  </w:style>
  <w:style w:type="paragraph" w:styleId="17">
    <w:name w:val="List 4"/>
    <w:basedOn w:val="1"/>
    <w:qFormat/>
    <w:uiPriority w:val="99"/>
    <w:pPr>
      <w:ind w:left="100" w:leftChars="600" w:hanging="200" w:hangingChars="200"/>
    </w:pPr>
    <w:rPr>
      <w:szCs w:val="20"/>
    </w:rPr>
  </w:style>
  <w:style w:type="paragraph" w:styleId="18">
    <w:name w:val="List Continue 2"/>
    <w:basedOn w:val="1"/>
    <w:qFormat/>
    <w:uiPriority w:val="99"/>
    <w:pPr>
      <w:spacing w:after="120"/>
      <w:ind w:left="840" w:leftChars="400"/>
    </w:pPr>
    <w:rPr>
      <w:szCs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2">
    <w:name w:val="Strong"/>
    <w:basedOn w:val="21"/>
    <w:qFormat/>
    <w:uiPriority w:val="99"/>
    <w:rPr>
      <w:rFonts w:cs="Times New Roman"/>
      <w:b/>
    </w:rPr>
  </w:style>
  <w:style w:type="character" w:styleId="23">
    <w:name w:val="page number"/>
    <w:basedOn w:val="21"/>
    <w:qFormat/>
    <w:uiPriority w:val="99"/>
    <w:rPr>
      <w:rFonts w:cs="Times New Roman"/>
    </w:rPr>
  </w:style>
  <w:style w:type="character" w:styleId="24">
    <w:name w:val="Emphasis"/>
    <w:basedOn w:val="21"/>
    <w:qFormat/>
    <w:uiPriority w:val="99"/>
    <w:rPr>
      <w:rFonts w:cs="Times New Roman"/>
      <w:i/>
    </w:rPr>
  </w:style>
  <w:style w:type="character" w:styleId="25">
    <w:name w:val="Hyperlink"/>
    <w:basedOn w:val="21"/>
    <w:qFormat/>
    <w:uiPriority w:val="99"/>
    <w:rPr>
      <w:rFonts w:cs="Times New Roman"/>
      <w:color w:val="0000FF"/>
      <w:u w:val="single"/>
    </w:rPr>
  </w:style>
  <w:style w:type="character" w:customStyle="1" w:styleId="26">
    <w:name w:val="Heading 2 Char"/>
    <w:basedOn w:val="21"/>
    <w:link w:val="4"/>
    <w:locked/>
    <w:uiPriority w:val="99"/>
    <w:rPr>
      <w:rFonts w:ascii="Cambria" w:hAnsi="Cambria" w:cs="Times New Roman"/>
      <w:b/>
      <w:kern w:val="2"/>
      <w:sz w:val="32"/>
    </w:rPr>
  </w:style>
  <w:style w:type="character" w:customStyle="1" w:styleId="27">
    <w:name w:val="Heading 3 Char"/>
    <w:basedOn w:val="21"/>
    <w:link w:val="5"/>
    <w:qFormat/>
    <w:locked/>
    <w:uiPriority w:val="99"/>
    <w:rPr>
      <w:rFonts w:cs="Times New Roman"/>
      <w:b/>
      <w:kern w:val="2"/>
      <w:sz w:val="32"/>
    </w:rPr>
  </w:style>
  <w:style w:type="character" w:customStyle="1" w:styleId="28">
    <w:name w:val="Footnote Text Char"/>
    <w:basedOn w:val="21"/>
    <w:link w:val="2"/>
    <w:semiHidden/>
    <w:qFormat/>
    <w:locked/>
    <w:uiPriority w:val="99"/>
    <w:rPr>
      <w:rFonts w:cs="Times New Roman"/>
      <w:sz w:val="18"/>
      <w:szCs w:val="18"/>
    </w:rPr>
  </w:style>
  <w:style w:type="character" w:customStyle="1" w:styleId="29">
    <w:name w:val="Body Text Char"/>
    <w:basedOn w:val="21"/>
    <w:link w:val="3"/>
    <w:semiHidden/>
    <w:qFormat/>
    <w:locked/>
    <w:uiPriority w:val="99"/>
    <w:rPr>
      <w:rFonts w:cs="Times New Roman"/>
      <w:sz w:val="24"/>
      <w:szCs w:val="24"/>
    </w:rPr>
  </w:style>
  <w:style w:type="character" w:customStyle="1" w:styleId="30">
    <w:name w:val="Body Text Indent Char"/>
    <w:basedOn w:val="21"/>
    <w:link w:val="7"/>
    <w:semiHidden/>
    <w:qFormat/>
    <w:locked/>
    <w:uiPriority w:val="99"/>
    <w:rPr>
      <w:rFonts w:cs="Times New Roman"/>
      <w:sz w:val="24"/>
      <w:szCs w:val="24"/>
    </w:rPr>
  </w:style>
  <w:style w:type="character" w:customStyle="1" w:styleId="31">
    <w:name w:val="Plain Text Char"/>
    <w:basedOn w:val="21"/>
    <w:link w:val="10"/>
    <w:semiHidden/>
    <w:qFormat/>
    <w:locked/>
    <w:uiPriority w:val="99"/>
    <w:rPr>
      <w:rFonts w:ascii="宋体" w:hAnsi="Courier New" w:cs="Courier New"/>
      <w:sz w:val="21"/>
      <w:szCs w:val="21"/>
    </w:rPr>
  </w:style>
  <w:style w:type="character" w:customStyle="1" w:styleId="32">
    <w:name w:val="Body Text Indent 2 Char"/>
    <w:basedOn w:val="21"/>
    <w:link w:val="11"/>
    <w:semiHidden/>
    <w:qFormat/>
    <w:locked/>
    <w:uiPriority w:val="99"/>
    <w:rPr>
      <w:rFonts w:cs="Times New Roman"/>
      <w:sz w:val="24"/>
      <w:szCs w:val="24"/>
    </w:rPr>
  </w:style>
  <w:style w:type="character" w:customStyle="1" w:styleId="33">
    <w:name w:val="Balloon Text Char"/>
    <w:basedOn w:val="21"/>
    <w:link w:val="12"/>
    <w:semiHidden/>
    <w:qFormat/>
    <w:locked/>
    <w:uiPriority w:val="99"/>
    <w:rPr>
      <w:rFonts w:cs="Times New Roman"/>
      <w:sz w:val="2"/>
    </w:rPr>
  </w:style>
  <w:style w:type="character" w:customStyle="1" w:styleId="34">
    <w:name w:val="Footer Char"/>
    <w:basedOn w:val="21"/>
    <w:link w:val="13"/>
    <w:qFormat/>
    <w:locked/>
    <w:uiPriority w:val="99"/>
    <w:rPr>
      <w:rFonts w:cs="Times New Roman"/>
      <w:kern w:val="2"/>
      <w:sz w:val="18"/>
    </w:rPr>
  </w:style>
  <w:style w:type="character" w:customStyle="1" w:styleId="35">
    <w:name w:val="Header Char"/>
    <w:basedOn w:val="21"/>
    <w:link w:val="14"/>
    <w:semiHidden/>
    <w:qFormat/>
    <w:locked/>
    <w:uiPriority w:val="99"/>
    <w:rPr>
      <w:rFonts w:cs="Times New Roman"/>
      <w:sz w:val="18"/>
      <w:szCs w:val="18"/>
    </w:rPr>
  </w:style>
  <w:style w:type="character" w:customStyle="1" w:styleId="36">
    <w:name w:val="Body Text Indent 3 Char"/>
    <w:basedOn w:val="21"/>
    <w:link w:val="15"/>
    <w:semiHidden/>
    <w:qFormat/>
    <w:locked/>
    <w:uiPriority w:val="99"/>
    <w:rPr>
      <w:rFonts w:cs="Times New Roman"/>
      <w:kern w:val="2"/>
      <w:sz w:val="16"/>
      <w:szCs w:val="16"/>
    </w:rPr>
  </w:style>
  <w:style w:type="character" w:customStyle="1" w:styleId="37">
    <w:name w:val="Body Text 2 Char"/>
    <w:basedOn w:val="21"/>
    <w:link w:val="16"/>
    <w:semiHidden/>
    <w:qFormat/>
    <w:locked/>
    <w:uiPriority w:val="99"/>
    <w:rPr>
      <w:rFonts w:cs="Times New Roman"/>
      <w:sz w:val="24"/>
      <w:szCs w:val="24"/>
    </w:rPr>
  </w:style>
  <w:style w:type="paragraph" w:customStyle="1" w:styleId="38">
    <w:name w:val="Char"/>
    <w:basedOn w:val="1"/>
    <w:qFormat/>
    <w:uiPriority w:val="99"/>
    <w:pPr>
      <w:snapToGrid w:val="0"/>
      <w:spacing w:line="360" w:lineRule="auto"/>
      <w:ind w:firstLine="200" w:firstLineChars="200"/>
    </w:pPr>
    <w:rPr>
      <w:szCs w:val="20"/>
    </w:rPr>
  </w:style>
  <w:style w:type="paragraph" w:customStyle="1" w:styleId="39">
    <w:name w:val="一、正文一级小标题"/>
    <w:basedOn w:val="1"/>
    <w:next w:val="1"/>
    <w:qFormat/>
    <w:uiPriority w:val="99"/>
    <w:pPr>
      <w:adjustRightInd w:val="0"/>
      <w:snapToGrid w:val="0"/>
      <w:spacing w:line="360" w:lineRule="auto"/>
      <w:ind w:firstLine="640" w:firstLineChars="200"/>
      <w:textAlignment w:val="baseline"/>
      <w:outlineLvl w:val="1"/>
    </w:pPr>
    <w:rPr>
      <w:rFonts w:ascii="黑体" w:hAnsi="黑体" w:eastAsia="黑体"/>
      <w:bCs/>
      <w:kern w:val="0"/>
      <w:sz w:val="32"/>
      <w:szCs w:val="32"/>
    </w:rPr>
  </w:style>
  <w:style w:type="paragraph" w:customStyle="1" w:styleId="40">
    <w:name w:val="custom_unionstyle"/>
    <w:basedOn w:val="1"/>
    <w:qFormat/>
    <w:uiPriority w:val="99"/>
    <w:pPr>
      <w:widowControl/>
      <w:spacing w:before="100" w:beforeAutospacing="1" w:after="100" w:afterAutospacing="1"/>
      <w:jc w:val="left"/>
    </w:pPr>
    <w:rPr>
      <w:rFonts w:ascii="宋体" w:hAnsi="宋体" w:cs="宋体"/>
      <w:kern w:val="0"/>
      <w:sz w:val="24"/>
    </w:rPr>
  </w:style>
  <w:style w:type="character" w:customStyle="1" w:styleId="41">
    <w:name w:val="html-tag"/>
    <w:qFormat/>
    <w:uiPriority w:val="99"/>
  </w:style>
  <w:style w:type="character" w:customStyle="1" w:styleId="42">
    <w:name w:val="html-attribute-name"/>
    <w:qFormat/>
    <w:uiPriority w:val="99"/>
  </w:style>
  <w:style w:type="character" w:customStyle="1" w:styleId="43">
    <w:name w:val="html-attribute-value"/>
    <w:qFormat/>
    <w:uiPriority w:val="99"/>
  </w:style>
  <w:style w:type="paragraph" w:customStyle="1" w:styleId="44">
    <w:name w:val="发文单位"/>
    <w:basedOn w:val="1"/>
    <w:qFormat/>
    <w:uiPriority w:val="99"/>
    <w:pPr>
      <w:adjustRightInd w:val="0"/>
      <w:spacing w:before="120" w:after="120" w:line="560" w:lineRule="atLeast"/>
      <w:jc w:val="center"/>
      <w:textAlignment w:val="baseline"/>
    </w:pPr>
    <w:rPr>
      <w:rFonts w:ascii="黑体" w:eastAsia="黑体"/>
      <w:color w:val="FF0000"/>
      <w:spacing w:val="60"/>
      <w:kern w:val="0"/>
      <w:sz w:val="52"/>
      <w:szCs w:val="20"/>
    </w:rPr>
  </w:style>
  <w:style w:type="paragraph" w:customStyle="1" w:styleId="45">
    <w:name w:val="文书类型"/>
    <w:basedOn w:val="44"/>
    <w:qFormat/>
    <w:uiPriority w:val="99"/>
    <w:pPr>
      <w:spacing w:after="180"/>
    </w:pPr>
    <w:rPr>
      <w:spacing w:val="120"/>
      <w:sz w:val="84"/>
    </w:rPr>
  </w:style>
  <w:style w:type="character" w:customStyle="1" w:styleId="46">
    <w:name w:val="Block Text Char"/>
    <w:link w:val="9"/>
    <w:qFormat/>
    <w:locked/>
    <w:uiPriority w:val="99"/>
    <w:rPr>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sj</Company>
  <Pages>3</Pages>
  <Words>254</Words>
  <Characters>1452</Characters>
  <Lines>0</Lines>
  <Paragraphs>0</Paragraphs>
  <TotalTime>66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2018-06-04T01:00:00Z</dcterms:created>
  <dc:creator>sj</dc:creator>
  <cp:lastModifiedBy>朱海铭</cp:lastModifiedBy>
  <cp:lastPrinted>2021-10-20T02:30:00Z</cp:lastPrinted>
  <dcterms:modified xsi:type="dcterms:W3CDTF">2021-11-17T02:45:07Z</dcterms:modified>
  <dc:title>对淄博高新区高科技创业园一期工程财务收支及工程决算的审计报告</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3A9578C5EFAD4448BE8512AFC0DA1AFB</vt:lpwstr>
  </property>
</Properties>
</file>