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9B5E">
      <w:pPr>
        <w:spacing w:line="560" w:lineRule="atLeast"/>
        <w:ind w:firstLine="562" w:firstLineChars="200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项目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说明</w:t>
      </w:r>
    </w:p>
    <w:p w14:paraId="736366AF">
      <w:pPr>
        <w:widowControl/>
        <w:numPr>
          <w:ilvl w:val="0"/>
          <w:numId w:val="1"/>
        </w:numPr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餐饮食品</w:t>
      </w:r>
    </w:p>
    <w:p w14:paraId="1856B050">
      <w:pPr>
        <w:widowControl/>
        <w:numPr>
          <w:ilvl w:val="0"/>
          <w:numId w:val="0"/>
        </w:numPr>
        <w:spacing w:line="56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   1.米面及其制品(自制)</w:t>
      </w:r>
    </w:p>
    <w:p w14:paraId="51E36260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7362260F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hint="default" w:asciiTheme="minorEastAsia" w:hAnsi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1ED5FB34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1BA90248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山梨酸及其钾盐(以山梨酸计), 甜蜜素(以环己基氨基磺酸计), 脱氢乙酸及其钠盐(以脱氢乙酸计),  糖精钠(以糖精计)，苯甲酸及其钠盐(以苯甲酸计)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 w14:paraId="031F6496">
      <w:pPr>
        <w:widowControl/>
        <w:spacing w:line="560" w:lineRule="atLeast"/>
        <w:ind w:firstLine="560" w:firstLineChars="200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2.餐饮具</w:t>
      </w:r>
    </w:p>
    <w:p w14:paraId="5DF01CAD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76D36540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14934-2016《食品安全国家标准 消毒餐(饮)具》等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657C67C4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04C3EE60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大肠菌群, 阴离子合成洗涤剂(以十二烷基苯磺酸钠计)等。</w:t>
      </w:r>
    </w:p>
    <w:p w14:paraId="01C3089E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color w:val="auto"/>
          <w:sz w:val="28"/>
          <w:szCs w:val="28"/>
        </w:rPr>
        <w:t>、调味品</w:t>
      </w:r>
    </w:p>
    <w:p w14:paraId="79FEC161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31B8A7B8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是GB/T 18187-2000《酿造食醋》,GB 2760-2014《食品安全国家标准 食品添加剂使用标准》,GB 2719-2018《食品安全国家标准 食醋》等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1C620987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04219E50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三氯蔗糖, 对羟基苯甲酸酯类及其钠盐(对羟基苯甲酸甲酯钠,对羟基苯甲酸乙酯及其钠盐)(以对羟基苯甲酸计), 山梨酸及其钾盐(以山梨酸计), 总酸(以乙酸计), 甜蜜素(以环己基氨基磺酸计), 糖精钠(以糖精计), 脱氢乙酸及其钠盐(以脱氢乙酸计), 苯甲酸及其钠盐(以苯甲酸计), 菌落总数等。</w:t>
      </w:r>
    </w:p>
    <w:p w14:paraId="7A91434C">
      <w:pPr>
        <w:widowControl/>
        <w:numPr>
          <w:ilvl w:val="0"/>
          <w:numId w:val="0"/>
        </w:numPr>
        <w:spacing w:line="560" w:lineRule="atLeast"/>
        <w:ind w:leftChars="0"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/>
          <w:color w:val="auto"/>
          <w:sz w:val="28"/>
          <w:szCs w:val="28"/>
        </w:rPr>
        <w:t>豆制品</w:t>
      </w:r>
    </w:p>
    <w:p w14:paraId="7259CD45">
      <w:pPr>
        <w:widowControl/>
        <w:numPr>
          <w:ilvl w:val="0"/>
          <w:numId w:val="0"/>
        </w:numPr>
        <w:spacing w:line="560" w:lineRule="atLeast"/>
        <w:ind w:left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0AE35897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2762-2022《食品安全国家标准 食品中污染物限量》,GB 2760-2014《食品安全国家标准 食品添加剂使用标准》等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5ED0AECA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187A5EF7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丙酸及其钠盐、钙盐(以丙酸计), 山梨酸及其钾盐(以山梨酸计), 脱氢乙酸及其钠盐(以脱氢乙酸计), 苯甲酸及其钠盐(以苯甲酸计), 铅(以Pb计), 铝的残留量(干样品，以 Al 计), 防腐剂混合使用时各自用量占其最大使用量的比例之和等。</w:t>
      </w:r>
    </w:p>
    <w:p w14:paraId="45311C40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color w:val="auto"/>
          <w:sz w:val="28"/>
          <w:szCs w:val="28"/>
        </w:rPr>
        <w:t>、蜂产品</w:t>
      </w:r>
    </w:p>
    <w:p w14:paraId="12BF3B20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6BE52AE9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14963-2011《食品安全国家标准 蜂蜜》,GB 2762-2022《食品安全国家标准 食品中污染物限量》,GB 2760-2014《食品安全国家标准 食品添加剂使用标准》,农业农村部公告 第250号《食品动物中禁止使用的药品及其他化合物清单》,GB 31650-2019《食品安全国家标准 食品中兽药最大残留限量》,GB 31650.1-2022《食品安全国家标准 食品中41种兽药最大残留限量》等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711AE91F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5957D0F9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双甲脒（以双甲脒、2,4-二甲基苯氨和计）, 呋喃唑酮代谢物, 呋喃西林代谢物, 嗜渗酵母计数, 培氟沙星, 山梨酸及其钾盐(以山梨酸计), 果糖和葡萄糖, 氟胺氰菊酯, 氧氟沙星, 氯霉素, 菌落总数, 蔗糖, 诺氟沙星, 霉菌计数等。</w:t>
      </w:r>
    </w:p>
    <w:p w14:paraId="639720B7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color w:val="auto"/>
          <w:sz w:val="28"/>
          <w:szCs w:val="28"/>
        </w:rPr>
        <w:t>、乳制品</w:t>
      </w:r>
    </w:p>
    <w:p w14:paraId="664A9E78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3A277097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 GB 25190-2010《食品安全国家标准 灭菌乳》,卫生部、工业和信息化部、农业部、工商总局、质检总局公告2011年第10号《关于三聚氰胺在食品中的限量值的公告》,GB 2762-2022《食品安全国家标准 食品中污染物限量》,GB 2760-2014《食品安全国家标准 食品添加剂使用标准》等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12479AF2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654043CE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三聚氰胺, 丙二醇, 脂肪, 蔗糖(加测), 蛋白质, 酸度, 铅(以Pb计), 非脂乳固体等。</w:t>
      </w:r>
    </w:p>
    <w:p w14:paraId="1E20F155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/>
          <w:color w:val="auto"/>
          <w:sz w:val="28"/>
          <w:szCs w:val="28"/>
        </w:rPr>
        <w:t>食用农产品</w:t>
      </w:r>
    </w:p>
    <w:p w14:paraId="33FA1886">
      <w:pPr>
        <w:pStyle w:val="8"/>
        <w:widowControl/>
        <w:numPr>
          <w:ilvl w:val="0"/>
          <w:numId w:val="0"/>
        </w:num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color w:val="auto"/>
          <w:sz w:val="28"/>
          <w:szCs w:val="28"/>
        </w:rPr>
        <w:t>畜禽肉及副产品</w:t>
      </w:r>
    </w:p>
    <w:p w14:paraId="73336FB7"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4594BC94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2707-2016《食品安全国家标准 鲜(冻)畜、禽产品》,农业农村部公告 第250号《食品动物中禁止使用的药品及其他化合物清单》,GB 31650-2019《食品安全国家标准 食品中兽药最大残留限量》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，GB 31650.1-2022《食品安全国家标准 食品中41种兽药最大残留限量》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7B79067A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0E4423A1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五氯酚酸钠(以五氯酚计), 呋喃唑酮代谢物, 呋喃它酮代谢物, 呋喃西林代谢物, 土霉素/金霉素/四环素(组合含量), 培氟沙星, 多西环素, 尼卡巴嗪, 恩诺沙星, 氟苯尼考, 氧氟沙星, 氯霉素, 沙拉沙星, 甲硝唑, 磺胺类(总量), 诺氟沙星等。</w:t>
      </w:r>
    </w:p>
    <w:p w14:paraId="7D0A490D">
      <w:pPr>
        <w:pStyle w:val="8"/>
        <w:widowControl/>
        <w:numPr>
          <w:ilvl w:val="0"/>
          <w:numId w:val="0"/>
        </w:numPr>
        <w:spacing w:line="560" w:lineRule="atLeast"/>
        <w:ind w:leftChars="200" w:firstLine="280" w:firstLineChars="1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color w:val="auto"/>
          <w:sz w:val="28"/>
          <w:szCs w:val="28"/>
        </w:rPr>
        <w:t>蔬菜</w:t>
      </w:r>
    </w:p>
    <w:p w14:paraId="07622E25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150BA038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2762-2022《食品安全国家标准 食品中污染物限量》,GB 2763-2021《食品安全国家标准 食品中农药最大残留限量》,GB 2763.1-2022《食品安全国家标准 食品中2,4-滴丁酸钠盐等112种农药最大残留限量》,国家食品药品监督管理总局 农业部 国家卫生和计划生育委员会关于豆芽生产过程中禁止使用6-苄基腺嘌呤等物质的公告(2015 年第 11 号),GB 22556-2008《豆芽卫生标准》等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 w14:paraId="0F3226A7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6DEA5AB1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铅(以Pb计)，镉(以Cd计)，戊唑醇，丙环唑，毒死蜱，氧乐果，甲基异柳磷，三唑磷，氯氟氰菊酯和高效氯氟氰菊酯，甲拌磷，噻虫嗪，吡虫啉，氯唑磷，氯氰菊酯和高效氯氰菊酯，敌敌畏，噻虫胺，二氧化硫残留量，联苯菊酯，狄氏剂，烯唑醇，氟环唑，苯醚甲环唑，多菌灵，腈苯唑，吡唑醚菌酯，甲胺磷，水胺硫磷，乙酰甲胺磷，倍硫磷，甲氨基阿维菌素苯甲酸盐，啶虫脒，铬(以Cr计)，六六六，腐霉利，乐果，克百威，哒螨灵，异丙威，乙螨唑，辛硫磷，烯酰吗啉，灭蝇胺，三氯杀螨醇，腈菌唑，二甲戊灵，灭线磷，6-苄基腺嘌呤(6-BA)，4-氯苯氧乙酸钠(以4-氯苯氧乙酸计)，亚硫酸盐(以SO₂计)，阿维菌素等。</w:t>
      </w:r>
    </w:p>
    <w:p w14:paraId="2C882A75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水果</w:t>
      </w:r>
    </w:p>
    <w:p w14:paraId="26E4AC59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 w14:paraId="787F1627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hint="default" w:asciiTheme="minorEastAsia" w:hAnsiTheme="minorEastAsia"/>
          <w:color w:val="auto"/>
          <w:sz w:val="28"/>
          <w:szCs w:val="28"/>
        </w:rPr>
        <w:t>》</w:t>
      </w:r>
      <w:r>
        <w:rPr>
          <w:rFonts w:hint="eastAsia" w:asciiTheme="minorEastAsia" w:hAnsiTheme="minorEastAsia"/>
          <w:color w:val="auto"/>
          <w:sz w:val="28"/>
          <w:szCs w:val="28"/>
        </w:rPr>
        <w:t>GB 2763-2021《食品安全国家标准 食品中农药最大残留限量》等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 w14:paraId="11AC4340"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 w14:paraId="585731D8">
      <w:pPr>
        <w:widowControl/>
        <w:numPr>
          <w:ilvl w:val="0"/>
          <w:numId w:val="0"/>
        </w:numPr>
        <w:spacing w:line="560" w:lineRule="atLeast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吡唑醚菌酯, 吡虫啉, 噻虫嗪, 噻虫胺, 多菌灵, 氟环唑, 烯唑醇, 狄氏剂, 甲拌磷, 联苯菊酯, 腈苯唑, 苯醚甲环唑等。</w:t>
      </w:r>
    </w:p>
    <w:p w14:paraId="17FC2816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eastAsia="zh-CN"/>
        </w:rPr>
        <w:t>七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、肉制品</w:t>
      </w:r>
    </w:p>
    <w:p w14:paraId="1FB0FA3D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（一）抽检依据</w:t>
      </w:r>
    </w:p>
    <w:p w14:paraId="1458CA96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抽检依据是《食品安全国家标准 食品添加剂使用标准》(GB 2760-2014)、《食品中可能违法添加的非食用物质和易滥用的食品添加剂品种名单（第一批）》(《食品整治办〔2008〕3号》)、《食品中可能违法添加的非食用物质和易滥用的食品添加剂品种名单（第五批）》(《整顿办函[2011]1号》)、《食品安全国家标准 食品中污染物限量》(GB 2762-2022)、《食品安全国家标准 熟肉制品》(GB 2726-2016)、《食品安全国家标准 预包装食品中致病菌限量》(GB 29921-2021)等标准及产品明示标准和指标的要求。</w:t>
      </w:r>
    </w:p>
    <w:p w14:paraId="63F8C1BA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（二）检验项目</w:t>
      </w:r>
    </w:p>
    <w:p w14:paraId="29284251">
      <w:pPr>
        <w:widowControl/>
        <w:spacing w:line="560" w:lineRule="atLeast"/>
        <w:ind w:firstLine="560" w:firstLineChars="200"/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抽检项目包括脱氢乙酸及其钠盐(以脱氢乙酸计)、胭脂红、亚硝酸盐(以亚硝酸钠计)、糖精钠(以糖精计)、苯甲酸及其钠盐(以苯甲酸计)、纳他霉素、山梨酸及其钾盐(以山梨酸计)、柠檬黄、日落黄、酸性橙Ⅱ、氯霉素、铅(以Pb计)、铬(以Cr计)、镉(以Cd计)、总砷(以As计)、N-二甲基亚硝胺、大肠菌群、菌落总数、诱惑红、单核细胞增生李斯特氏菌、金黄色葡萄球菌、沙门氏菌。</w:t>
      </w:r>
    </w:p>
    <w:p w14:paraId="02450973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  <w:lang w:eastAsia="zh-CN"/>
        </w:rPr>
        <w:t>八</w:t>
      </w: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、速冻食品</w:t>
      </w:r>
    </w:p>
    <w:p w14:paraId="7F50BF52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（一）抽检依据</w:t>
      </w:r>
    </w:p>
    <w:p w14:paraId="2C146A92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抽检依据是《速冻调理肉制品》(Q/MYT 0001S-2023)、《食品中可能违法添加的非食用物质和易滥用的食品添加剂品种名单（第五批）》(《整顿办函[2011]1号》)、《食品安全国家标准 食品中污染物限量》(GB 2762-2022)、《食品安全国家标准 速冻面米与调制食品》(GB 19295-2021)、《食品安全国家标准 食品添加剂使用标准》(GB 2760-2014)等标准及产品明示标准和指标的要求。</w:t>
      </w:r>
    </w:p>
    <w:p w14:paraId="5BFEE5A5"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（二）检验项目</w:t>
      </w:r>
    </w:p>
    <w:p w14:paraId="7033A16D">
      <w:pPr>
        <w:widowControl/>
        <w:spacing w:line="560" w:lineRule="atLeast"/>
        <w:ind w:firstLine="560" w:firstLineChars="200"/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sz w:val="28"/>
          <w:szCs w:val="28"/>
        </w:rPr>
        <w:t>抽检项目包括鸭成分、铅(以Pb计)、猪成分、氯霉素、铬(以Cr计)、过氧化值(以脂肪计)、羊源性成分、胭脂红、柠檬黄、诱惑红、日落黄、牛源性成分。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625AB"/>
    <w:multiLevelType w:val="multilevel"/>
    <w:tmpl w:val="84F625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jVjNTk1YjVlYzRiNmFlZTI2M2I1YzhmMzI5NGIifQ=="/>
  </w:docVars>
  <w:rsids>
    <w:rsidRoot w:val="004854A6"/>
    <w:rsid w:val="00002714"/>
    <w:rsid w:val="00003750"/>
    <w:rsid w:val="00014ACD"/>
    <w:rsid w:val="000169F6"/>
    <w:rsid w:val="000224F6"/>
    <w:rsid w:val="00022F08"/>
    <w:rsid w:val="0003040B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0BA0"/>
    <w:rsid w:val="002D231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3E7EE0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61818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164D9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097"/>
    <w:rsid w:val="0072643D"/>
    <w:rsid w:val="00750552"/>
    <w:rsid w:val="0076585B"/>
    <w:rsid w:val="0076790E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1AFD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BF59A9"/>
    <w:rsid w:val="00C6528C"/>
    <w:rsid w:val="00C74022"/>
    <w:rsid w:val="00C75B15"/>
    <w:rsid w:val="00C8247C"/>
    <w:rsid w:val="00C82856"/>
    <w:rsid w:val="00CE0FF1"/>
    <w:rsid w:val="00CE1A0F"/>
    <w:rsid w:val="00CE2BD4"/>
    <w:rsid w:val="00CF10CA"/>
    <w:rsid w:val="00CF4C8B"/>
    <w:rsid w:val="00D04E8A"/>
    <w:rsid w:val="00D20821"/>
    <w:rsid w:val="00D22038"/>
    <w:rsid w:val="00D54332"/>
    <w:rsid w:val="00D6111E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E76C1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2CE78CE"/>
    <w:rsid w:val="097F09A3"/>
    <w:rsid w:val="0EE73528"/>
    <w:rsid w:val="15C34EE5"/>
    <w:rsid w:val="1E6F2B02"/>
    <w:rsid w:val="24B958C5"/>
    <w:rsid w:val="281713B7"/>
    <w:rsid w:val="2A636B36"/>
    <w:rsid w:val="2C062469"/>
    <w:rsid w:val="2C9E115A"/>
    <w:rsid w:val="36875F32"/>
    <w:rsid w:val="59351A61"/>
    <w:rsid w:val="638947C6"/>
    <w:rsid w:val="6516315A"/>
    <w:rsid w:val="6C5B51A2"/>
    <w:rsid w:val="730D0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804</Words>
  <Characters>952</Characters>
  <Lines>37</Lines>
  <Paragraphs>10</Paragraphs>
  <TotalTime>0</TotalTime>
  <ScaleCrop>false</ScaleCrop>
  <LinksUpToDate>false</LinksUpToDate>
  <CharactersWithSpaces>1002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2021-10-22T01:28:00Z</dcterms:created>
  <dc:creator>san zhang</dc:creator>
  <cp:lastModifiedBy>nn</cp:lastModifiedBy>
  <dcterms:modified xsi:type="dcterms:W3CDTF">2024-12-10T06:52:54Z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9C1651E502D04BC186F4B6CBD6FC1365</vt:lpwstr>
  </property>
</Properties>
</file>