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85581">
      <w:pPr>
        <w:rPr>
          <w:rFonts w:hint="eastAsia"/>
          <w:b/>
          <w:bCs/>
          <w:sz w:val="30"/>
          <w:szCs w:val="30"/>
        </w:rPr>
      </w:pPr>
      <w:r>
        <w:rPr>
          <w:rFonts w:hint="eastAsia"/>
          <w:b/>
          <w:bCs/>
          <w:sz w:val="30"/>
          <w:szCs w:val="30"/>
        </w:rPr>
        <w:t>“行政调解+司法确认” 知识产权纠纷有了“高效解”</w:t>
      </w:r>
    </w:p>
    <w:p w14:paraId="346ED9E9">
      <w:pPr>
        <w:ind w:firstLine="600" w:firstLineChars="200"/>
        <w:rPr>
          <w:rFonts w:hint="eastAsia"/>
          <w:sz w:val="30"/>
          <w:szCs w:val="30"/>
        </w:rPr>
      </w:pPr>
      <w:r>
        <w:rPr>
          <w:rFonts w:hint="eastAsia"/>
          <w:sz w:val="30"/>
          <w:szCs w:val="30"/>
        </w:rPr>
        <w:t>当知识产权纠纷遇上 “行政调解+司法确认”，会碰撞出怎样的高效火花？近日，淄博高新区市场监管局与周村区人民法庭以一场实际案例给出了精彩答案 —— 依托 “行政调解 + 司法确认” 创新联动模式，不仅高效化解了一起小卖部销售假冒商标酒的商标权纠纷，更让双方达成的调解协议披上 “法律铠甲”，获得强制执行力。这一举措，既帮涉事企业与商户省下大量时间、人力成本，又为区域知识产权保护筑起 “行政高效调解 + 司法权威保障” 的双重防线，让纠纷化解既有速度，更有力度。</w:t>
      </w:r>
    </w:p>
    <w:p w14:paraId="398C40A1">
      <w:pPr>
        <w:ind w:firstLine="600" w:firstLineChars="200"/>
        <w:rPr>
          <w:rFonts w:hint="eastAsia"/>
          <w:sz w:val="30"/>
          <w:szCs w:val="30"/>
        </w:rPr>
      </w:pPr>
      <w:r>
        <w:rPr>
          <w:rFonts w:hint="eastAsia"/>
          <w:sz w:val="30"/>
          <w:szCs w:val="30"/>
        </w:rPr>
        <w:t>“我哪知道这批酒是假冒的，现在厂家要索赔，我这小本生意可怎么办？”高新区某村小卖部经营者</w:t>
      </w:r>
      <w:bookmarkStart w:id="0" w:name="OLE_LINK1"/>
      <w:r>
        <w:rPr>
          <w:rFonts w:hint="eastAsia"/>
          <w:sz w:val="30"/>
          <w:szCs w:val="30"/>
        </w:rPr>
        <w:t>李先生</w:t>
      </w:r>
      <w:bookmarkEnd w:id="0"/>
      <w:r>
        <w:rPr>
          <w:rFonts w:hint="eastAsia"/>
          <w:sz w:val="30"/>
          <w:szCs w:val="30"/>
        </w:rPr>
        <w:t>，面对上门的白酒厂家维权人员和高新区市场监管局执法人员，急得眼圈发红。</w:t>
      </w:r>
    </w:p>
    <w:p w14:paraId="19AF2A06">
      <w:pPr>
        <w:ind w:firstLine="600" w:firstLineChars="200"/>
        <w:rPr>
          <w:rFonts w:hint="eastAsia"/>
          <w:sz w:val="30"/>
          <w:szCs w:val="30"/>
        </w:rPr>
      </w:pPr>
      <w:r>
        <w:rPr>
          <w:rFonts w:hint="eastAsia"/>
          <w:sz w:val="30"/>
          <w:szCs w:val="30"/>
        </w:rPr>
        <w:t>经查，李先生此前从非正规渠道购入一批白酒，未核实商标授权情况便上架销售，后被品牌厂家发现 —— 这批酒的商标与厂家注册商标高度近似，属于典型的商标侵权商品。在确认侵权事实后，厂家为维护自身商标权益，当即提出了起诉。</w:t>
      </w:r>
    </w:p>
    <w:p w14:paraId="61EBA048">
      <w:pPr>
        <w:ind w:firstLine="600" w:firstLineChars="200"/>
        <w:rPr>
          <w:rFonts w:hint="eastAsia"/>
          <w:sz w:val="30"/>
          <w:szCs w:val="30"/>
        </w:rPr>
      </w:pPr>
      <w:r>
        <w:rPr>
          <w:rFonts w:hint="eastAsia"/>
          <w:sz w:val="30"/>
          <w:szCs w:val="30"/>
        </w:rPr>
        <w:t>“要是真走诉讼流程，我这小店不仅要花钱请律师，还得反复跑法院，生意都没法做了……” 得知被起诉后，李先生更是焦虑不已；而厂家这边，也担心漫长的诉讼会耗费过多精力，影响品牌维权效率。为最大化保障双方当事人权益，避免纠纷陷入 “耗时耗力” 的僵局，高新区市场监管局主动介入，多次与周村区人民法庭对接协商，最终确定以 “行政调解 + 司法确认” 的模式推进纠纷化解。</w:t>
      </w:r>
    </w:p>
    <w:p w14:paraId="6A1B0872">
      <w:pPr>
        <w:ind w:firstLine="600" w:firstLineChars="200"/>
        <w:rPr>
          <w:rFonts w:hint="eastAsia"/>
          <w:sz w:val="30"/>
          <w:szCs w:val="30"/>
        </w:rPr>
      </w:pPr>
      <w:r>
        <w:rPr>
          <w:rFonts w:hint="eastAsia"/>
          <w:sz w:val="30"/>
          <w:szCs w:val="30"/>
        </w:rPr>
        <w:t>在高新区市场监管局工作人员的引导与协调下，双方先坐下来坦诚沟通：工作人员一方面向李先生解读《商标法》中关于销售侵权商品的法律责任，帮他认清自身问题；另一方面也向厂家说明李先生的经营困境，建议结合侵权情节、认错态度合理确定赔偿金额。经过多次沟通，双方终于达成一致：李先生立即停止侵犯该品牌注册商标专用权的行为，一次性支付 30 元赔偿金（象征式赔偿，既体现认错诚意，又不会给其造成经济负担）。厂家则不再追究李先生的商标侵权责任。“没想到能这么顺利，还不用花大价钱，真是太感谢你们了！” 达成共识时，李先生紧绷的眉头终于舒展开，连声道谢。</w:t>
      </w:r>
    </w:p>
    <w:p w14:paraId="42203403">
      <w:pPr>
        <w:ind w:firstLine="600" w:firstLineChars="200"/>
        <w:rPr>
          <w:rFonts w:hint="eastAsia"/>
          <w:sz w:val="30"/>
          <w:szCs w:val="30"/>
        </w:rPr>
      </w:pPr>
      <w:r>
        <w:rPr>
          <w:rFonts w:hint="eastAsia"/>
          <w:sz w:val="30"/>
          <w:szCs w:val="30"/>
        </w:rPr>
        <w:t>“协议是签了，可万一以后反悔怎么办？”为了让这份调解协议 “落地有声”，打消双方 “协议签了不认账” 的顾虑，在高新区市场监管局工作人员的协助下，双方共同向周村区人民法庭提交了司法确认申请，</w:t>
      </w:r>
      <w:bookmarkStart w:id="1" w:name="_GoBack"/>
      <w:r>
        <w:rPr>
          <w:rFonts w:hint="eastAsia"/>
          <w:color w:val="0000FF"/>
          <w:sz w:val="30"/>
          <w:szCs w:val="30"/>
        </w:rPr>
        <w:t>通过“</w:t>
      </w:r>
      <w:r>
        <w:rPr>
          <w:rFonts w:hint="eastAsia"/>
          <w:color w:val="0000FF"/>
          <w:sz w:val="30"/>
          <w:szCs w:val="30"/>
          <w:lang w:val="en-US" w:eastAsia="zh-CN"/>
        </w:rPr>
        <w:t>山东法院电子诉讼服务网</w:t>
      </w:r>
      <w:r>
        <w:rPr>
          <w:rFonts w:hint="eastAsia"/>
          <w:color w:val="0000FF"/>
          <w:sz w:val="30"/>
          <w:szCs w:val="30"/>
        </w:rPr>
        <w:t>”</w:t>
      </w:r>
      <w:bookmarkEnd w:id="1"/>
      <w:r>
        <w:rPr>
          <w:rFonts w:hint="eastAsia"/>
          <w:sz w:val="30"/>
          <w:szCs w:val="30"/>
        </w:rPr>
        <w:t>进行了线上开庭、远程签字确认，达成了调解协议，并出具了民事裁定书，对调解协议进行了司法确认。</w:t>
      </w:r>
    </w:p>
    <w:p w14:paraId="677830C8">
      <w:pPr>
        <w:ind w:firstLine="600" w:firstLineChars="200"/>
        <w:rPr>
          <w:rFonts w:hint="eastAsia"/>
          <w:sz w:val="30"/>
          <w:szCs w:val="30"/>
        </w:rPr>
      </w:pPr>
      <w:r>
        <w:rPr>
          <w:rFonts w:hint="eastAsia"/>
          <w:sz w:val="30"/>
          <w:szCs w:val="30"/>
        </w:rPr>
        <w:t>这场纠纷的化解，正是 “行政调解 + 司法确认” 机制优势的生动体现。通过这一方式，不仅从源头上实质解决了商标权纠纷，更赋予调解协议强制执行力 —— 既大幅节约了双方的维权时间与经济成本，又让知识产权行政调解协议有了更强的法律效力，切实保障了协议履行，避免了 “调解一场空” 的尴尬。</w:t>
      </w:r>
    </w:p>
    <w:p w14:paraId="4E995503">
      <w:pPr>
        <w:ind w:firstLine="600" w:firstLineChars="200"/>
        <w:rPr>
          <w:rFonts w:hint="eastAsia"/>
          <w:sz w:val="30"/>
          <w:szCs w:val="30"/>
        </w:rPr>
      </w:pPr>
      <w:r>
        <w:rPr>
          <w:rFonts w:hint="eastAsia"/>
          <w:sz w:val="30"/>
          <w:szCs w:val="30"/>
        </w:rPr>
        <w:t>事实上，建立知识产权诉调对接机制，核心就是为纠纷当事人提供更多元、更高效的解决选择，实现 “依法、公正、高效” 化解矛盾。这一机制充分体现了知识产权行政保护与司法保护的有效衔接：既发挥了行政机关熟悉行业规则、调解响应快、沟通成本低的优势，又借助司法机关的权威提升了调解协议的法律效力，让纠纷化解既有 “效率” 又有 “保障”。作为加强知识产权保护、优化营商环境的重要举措，这一模式也为更多市场主体解决知识产权纠纷提供了可复制、可推广的实践经验，为区域经济高质量发展注入了坚实的法治动能。</w:t>
      </w:r>
    </w:p>
    <w:p w14:paraId="692287D9">
      <w:pPr>
        <w:ind w:firstLine="600" w:firstLineChars="200"/>
        <w:rPr>
          <w:rFonts w:hint="eastAsia"/>
          <w:sz w:val="30"/>
          <w:szCs w:val="30"/>
        </w:rPr>
      </w:pPr>
      <w:r>
        <w:rPr>
          <w:rFonts w:hint="eastAsia"/>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92"/>
    <w:rsid w:val="00145492"/>
    <w:rsid w:val="003152D3"/>
    <w:rsid w:val="00371E8C"/>
    <w:rsid w:val="003B1F76"/>
    <w:rsid w:val="003C75B3"/>
    <w:rsid w:val="003F244C"/>
    <w:rsid w:val="00463BA2"/>
    <w:rsid w:val="0050754F"/>
    <w:rsid w:val="006555D8"/>
    <w:rsid w:val="00697677"/>
    <w:rsid w:val="006C7725"/>
    <w:rsid w:val="00711007"/>
    <w:rsid w:val="0078229E"/>
    <w:rsid w:val="0097240F"/>
    <w:rsid w:val="00A64881"/>
    <w:rsid w:val="00A76595"/>
    <w:rsid w:val="00D81D25"/>
    <w:rsid w:val="00F02C1E"/>
    <w:rsid w:val="00F86288"/>
    <w:rsid w:val="00FE70CA"/>
    <w:rsid w:val="55455DA9"/>
    <w:rsid w:val="72B9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1391</Words>
  <Characters>1392</Characters>
  <Lines>10</Lines>
  <Paragraphs>2</Paragraphs>
  <TotalTime>54</TotalTime>
  <ScaleCrop>false</ScaleCrop>
  <LinksUpToDate>false</LinksUpToDate>
  <CharactersWithSpaces>1433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2025-11-07T08:07:00Z</dcterms:created>
  <dc:creator>Administrator</dc:creator>
  <cp:lastModifiedBy>柠檬茶</cp:lastModifiedBy>
  <dcterms:modified xsi:type="dcterms:W3CDTF">2025-11-11T06:25:00Z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eyJoZGlkIjoiNjg4NWZiOTY4YTgxYWE5ODBmZGIxNTdkMTQzOWUyMzgiLCJ1c2VySWQiOiIyMDM0NzI4NTEifQ==</vt:lpwstr>
  </property>
  <property fmtid="{D5CDD505-2E9C-101B-9397-08002B2CF9AE}" pid="3" name="KSOProductBuildVer">
    <vt:lpwstr>2052-12.1.0.23542</vt:lpwstr>
  </property>
  <property fmtid="{D5CDD505-2E9C-101B-9397-08002B2CF9AE}" pid="4" name="ICV">
    <vt:lpwstr>E0215CF225BE4386A3DEE3E3B43E706E_13</vt:lpwstr>
  </property>
</Properties>
</file>