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淄博高新技术产业开发区管理委员会办公室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印发关于淄博高新区优化执法环境实施办法的通知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各部、局、中心，四宝山街道、中埠镇，市驻区各部门、单位,各直属企事业单位，各有关单位：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淄博高新区优化执法环境实施办法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》已经高新区管委会同意，现印发给你们，请认真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淄博高新技术产业开发区管理委员会办公室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 年 11月 12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486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淄博高新区优化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执法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环境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统筹规范执法检查工作，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着力压减涉企执法检查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频次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，最大限度减少对企业经营秩序的干扰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一、实行</w:t>
      </w:r>
      <w:r>
        <w:rPr>
          <w:rFonts w:hint="eastAsia" w:ascii="黑体" w:hAnsi="黑体" w:eastAsia="黑体" w:cs="黑体"/>
          <w:sz w:val="32"/>
          <w:szCs w:val="32"/>
        </w:rPr>
        <w:t>入企检查报备制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检查原则上每月10日之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有更多时</w:t>
      </w:r>
      <w:r>
        <w:rPr>
          <w:rFonts w:hint="eastAsia" w:ascii="仿宋_GB2312" w:hAnsi="仿宋_GB2312" w:eastAsia="仿宋_GB2312" w:cs="仿宋_GB2312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坚持“有策必送、有需必应、有难必帮、无事不扰”，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涉企督导检查云管理平台，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落实好入企申请报备、“扫码入企”和系统内执法检查结果互认共享制度，统筹安排入企检查，着力压减涉企检查数量，实现“进一次门、查多项事”。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二、深化</w:t>
      </w:r>
      <w:r>
        <w:rPr>
          <w:rFonts w:hint="eastAsia" w:ascii="黑体" w:hAnsi="黑体" w:eastAsia="黑体" w:cs="黑体"/>
          <w:sz w:val="32"/>
          <w:szCs w:val="32"/>
        </w:rPr>
        <w:t>企业免检免扰制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“专精特新”等</w:t>
      </w:r>
      <w:r>
        <w:rPr>
          <w:rFonts w:hint="eastAsia" w:ascii="仿宋_GB2312" w:hAnsi="仿宋_GB2312" w:eastAsia="仿宋_GB2312" w:cs="仿宋_GB2312"/>
          <w:sz w:val="32"/>
          <w:szCs w:val="32"/>
        </w:rPr>
        <w:t>市区重点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免检免扰企业”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动态更新。对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内企业，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在“双随机、一公开”执法检查中实行免检免扰，除环境保护、安全生产、投诉举报、上级要求和法律法规明确规定的检查外，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不得擅自开展检查。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探索</w:t>
      </w:r>
      <w:r>
        <w:rPr>
          <w:rFonts w:hint="eastAsia" w:ascii="黑体" w:hAnsi="黑体" w:eastAsia="黑体" w:cs="黑体"/>
          <w:sz w:val="32"/>
          <w:szCs w:val="32"/>
        </w:rPr>
        <w:t>风险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分级</w:t>
      </w:r>
      <w:r>
        <w:rPr>
          <w:rFonts w:hint="eastAsia" w:ascii="黑体" w:hAnsi="黑体" w:eastAsia="黑体" w:cs="黑体"/>
          <w:sz w:val="32"/>
          <w:szCs w:val="32"/>
        </w:rPr>
        <w:t>分类监管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信用风险分类结果全量推送到“双随机、一公开”监管工作平台，各行业领域专业分类结果实时共享至平台。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各执法监管部门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在制定“双随机、一公开”抽查工作计划时，根据信用风险分类结果，合理确定、动态调整抽查比例和频次，实施差异化精准监管。除法律法规规章另有规定外，在同一年度内对信用风险低的同一经营主体，原则上不得重复抽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已接受过国家、省市执法检查的，区级不再检查，接受过区级执法检查的，镇办不再检查。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理清生产经营活动执法检查“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责任”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中行业部门主管责任、业务部门监管责任、镇（街道、中心）属地协同责任及企业守法主体责任。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普法走在执法前，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加强行业自律和规范，让遵纪守法成为企业的自我要求，从而提高信用评级好、免检免扰类企业的比例，促进高新区生产经营良态运行。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推行</w:t>
      </w:r>
      <w:r>
        <w:rPr>
          <w:rFonts w:hint="eastAsia" w:ascii="黑体" w:hAnsi="黑体" w:eastAsia="黑体" w:cs="黑体"/>
          <w:sz w:val="32"/>
          <w:szCs w:val="32"/>
        </w:rPr>
        <w:t>企业容错纠错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免</w:t>
      </w:r>
      <w:r>
        <w:rPr>
          <w:rFonts w:hint="eastAsia" w:ascii="黑体" w:hAnsi="黑体" w:eastAsia="黑体" w:cs="黑体"/>
          <w:sz w:val="32"/>
          <w:szCs w:val="32"/>
        </w:rPr>
        <w:t>罚轻罚机制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全面落实国务院《关于进一步规范和监督罚款设定与实施的指导意见》，各执法监管部门分别拟定各自免罚轻罚清单并公布实施。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推行企业容错纠错机制，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着力解决相关领域部分法规起罚点高易产生的过罚不当、执行难等问题，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避免“一刀切”“机械式”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和“小过重罚”等现象发生，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有温度的执法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六、实施部门联合</w:t>
      </w:r>
      <w:r>
        <w:rPr>
          <w:rFonts w:hint="eastAsia" w:ascii="黑体" w:hAnsi="黑体" w:eastAsia="黑体" w:cs="黑体"/>
          <w:sz w:val="32"/>
          <w:szCs w:val="32"/>
        </w:rPr>
        <w:t>“双随机、一公开”监管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推行部门联合双随机抽查，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实行跨部门综合监管。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联合检查比例不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部门联合双随机抽查的企业，同一事项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进行常规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高新区“双随机、一公开”监管工作联席会议办公室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进一步探索跨部门联合监管的领域和方式，实现“内部综合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+外部联合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双随机监管，减少重复检查和多头执法。抽查检查严格按照上级要求开展，检查要求不加码，检查范围不扩大，部门联合数量不增加。完善事前普法自纠、事中说理释疑、事后督促整改工作方法，形成执法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严肃涉企执法检查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加强执法队伍建设，执法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监督电话，自觉接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在监管对象中选聘“执法监督员”，定期征求意见建议。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实行行政执法廉政承诺制度，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对工作人员在执法检查过程中发生的违反中央八项规定精神及“吃拿卡要”等违规违纪行为实行零容忍，相关线索移交纪检监察工委处置。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尽职</w:t>
      </w:r>
      <w:r>
        <w:rPr>
          <w:rFonts w:hint="eastAsia" w:ascii="仿宋_GB2312" w:hAnsi="仿宋_GB2312" w:eastAsia="仿宋_GB2312" w:cs="仿宋_GB2312"/>
          <w:sz w:val="32"/>
          <w:szCs w:val="32"/>
        </w:rPr>
        <w:t>免责机制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按照“尽职照单免责、失职照单问责”原则，既严格问责追责，又保护基层执法检查人员担当作为。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MGYyYmNmOTVjNjBhYTU3NWExN2I5OGFlZjhiNzAifQ=="/>
  </w:docVars>
  <w:rsids>
    <w:rsidRoot w:val="004147DA"/>
    <w:rsid w:val="00287751"/>
    <w:rsid w:val="00391714"/>
    <w:rsid w:val="004147DA"/>
    <w:rsid w:val="00516068"/>
    <w:rsid w:val="00712C19"/>
    <w:rsid w:val="007F3DC6"/>
    <w:rsid w:val="00816543"/>
    <w:rsid w:val="00A56094"/>
    <w:rsid w:val="00BC5BFA"/>
    <w:rsid w:val="00D02D35"/>
    <w:rsid w:val="00EC4CB1"/>
    <w:rsid w:val="00FC301C"/>
    <w:rsid w:val="00FC5128"/>
    <w:rsid w:val="04082AD7"/>
    <w:rsid w:val="050577EF"/>
    <w:rsid w:val="05573D16"/>
    <w:rsid w:val="05577DE1"/>
    <w:rsid w:val="05B50486"/>
    <w:rsid w:val="074B1659"/>
    <w:rsid w:val="0A067AB9"/>
    <w:rsid w:val="0A7E52DB"/>
    <w:rsid w:val="0C1E733C"/>
    <w:rsid w:val="0DA27AF9"/>
    <w:rsid w:val="0E176739"/>
    <w:rsid w:val="0F0C3DC3"/>
    <w:rsid w:val="0F763396"/>
    <w:rsid w:val="113B273E"/>
    <w:rsid w:val="11666309"/>
    <w:rsid w:val="117417AC"/>
    <w:rsid w:val="11C72224"/>
    <w:rsid w:val="12F157AA"/>
    <w:rsid w:val="12FA679C"/>
    <w:rsid w:val="13223BB5"/>
    <w:rsid w:val="13541895"/>
    <w:rsid w:val="13E40E6B"/>
    <w:rsid w:val="142B4123"/>
    <w:rsid w:val="16C44F84"/>
    <w:rsid w:val="171E28E6"/>
    <w:rsid w:val="1A4408B5"/>
    <w:rsid w:val="1A78055F"/>
    <w:rsid w:val="1B0B4F2F"/>
    <w:rsid w:val="1B267FBB"/>
    <w:rsid w:val="1C2666A2"/>
    <w:rsid w:val="1CDF74BF"/>
    <w:rsid w:val="1D0B5412"/>
    <w:rsid w:val="1DF4614E"/>
    <w:rsid w:val="1E3429EF"/>
    <w:rsid w:val="1ECF6C6C"/>
    <w:rsid w:val="1F6317DE"/>
    <w:rsid w:val="20FB5A46"/>
    <w:rsid w:val="21093CBF"/>
    <w:rsid w:val="21A165ED"/>
    <w:rsid w:val="21EB5ABA"/>
    <w:rsid w:val="253908EB"/>
    <w:rsid w:val="25777D91"/>
    <w:rsid w:val="25853B30"/>
    <w:rsid w:val="27402404"/>
    <w:rsid w:val="2964687E"/>
    <w:rsid w:val="29946A38"/>
    <w:rsid w:val="2A44045E"/>
    <w:rsid w:val="2B0100FD"/>
    <w:rsid w:val="2B041202"/>
    <w:rsid w:val="2B6C1A1A"/>
    <w:rsid w:val="2C5129BE"/>
    <w:rsid w:val="2C730B86"/>
    <w:rsid w:val="2C9A6113"/>
    <w:rsid w:val="2D8D501F"/>
    <w:rsid w:val="2FC040E2"/>
    <w:rsid w:val="3049232A"/>
    <w:rsid w:val="30A47B90"/>
    <w:rsid w:val="3102072B"/>
    <w:rsid w:val="319D4254"/>
    <w:rsid w:val="326276D3"/>
    <w:rsid w:val="34D16D92"/>
    <w:rsid w:val="362A056A"/>
    <w:rsid w:val="36950FFF"/>
    <w:rsid w:val="37BE13C4"/>
    <w:rsid w:val="37BF7375"/>
    <w:rsid w:val="39CE564E"/>
    <w:rsid w:val="3AB20573"/>
    <w:rsid w:val="3ABD5DEE"/>
    <w:rsid w:val="3B766366"/>
    <w:rsid w:val="3BA448B8"/>
    <w:rsid w:val="3BFC2946"/>
    <w:rsid w:val="3C0637C5"/>
    <w:rsid w:val="3C6D4187"/>
    <w:rsid w:val="3DE25B6C"/>
    <w:rsid w:val="3F47037C"/>
    <w:rsid w:val="41D028CD"/>
    <w:rsid w:val="41DA54D8"/>
    <w:rsid w:val="4250579A"/>
    <w:rsid w:val="4565155C"/>
    <w:rsid w:val="46236D21"/>
    <w:rsid w:val="46BC33FE"/>
    <w:rsid w:val="47665118"/>
    <w:rsid w:val="48F826E7"/>
    <w:rsid w:val="4A8835F7"/>
    <w:rsid w:val="4B893ACB"/>
    <w:rsid w:val="4C5C7C1D"/>
    <w:rsid w:val="4CD50125"/>
    <w:rsid w:val="4D4203D5"/>
    <w:rsid w:val="4D891B60"/>
    <w:rsid w:val="4DB04AB2"/>
    <w:rsid w:val="4E920EE8"/>
    <w:rsid w:val="4F9071D6"/>
    <w:rsid w:val="51C63383"/>
    <w:rsid w:val="53220A8C"/>
    <w:rsid w:val="537D2167"/>
    <w:rsid w:val="557D644E"/>
    <w:rsid w:val="57853398"/>
    <w:rsid w:val="591075D9"/>
    <w:rsid w:val="59422DBB"/>
    <w:rsid w:val="59747B68"/>
    <w:rsid w:val="59C503C4"/>
    <w:rsid w:val="5A4412E8"/>
    <w:rsid w:val="5B5550A5"/>
    <w:rsid w:val="5BA04C44"/>
    <w:rsid w:val="5CC26E3C"/>
    <w:rsid w:val="5DE27796"/>
    <w:rsid w:val="5DF300B3"/>
    <w:rsid w:val="5E443AA6"/>
    <w:rsid w:val="5E7F3237"/>
    <w:rsid w:val="5EB6F534"/>
    <w:rsid w:val="608F34D9"/>
    <w:rsid w:val="616F3F04"/>
    <w:rsid w:val="6170330B"/>
    <w:rsid w:val="62051CA5"/>
    <w:rsid w:val="62A0377C"/>
    <w:rsid w:val="639F01FD"/>
    <w:rsid w:val="63B948F9"/>
    <w:rsid w:val="65075D34"/>
    <w:rsid w:val="664F7993"/>
    <w:rsid w:val="67256946"/>
    <w:rsid w:val="67535261"/>
    <w:rsid w:val="67D31EFE"/>
    <w:rsid w:val="694C3FC0"/>
    <w:rsid w:val="696848C8"/>
    <w:rsid w:val="6A900E91"/>
    <w:rsid w:val="6B0A7551"/>
    <w:rsid w:val="6BD105E0"/>
    <w:rsid w:val="6D6E5BC9"/>
    <w:rsid w:val="6D7970A3"/>
    <w:rsid w:val="6E352F82"/>
    <w:rsid w:val="6E5A5127"/>
    <w:rsid w:val="6F0926A9"/>
    <w:rsid w:val="6F775864"/>
    <w:rsid w:val="70117A67"/>
    <w:rsid w:val="727662A7"/>
    <w:rsid w:val="72D134DE"/>
    <w:rsid w:val="72F1592E"/>
    <w:rsid w:val="7343262D"/>
    <w:rsid w:val="73770529"/>
    <w:rsid w:val="76AA651F"/>
    <w:rsid w:val="770B16B4"/>
    <w:rsid w:val="785C1A9B"/>
    <w:rsid w:val="7B1B79EC"/>
    <w:rsid w:val="7B851309"/>
    <w:rsid w:val="7BBD0AA3"/>
    <w:rsid w:val="7D823D52"/>
    <w:rsid w:val="7DEC566F"/>
    <w:rsid w:val="7EB73ECF"/>
    <w:rsid w:val="7EFE1AFE"/>
    <w:rsid w:val="AFFFEBDC"/>
    <w:rsid w:val="BB9BA0CF"/>
    <w:rsid w:val="FAF792E7"/>
    <w:rsid w:val="FFB5E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1324</Words>
  <Characters>1327</Characters>
  <Lines>13</Lines>
  <Paragraphs>3</Paragraphs>
  <TotalTime>3</TotalTime>
  <ScaleCrop>false</ScaleCrop>
  <LinksUpToDate>false</LinksUpToDate>
  <CharactersWithSpaces>1327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2024-09-14T04:49:00Z</dcterms:created>
  <dc:creator>Administrator</dc:creator>
  <cp:lastModifiedBy>Administrator</cp:lastModifiedBy>
  <cp:lastPrinted>2024-11-13T02:58:43Z</cp:lastPrinted>
  <dcterms:modified xsi:type="dcterms:W3CDTF">2024-11-13T02:59:38Z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1E40806136474C96B37513E8C56048F1_13</vt:lpwstr>
  </property>
</Properties>
</file>