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高新区人力资源和社会保障中心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="313" w:afterLines="10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本报告按照《中华人民共和国政府信息公开条例》、《中华人民共和国政府信息公开年度报告格式》、省政府办公厅印发《政府信息公开工作年度报告编发指南》、市政府办公室印发《关于做好2021年政府信息公开工作年度报告编制和发布工作的通知》要求编制，全文包括总体情况、行政机关主动公开政府信息的情况、行政机关收到和处理政府信息公开申请的情况、因政府信息公开工作被申请行政复议、提起行政诉讼的情况、政府信息公开工作存在的主要问题及改进情况、其他需要报告的事项。本报告中所列数据的统计期限为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年1月1日至12月31日。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shd w:val="clear" w:fill="FFFFFF"/>
        </w:rPr>
        <w:t>本报告可在淄博高新区门户网站（http://www.china-zibo.gov.cn）下载。如对本报告有任何疑问，请与淄博高新区人社中心联系（地址：淄博高新区柳泉路111号创业火炬广场B座209，联系电话：0533-3590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shd w:val="clear" w:fill="FFFFFF"/>
          <w:lang w:val="en-US" w:eastAsia="zh-CN"/>
        </w:rPr>
        <w:t>857,邮箱：gxqrszx@zb.shandong.cn,邮编：255035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shd w:val="clear" w:fill="FFFFFF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年，高新区人社中心认真贯彻落实《中华人民共和国政府信息公开条例》、《山东省政府信息公开办法》等有关规定和淄博市人民政府、高新区管委会有关工作部署，为了更好地提供政府信息公开服务，我中心按照“以公开为常态、不公开为例外”的原则，围绕人力资源和社会保障重点工作，打造服务型机关，不断加强政府信息公开力度，加深政府信息公开程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（一）主动公开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严格按照《中华人民共和国政府信息公开条例》主动公开本部门信息，并按照上级部门要求完成公开指南、机构职能职责、领导分工、内设机构等。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年高新区人社中心通过政府信息公开网站、高新区O2O人才综合服务平台、微信公众号等方式主动公开政府信息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530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余篇，包含社会保险、就业创业、劳动保障、职称评定、劳动仲裁等人社各个领域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（二）依申请公开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截至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2022年12月31日，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高新区人社中心收到政府信息公开申请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件，按时答复数量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（三）政府信息管理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高新区人社中心认真落实《中华人民共和国政府信息公开条例》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结合人社工作实际，开展相关工作，进一步明确了信息公开的主体、内容、时限，明确了依申请公开办理流程，将信息公开工作细分至各科室，确定专人管理门户网站、微信公众号，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加强政务信息发布、表达和回应，保障信息公开的时效性。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（四）政府信息公开平台建设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高新区人社中心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开设政务新媒体2个，均为微信订阅号，订阅号名称为“淄博高新人社”和“淄博高新区公共就业与人才服务”。“淄博高新人社”微信公众号于2016年12月开通，共计发布各类信息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211</w:t>
      </w:r>
      <w:r>
        <w:rPr>
          <w:rFonts w:hint="eastAsia" w:ascii="仿宋_GB2312" w:hAnsi="仿宋_GB2312" w:eastAsia="仿宋_GB2312" w:cs="仿宋_GB2312"/>
          <w:sz w:val="32"/>
          <w:szCs w:val="32"/>
        </w:rPr>
        <w:t>篇，总用户数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10011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“淄博高新区公共就业与人才服务”微信公众号于2021年8月开通，共计发布各类信息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篇，总用户数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13439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优化完善政府信息公开栏目，确保公开内容准确无误，提高政府信息公开标准化、规范化水平。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（五）监督保障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高新区人社中心高度重视信息公开工作，贯彻落实《中华人民共和国政府信息公开条例》，按照上级部门的要求，积极、有序、稳妥推进政府信息公开的各项工作。一是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加强组织领导，中心领导高度重视政府信息公开工作，形成主要领导亲自抓，分管领导具体抓，各科室统筹兼顾、齐抓共管、各负其责的工作局面。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二是加强制度建设，人社中心不断完善《淄博高新区人社中心政务公开实施方案》、《关于落实政务信息公开工作任务分解的通知》等制度健全，政务公开工作程序规范。三是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按照“涉密信息不公开、公开信息不涉密”的原则，严格执行政府信息发布保密审查制度，严把信息安全关。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</w:pPr>
      <w:r>
        <w:rPr>
          <w:rFonts w:hint="eastAsia" w:ascii="黑体" w:hAnsi="宋体" w:eastAsia="黑体" w:cs="黑体"/>
          <w:sz w:val="32"/>
          <w:szCs w:val="32"/>
        </w:rPr>
        <w:t>二、主动公开政府信息情况</w:t>
      </w:r>
    </w:p>
    <w:tbl>
      <w:tblPr>
        <w:tblStyle w:val="3"/>
        <w:tblW w:w="87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4"/>
        <w:gridCol w:w="1897"/>
        <w:gridCol w:w="1939"/>
        <w:gridCol w:w="28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8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2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1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本年制发件数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本年废止件数</w:t>
            </w:r>
          </w:p>
        </w:tc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2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规章</w:t>
            </w:r>
          </w:p>
        </w:tc>
        <w:tc>
          <w:tcPr>
            <w:tcW w:w="1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2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行政规范性文件</w:t>
            </w:r>
          </w:p>
        </w:tc>
        <w:tc>
          <w:tcPr>
            <w:tcW w:w="1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87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66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2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行政许可</w:t>
            </w:r>
          </w:p>
        </w:tc>
        <w:tc>
          <w:tcPr>
            <w:tcW w:w="66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87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2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66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2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行政处罚</w:t>
            </w:r>
          </w:p>
        </w:tc>
        <w:tc>
          <w:tcPr>
            <w:tcW w:w="66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2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行政强制</w:t>
            </w:r>
          </w:p>
        </w:tc>
        <w:tc>
          <w:tcPr>
            <w:tcW w:w="66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87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2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信息内容</w:t>
            </w:r>
          </w:p>
        </w:tc>
        <w:tc>
          <w:tcPr>
            <w:tcW w:w="66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2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行政事业性收费</w:t>
            </w:r>
          </w:p>
        </w:tc>
        <w:tc>
          <w:tcPr>
            <w:tcW w:w="66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三、收到和处理政府信息公开申请情况</w:t>
      </w:r>
    </w:p>
    <w:tbl>
      <w:tblPr>
        <w:tblStyle w:val="3"/>
        <w:tblW w:w="9099" w:type="dxa"/>
        <w:tblInd w:w="11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1333"/>
        <w:gridCol w:w="2553"/>
        <w:gridCol w:w="558"/>
        <w:gridCol w:w="690"/>
        <w:gridCol w:w="689"/>
        <w:gridCol w:w="690"/>
        <w:gridCol w:w="690"/>
        <w:gridCol w:w="654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441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68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441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自然人</w:t>
            </w:r>
          </w:p>
        </w:tc>
        <w:tc>
          <w:tcPr>
            <w:tcW w:w="35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法人或其他组织</w:t>
            </w:r>
          </w:p>
        </w:tc>
        <w:tc>
          <w:tcPr>
            <w:tcW w:w="6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</w:trPr>
        <w:tc>
          <w:tcPr>
            <w:tcW w:w="441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商业企业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科研机构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社会公益组织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法律服务机构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</w:p>
        </w:tc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44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44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4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三、本年度办理结果</w:t>
            </w:r>
          </w:p>
        </w:tc>
        <w:tc>
          <w:tcPr>
            <w:tcW w:w="40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3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1．属于国家秘密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3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3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3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3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3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3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3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3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3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3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（五）不予处理</w:t>
            </w:r>
          </w:p>
        </w:tc>
        <w:tc>
          <w:tcPr>
            <w:tcW w:w="2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3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3．要求提供公开出版物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3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80" w:hanging="18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0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3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0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四、结转下年度继续办理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四、政府信息公开行政复议、行政诉讼情况</w:t>
      </w:r>
    </w:p>
    <w:tbl>
      <w:tblPr>
        <w:tblStyle w:val="3"/>
        <w:tblW w:w="942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"/>
        <w:gridCol w:w="573"/>
        <w:gridCol w:w="573"/>
        <w:gridCol w:w="559"/>
        <w:gridCol w:w="513"/>
        <w:gridCol w:w="573"/>
        <w:gridCol w:w="573"/>
        <w:gridCol w:w="573"/>
        <w:gridCol w:w="573"/>
        <w:gridCol w:w="500"/>
        <w:gridCol w:w="647"/>
        <w:gridCol w:w="542"/>
        <w:gridCol w:w="603"/>
        <w:gridCol w:w="573"/>
        <w:gridCol w:w="16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26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行政复议</w:t>
            </w:r>
          </w:p>
        </w:tc>
        <w:tc>
          <w:tcPr>
            <w:tcW w:w="677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5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结果纠正</w:t>
            </w:r>
          </w:p>
        </w:tc>
        <w:tc>
          <w:tcPr>
            <w:tcW w:w="5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其他结果</w:t>
            </w:r>
          </w:p>
        </w:tc>
        <w:tc>
          <w:tcPr>
            <w:tcW w:w="5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尚未审结</w:t>
            </w:r>
          </w:p>
        </w:tc>
        <w:tc>
          <w:tcPr>
            <w:tcW w:w="5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  <w:tc>
          <w:tcPr>
            <w:tcW w:w="27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未经复议直接起诉</w:t>
            </w:r>
          </w:p>
        </w:tc>
        <w:tc>
          <w:tcPr>
            <w:tcW w:w="39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结果纠正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其他结果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尚未审结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结果纠正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其他结果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尚未审结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宋体" w:eastAsia="黑体" w:cs="黑体"/>
          <w:sz w:val="32"/>
          <w:szCs w:val="32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主动公开政府信息内容与公众关注需求还存在一定差距。如一些信息公开不及时，主动公开数量不够。二是信息公开的方式和内容还不够丰富，工作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推进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模块稿件质量还需进一步加强。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2022年，我中心将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进一步贯彻落实《中华人民共和国政府信息公开条例》，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提高思想认识，加强学习、管理，确保政务公开工作有效开展；进一步加强重点领域、民生政策的发布力度，丰富发布形式，提升信息公开的实效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本年度依申请公开，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未收取任何信息处理费。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落实上年度政务公开工作要点情况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Style w:val="5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（1）不断夯实政务公开工作基础。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不断完善主动公开基本目录，完善政府信息公开平台栏目，落实专人专责，健全主动公开栏目内容的日常检查、维护和更新机制。不定期进行政务公开问题检测，对于发现的问题通知相关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科室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立行整改。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（2）加强重点领域信息公开。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高新区人社中心通过政府信息公开网站、高新区O2O人才综合服务平台、微信公众号等方式主动公开政府信息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530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余篇，包含社会保险、就业创业、劳动保障、职称评定、劳动仲裁等人社各个领域。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（3）加强政策解读和热点回应。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精准解读政策文件，政策文件与解读材料“同步组织、同步审签、同步部署”，解读材料能注重对政策背景、出台目的、重要举措等方面进行实质性解读，精准传达政策意图。积极回应社会关切。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（4）强化公众参与。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畅通公众参与渠道，建立完善公众参与平台，及时发布行政决策相关信息、征求意见及其反馈情况，采取向社会公开征求意见等多种方式广泛听取意见，。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（5）强化工作保障和监督。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贯彻落实要点及相关工作要求，积极、有序、稳妥推进政府信息公开的各项工作。一是建立了一把手为第一责任人的中心政务公开领导小组，成员涵盖各科室负责人。政务公开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领导小组负责日常工作的组织和协调，中心各科室按各自职责负责政务公开工作的实施。二是加强制度建设，人社中心不断完善《淄博高新区人社中心政务公开实施方案》、《关于落实政务信息公开工作任务分解的通知》等制度健全，政务公开工作程序规范。三是落实保密审查制度，加强对政府信息公开工作的日常指导和监督检查，对未按照要求开展政府信息公开工作的相关科室，予以督促整改或通报批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Mjk1MjAwYzAyZmIyM2IyYzdlNTdkNGI5ZWFiOGQifQ=="/>
  </w:docVars>
  <w:rsids>
    <w:rsidRoot w:val="35C31034"/>
    <w:rsid w:val="253C5DF6"/>
    <w:rsid w:val="35C31034"/>
    <w:rsid w:val="41F8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2390</Words>
  <Characters>2508</Characters>
  <Lines>0</Lines>
  <Paragraphs>0</Paragraphs>
  <TotalTime>37</TotalTime>
  <ScaleCrop>false</ScaleCrop>
  <LinksUpToDate>false</LinksUpToDate>
  <CharactersWithSpaces>2511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2023-01-17T01:50:00Z</dcterms:created>
  <dc:creator>Administrator</dc:creator>
  <cp:lastModifiedBy>Administrator</cp:lastModifiedBy>
  <dcterms:modified xsi:type="dcterms:W3CDTF">2023-01-31T06:41:34Z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0BD889A8C11E4D9DB30B6BFCB8BF7885</vt:lpwstr>
  </property>
</Properties>
</file>