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Ascii" w:hAnsiTheme="minorAscii" w:eastAsiaTheme="majorEastAsia" w:cstheme="majorEastAsia"/>
          <w:b/>
          <w:bCs/>
          <w:sz w:val="36"/>
          <w:szCs w:val="36"/>
          <w:lang w:val="en-US" w:eastAsia="zh-CN"/>
        </w:rPr>
      </w:pPr>
      <w:r>
        <w:rPr>
          <w:rFonts w:hint="default" w:asciiTheme="minorAscii" w:hAnsiTheme="minorAscii" w:eastAsiaTheme="majorEastAsia" w:cstheme="majorEastAsia"/>
          <w:b/>
          <w:bCs/>
          <w:sz w:val="36"/>
          <w:szCs w:val="36"/>
          <w:lang w:val="en-US" w:eastAsia="zh-CN"/>
        </w:rPr>
        <w:t>《淄博高新区“十四五”养老服务体系规划》政策解读</w:t>
      </w:r>
    </w:p>
    <w:p>
      <w:pPr>
        <w:numPr>
          <w:ilvl w:val="0"/>
          <w:numId w:val="0"/>
        </w:numPr>
        <w:jc w:val="both"/>
        <w:rPr>
          <w:rFonts w:hint="eastAsia" w:ascii="黑体" w:hAnsi="黑体" w:eastAsia="黑体" w:cs="黑体"/>
          <w:b w:val="0"/>
          <w:bCs w:val="0"/>
          <w:kern w:val="2"/>
          <w:sz w:val="32"/>
          <w:szCs w:val="32"/>
          <w:lang w:val="en-US" w:eastAsia="zh-CN" w:bidi="ar-SA"/>
        </w:rPr>
      </w:pPr>
    </w:p>
    <w:p>
      <w:pPr>
        <w:numPr>
          <w:ilvl w:val="0"/>
          <w:numId w:val="0"/>
        </w:num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出台背景</w:t>
      </w:r>
    </w:p>
    <w:p>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i w:val="0"/>
          <w:iCs w:val="0"/>
          <w:caps w:val="0"/>
          <w:color w:val="000000"/>
          <w:spacing w:val="0"/>
          <w:sz w:val="28"/>
          <w:szCs w:val="28"/>
          <w:shd w:val="clear" w:fill="FFFFFF"/>
          <w:lang w:val="en-US"/>
        </w:rPr>
        <w:t>2022</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rPr>
        <w:t>2</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rPr>
        <w:t>14</w:t>
      </w:r>
      <w:r>
        <w:rPr>
          <w:rFonts w:hint="eastAsia" w:ascii="宋体" w:hAnsi="宋体" w:eastAsia="宋体" w:cs="宋体"/>
          <w:i w:val="0"/>
          <w:iCs w:val="0"/>
          <w:caps w:val="0"/>
          <w:color w:val="000000"/>
          <w:spacing w:val="0"/>
          <w:sz w:val="28"/>
          <w:szCs w:val="28"/>
          <w:shd w:val="clear" w:fill="FFFFFF"/>
        </w:rPr>
        <w:t>日，淄博市人民政府印发了《关于印发淄博市“十四五”养老服务体系规划的通知》（淄政办字〔</w:t>
      </w:r>
      <w:r>
        <w:rPr>
          <w:rFonts w:hint="eastAsia" w:ascii="宋体" w:hAnsi="宋体" w:eastAsia="宋体" w:cs="宋体"/>
          <w:i w:val="0"/>
          <w:iCs w:val="0"/>
          <w:caps w:val="0"/>
          <w:color w:val="000000"/>
          <w:spacing w:val="0"/>
          <w:sz w:val="28"/>
          <w:szCs w:val="28"/>
          <w:shd w:val="clear" w:fill="FFFFFF"/>
          <w:lang w:val="en-US"/>
        </w:rPr>
        <w:t>2022</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rPr>
        <w:t>5</w:t>
      </w:r>
      <w:r>
        <w:rPr>
          <w:rFonts w:hint="eastAsia" w:ascii="宋体" w:hAnsi="宋体" w:eastAsia="宋体" w:cs="宋体"/>
          <w:i w:val="0"/>
          <w:iCs w:val="0"/>
          <w:caps w:val="0"/>
          <w:color w:val="000000"/>
          <w:spacing w:val="0"/>
          <w:sz w:val="28"/>
          <w:szCs w:val="28"/>
          <w:shd w:val="clear" w:fill="FFFFFF"/>
        </w:rPr>
        <w:t>号）文件，为认真贯彻落实市政府实施意见，</w:t>
      </w:r>
      <w:r>
        <w:rPr>
          <w:rFonts w:hint="eastAsia" w:ascii="宋体" w:hAnsi="宋体" w:eastAsia="宋体" w:cs="宋体"/>
          <w:i w:val="0"/>
          <w:iCs w:val="0"/>
          <w:caps w:val="0"/>
          <w:color w:val="000000"/>
          <w:spacing w:val="0"/>
          <w:sz w:val="28"/>
          <w:szCs w:val="28"/>
          <w:shd w:val="clear" w:fill="FFFFFF"/>
          <w:lang w:val="en-US" w:eastAsia="zh-CN"/>
        </w:rPr>
        <w:t>高新区民政和文旅事业中心</w:t>
      </w:r>
      <w:r>
        <w:rPr>
          <w:rFonts w:hint="eastAsia" w:ascii="宋体" w:hAnsi="宋体" w:eastAsia="宋体" w:cs="宋体"/>
          <w:i w:val="0"/>
          <w:iCs w:val="0"/>
          <w:caps w:val="0"/>
          <w:color w:val="000000"/>
          <w:spacing w:val="0"/>
          <w:sz w:val="28"/>
          <w:szCs w:val="28"/>
          <w:shd w:val="clear" w:fill="FFFFFF"/>
        </w:rPr>
        <w:t>起草了《</w:t>
      </w:r>
      <w:r>
        <w:rPr>
          <w:rFonts w:hint="eastAsia" w:ascii="宋体" w:hAnsi="宋体" w:eastAsia="宋体" w:cs="宋体"/>
          <w:i w:val="0"/>
          <w:iCs w:val="0"/>
          <w:caps w:val="0"/>
          <w:color w:val="000000"/>
          <w:spacing w:val="0"/>
          <w:sz w:val="28"/>
          <w:szCs w:val="28"/>
          <w:shd w:val="clear" w:fill="FFFFFF"/>
          <w:lang w:val="en-US" w:eastAsia="zh-CN"/>
        </w:rPr>
        <w:t>淄博</w:t>
      </w:r>
      <w:bookmarkStart w:id="0" w:name="_GoBack"/>
      <w:bookmarkEnd w:id="0"/>
      <w:r>
        <w:rPr>
          <w:rFonts w:hint="eastAsia" w:ascii="宋体" w:hAnsi="宋体" w:eastAsia="宋体" w:cs="宋体"/>
          <w:i w:val="0"/>
          <w:iCs w:val="0"/>
          <w:caps w:val="0"/>
          <w:color w:val="000000"/>
          <w:spacing w:val="0"/>
          <w:sz w:val="28"/>
          <w:szCs w:val="28"/>
          <w:shd w:val="clear" w:fill="FFFFFF"/>
          <w:lang w:val="en-US" w:eastAsia="zh-CN"/>
        </w:rPr>
        <w:t>高新区</w:t>
      </w:r>
      <w:r>
        <w:rPr>
          <w:rFonts w:hint="eastAsia" w:ascii="宋体" w:hAnsi="宋体" w:eastAsia="宋体" w:cs="宋体"/>
          <w:i w:val="0"/>
          <w:iCs w:val="0"/>
          <w:caps w:val="0"/>
          <w:color w:val="000000"/>
          <w:spacing w:val="0"/>
          <w:sz w:val="28"/>
          <w:szCs w:val="28"/>
          <w:shd w:val="clear" w:fill="FFFFFF"/>
        </w:rPr>
        <w:t>“十四五”养老服务体系规划》</w:t>
      </w:r>
      <w:r>
        <w:rPr>
          <w:rFonts w:hint="eastAsia" w:ascii="宋体" w:hAnsi="宋体" w:eastAsia="宋体" w:cs="宋体"/>
          <w:i w:val="0"/>
          <w:iCs w:val="0"/>
          <w:caps w:val="0"/>
          <w:color w:val="000000"/>
          <w:spacing w:val="0"/>
          <w:sz w:val="28"/>
          <w:szCs w:val="28"/>
          <w:shd w:val="clear" w:fill="FFFFFF"/>
          <w:lang w:eastAsia="zh-CN"/>
        </w:rPr>
        <w:t>。</w:t>
      </w:r>
    </w:p>
    <w:p>
      <w:pPr>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二、出台依据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《淄博市人民政府办公室关于印发淄博市“十四五”养老服务体系规划的通知》（淄政办字〔2022〕5号）</w:t>
      </w:r>
      <w:r>
        <w:rPr>
          <w:rFonts w:hint="eastAsia" w:ascii="宋体" w:hAnsi="宋体" w:eastAsia="宋体" w:cs="宋体"/>
          <w:i w:val="0"/>
          <w:iCs w:val="0"/>
          <w:caps w:val="0"/>
          <w:color w:val="000000"/>
          <w:spacing w:val="0"/>
          <w:kern w:val="2"/>
          <w:sz w:val="28"/>
          <w:szCs w:val="28"/>
          <w:shd w:val="clear" w:fill="FFFFFF"/>
          <w:lang w:val="en-US" w:eastAsia="zh-CN" w:bidi="ar-SA"/>
        </w:rPr>
        <w:t>。</w:t>
      </w:r>
    </w:p>
    <w:p>
      <w:pPr>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三、出台目的</w:t>
      </w:r>
    </w:p>
    <w:p>
      <w:pPr>
        <w:numPr>
          <w:ilvl w:val="0"/>
          <w:numId w:val="0"/>
        </w:numPr>
        <w:ind w:leftChars="0" w:firstLine="560" w:firstLineChars="200"/>
        <w:jc w:val="both"/>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贯彻落实《淄博市“十四五”养老服务体系规划》，积极应对人口老龄化国家战略，不断健全完善居家社区机构相协调、医养康养相结合的多层次养老服务体系，更好满足人民群众日益增长的多样化、多层次养老服务需求。</w:t>
      </w:r>
    </w:p>
    <w:p>
      <w:pPr>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四、重要举措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eastAsia" w:ascii="宋体" w:hAnsi="宋体" w:eastAsia="宋体" w:cs="宋体"/>
          <w:b/>
          <w:bCs/>
          <w:sz w:val="30"/>
          <w:szCs w:val="30"/>
          <w:lang w:val="en-US" w:eastAsia="zh-CN"/>
        </w:rPr>
        <w:t xml:space="preserve">  </w:t>
      </w:r>
      <w:r>
        <w:rPr>
          <w:rFonts w:hint="default" w:ascii="宋体" w:hAnsi="宋体" w:eastAsia="宋体" w:cs="宋体"/>
          <w:i w:val="0"/>
          <w:iCs w:val="0"/>
          <w:caps w:val="0"/>
          <w:color w:val="000000"/>
          <w:spacing w:val="0"/>
          <w:kern w:val="2"/>
          <w:sz w:val="28"/>
          <w:szCs w:val="28"/>
          <w:shd w:val="clear" w:fill="FFFFFF"/>
          <w:lang w:val="en-US" w:eastAsia="zh-CN" w:bidi="ar-SA"/>
        </w:rPr>
        <w:t>1.优化养老服务设施布局。编制养老服务专项规划，新编和修改控制性详细规划时，要将养老服务设施专项规划确定的配套设施布局纳入控制性详细规划。新建城镇居住区要按照每百户不低于20平方米的标准配套建设社区养老服务用房。保障养老服务设施用地有效供给，根据养老服务需求，分阶段供应养老服务设施用地，合理确定养老服务设施用地供应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2.健全养老服务制度支撑体系。健全特困人员兜底保障养老制度，健全基本养老公共服务清单。建立经济困难老年人养老服务需求评估制度、健全特殊老年人巡防关爱制度，落实困难老年人补贴、高龄津贴制度，提高老年社会福利和社会救助水平。健全多层次长期护理保障制度，构建由长期护理保险、社会救助、社会福利、慈善事业、商业保险组成的多层次长期照护保障体系，满足失能老年人照护服务刚性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3.扩大多元化养老服务资源供给。建立健全覆盖城乡、分布均衡、功能完善的</w:t>
      </w:r>
      <w:r>
        <w:rPr>
          <w:rFonts w:hint="eastAsia" w:ascii="宋体" w:hAnsi="宋体" w:eastAsia="宋体" w:cs="宋体"/>
          <w:i w:val="0"/>
          <w:iCs w:val="0"/>
          <w:caps w:val="0"/>
          <w:color w:val="000000"/>
          <w:spacing w:val="0"/>
          <w:kern w:val="2"/>
          <w:sz w:val="28"/>
          <w:szCs w:val="28"/>
          <w:shd w:val="clear" w:fill="FFFFFF"/>
          <w:lang w:val="en-US" w:eastAsia="zh-CN" w:bidi="ar-SA"/>
        </w:rPr>
        <w:t>区</w:t>
      </w:r>
      <w:r>
        <w:rPr>
          <w:rFonts w:hint="default" w:ascii="宋体" w:hAnsi="宋体" w:eastAsia="宋体" w:cs="宋体"/>
          <w:i w:val="0"/>
          <w:iCs w:val="0"/>
          <w:caps w:val="0"/>
          <w:color w:val="000000"/>
          <w:spacing w:val="0"/>
          <w:kern w:val="2"/>
          <w:sz w:val="28"/>
          <w:szCs w:val="28"/>
          <w:shd w:val="clear" w:fill="FFFFFF"/>
          <w:lang w:val="en-US" w:eastAsia="zh-CN" w:bidi="ar-SA"/>
        </w:rPr>
        <w:t>、镇（街道）、村（社区）、家庭四级养老服务设施网络。提高家庭照护能力，实施困难家庭适老化改造。丰富居家社区养老服务功能，推进老旧小区生活服务设施改造。推动长者食堂助餐服务提质扩面，不断优化长者食堂布局。加快养老机构规模化、标准化建设，推进机构养老服务提质增效。优化养老机构床位结构，增加护理型床位数量，提升养老机构护理型床位占比。发展更加均衡的农村养老服务，加强农村养老服务能力建设，支持农村互助式养老发展。扩大普慧性养老服务供给，积极争取国家城企联动普惠养老项目。智慧赋能，分类搭建养老服务管理系统，精准对接养老服务需求和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4.推动医养康养融合增效。完善医养康养结合机制，积极推进乡镇卫生院与敬老院融合发展。支持举办医养结合机构，取消养老机构行政审批，全部实行备案管理。推动医养康养向社区居家延伸，提升基层医疗卫生机构提供居家社区养老服务能力。完善老年人健康服务体系，落实老年人健康管理和常见病预防等基本公共卫生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5.促进养老服务规范发展，健全综合监管机制，落实《养老机构服务质量基本规范》《养老机构服务安全基本规范》和养老服务设施等级评定机制，推动养老机构规范引领。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6.加强人才队伍建设，开展养老服务人才培训提升行动，提升养老服务从业人员专业化水平。建立人才激励机制，增加职业荣誉感和社会认同度。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7.培育发展养老产业新业态，探索发展旅居养老、文化养老、健康养老、养生养老等新兴业态，拉长养老产业链条，丰富养老服务内容。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8.优化老年友好环境，建设更加暖心的老年友好型社会。提升老年教育水平，丰富老年人文化体育生活，打造老年人宜居环境，强化老年人权益保障。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firstLineChars="200"/>
        <w:rPr>
          <w:rFonts w:hint="eastAsia" w:ascii="宋体" w:hAnsi="宋体" w:eastAsia="宋体" w:cs="宋体"/>
          <w:i w:val="0"/>
          <w:iCs w:val="0"/>
          <w:caps w:val="0"/>
          <w:color w:val="000000"/>
          <w:spacing w:val="0"/>
          <w:sz w:val="30"/>
          <w:szCs w:val="30"/>
        </w:rPr>
      </w:pPr>
      <w:r>
        <w:rPr>
          <w:rStyle w:val="5"/>
          <w:rFonts w:hint="eastAsia" w:ascii="宋体" w:hAnsi="宋体" w:eastAsia="宋体" w:cs="宋体"/>
          <w:b/>
          <w:bCs/>
          <w:i w:val="0"/>
          <w:iCs w:val="0"/>
          <w:caps w:val="0"/>
          <w:color w:val="000000"/>
          <w:spacing w:val="0"/>
          <w:sz w:val="30"/>
          <w:szCs w:val="30"/>
          <w:lang w:val="en-US" w:eastAsia="zh-CN"/>
        </w:rPr>
        <w:t>五</w:t>
      </w:r>
      <w:r>
        <w:rPr>
          <w:rStyle w:val="5"/>
          <w:rFonts w:hint="eastAsia" w:ascii="宋体" w:hAnsi="宋体" w:eastAsia="宋体" w:cs="宋体"/>
          <w:b/>
          <w:bCs/>
          <w:i w:val="0"/>
          <w:iCs w:val="0"/>
          <w:caps w:val="0"/>
          <w:color w:val="000000"/>
          <w:spacing w:val="0"/>
          <w:sz w:val="30"/>
          <w:szCs w:val="30"/>
        </w:rPr>
        <w:t>、政策解读单位及联系方式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政策解读单位：</w:t>
      </w:r>
      <w:r>
        <w:rPr>
          <w:rFonts w:hint="eastAsia" w:ascii="宋体" w:hAnsi="宋体" w:eastAsia="宋体" w:cs="宋体"/>
          <w:i w:val="0"/>
          <w:iCs w:val="0"/>
          <w:caps w:val="0"/>
          <w:color w:val="000000"/>
          <w:spacing w:val="0"/>
          <w:kern w:val="2"/>
          <w:sz w:val="28"/>
          <w:szCs w:val="28"/>
          <w:shd w:val="clear" w:fill="FFFFFF"/>
          <w:lang w:val="en-US" w:eastAsia="zh-CN" w:bidi="ar-SA"/>
        </w:rPr>
        <w:t>高新区民政和文旅事业中心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ascii="宋体" w:hAnsi="宋体" w:eastAsia="宋体" w:cs="宋体"/>
          <w:i w:val="0"/>
          <w:iCs w:val="0"/>
          <w:caps w:val="0"/>
          <w:color w:val="000000"/>
          <w:spacing w:val="0"/>
          <w:kern w:val="2"/>
          <w:sz w:val="28"/>
          <w:szCs w:val="28"/>
          <w:shd w:val="clear" w:fill="FFFFFF"/>
          <w:lang w:val="en-US" w:eastAsia="zh-CN" w:bidi="ar-SA"/>
        </w:rPr>
      </w:pPr>
      <w:r>
        <w:rPr>
          <w:rFonts w:hint="default" w:ascii="宋体" w:hAnsi="宋体" w:eastAsia="宋体" w:cs="宋体"/>
          <w:i w:val="0"/>
          <w:iCs w:val="0"/>
          <w:caps w:val="0"/>
          <w:color w:val="000000"/>
          <w:spacing w:val="0"/>
          <w:kern w:val="2"/>
          <w:sz w:val="28"/>
          <w:szCs w:val="28"/>
          <w:shd w:val="clear" w:fill="FFFFFF"/>
          <w:lang w:val="en-US" w:eastAsia="zh-CN" w:bidi="ar-SA"/>
        </w:rPr>
        <w:t>联系方式：0533-</w:t>
      </w:r>
      <w:r>
        <w:rPr>
          <w:rFonts w:hint="eastAsia" w:ascii="宋体" w:hAnsi="宋体" w:eastAsia="宋体" w:cs="宋体"/>
          <w:i w:val="0"/>
          <w:iCs w:val="0"/>
          <w:caps w:val="0"/>
          <w:color w:val="000000"/>
          <w:spacing w:val="0"/>
          <w:kern w:val="2"/>
          <w:sz w:val="28"/>
          <w:szCs w:val="28"/>
          <w:shd w:val="clear" w:fill="FFFFFF"/>
          <w:lang w:val="en-US" w:eastAsia="zh-CN" w:bidi="ar-SA"/>
        </w:rPr>
        <w:t>2341826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000000"/>
          <w:spacing w:val="0"/>
          <w:kern w:val="2"/>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Segoe MDL2 Assets">
    <w:panose1 w:val="050A0102010101010101"/>
    <w:charset w:val="00"/>
    <w:family w:val="auto"/>
    <w:pitch w:val="default"/>
    <w:sig w:usb0="00000000"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OTAxNzg3ZGJkNDg5NDRhOGVlODI5NTljMzk1YzcifQ=="/>
  </w:docVars>
  <w:rsids>
    <w:rsidRoot w:val="00000000"/>
    <w:rsid w:val="01F575E5"/>
    <w:rsid w:val="131F0615"/>
    <w:rsid w:val="1C5564A5"/>
    <w:rsid w:val="304A707E"/>
    <w:rsid w:val="385B0E4C"/>
    <w:rsid w:val="5C474FA8"/>
    <w:rsid w:val="6242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1390</Words>
  <Characters>1420</Characters>
  <Lines>0</Lines>
  <Paragraphs>0</Paragraphs>
  <TotalTime>37</TotalTime>
  <ScaleCrop>false</ScaleCrop>
  <LinksUpToDate>false</LinksUpToDate>
  <CharactersWithSpaces>1422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2023-07-21T07:02:00Z</dcterms:created>
  <dc:creator>Administrator</dc:creator>
  <cp:lastModifiedBy>WPS_1537769303</cp:lastModifiedBy>
  <dcterms:modified xsi:type="dcterms:W3CDTF">2023-07-21T08:03:19Z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37C34E0776C24BA7B4D14EBB24B534D1_12</vt:lpwstr>
  </property>
</Properties>
</file>