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line="26" w:lineRule="atLeast"/>
        <w:ind w:left="0"/>
        <w:jc w:val="center"/>
      </w:pPr>
      <w:bookmarkStart w:id="0" w:name="_GoBack"/>
      <w:r>
        <w:rPr>
          <w:rStyle w:val="9"/>
          <w:rFonts w:ascii="微软雅黑" w:hAnsi="微软雅黑" w:eastAsia="微软雅黑" w:cs="微软雅黑"/>
          <w:caps w:val="0"/>
          <w:color w:val="000000"/>
          <w:spacing w:val="0"/>
          <w:sz w:val="36"/>
          <w:szCs w:val="36"/>
          <w:shd w:val="clear" w:fill="FFFFFF"/>
        </w:rPr>
        <w:t>淄博高新技术产业开发区农业农村事业中心</w:t>
      </w:r>
    </w:p>
    <w:p>
      <w:pPr>
        <w:pStyle w:val="5"/>
        <w:keepNext w:val="0"/>
        <w:keepLines w:val="0"/>
        <w:widowControl/>
        <w:suppressLineNumbers w:val="0"/>
        <w:spacing w:line="26" w:lineRule="atLeast"/>
        <w:ind w:left="0"/>
        <w:jc w:val="center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36"/>
          <w:szCs w:val="36"/>
          <w:shd w:val="clear" w:fill="FFFFFF"/>
        </w:rPr>
        <w:t>2023年政府信息公开工作年度报告</w:t>
      </w:r>
    </w:p>
    <w:bookmarkEnd w:id="0"/>
    <w:p>
      <w:pPr>
        <w:pStyle w:val="5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default" w:ascii="Times New Roman" w:hAnsi="Times New Roman" w:cs="Times New Roman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本年度报告中所列数据的统计期限自2023年1月1日起，至2023年12月31日止。如对报告内容有疑问，请与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淄博高新区农业农村事业中心联系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（地址：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地址：淄博市高新区天鸿路36号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；邮编：255000；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联系电话：0533-2341888，电子邮箱：zbgxqnynczx@zb.shandong.cn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）。</w:t>
      </w:r>
    </w:p>
    <w:p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 xml:space="preserve">一、总体情况 </w:t>
      </w:r>
    </w:p>
    <w:p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2023年,淄博高新区农业农村事业中心全面贯彻落实党的二十大精神，紧紧围绕全面推进乡村振兴，坚持农业农村高质量发展，全面、及时、准确地公开政府信息，不断提升“三农”工作政务公开质量和服务能力，着力打造公开透明、务实高效的“三农”服务系统。</w:t>
      </w:r>
    </w:p>
    <w:p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一）主动公开情况。2023年，淄博高新区农业农村事业中心共主动公开政府信息58条。其中，法规文件信息11条、乡村振兴信息16条、部门信息公开指南1条、“双随机、一公开检查情况”15条、财政预决算信息5条、涉农补贴信息5条。</w:t>
      </w:r>
    </w:p>
    <w:p>
      <w:pPr>
        <w:pStyle w:val="5"/>
        <w:keepNext w:val="0"/>
        <w:keepLines w:val="0"/>
        <w:widowControl/>
        <w:suppressLineNumbers w:val="0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2023年针对惠农政策与群众密切关注的问题，淄博高新区农业农村事业中心举办新闻发布会1次。</w:t>
      </w:r>
    </w:p>
    <w:tbl>
      <w:tblPr>
        <w:tblW w:w="715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556"/>
        <w:gridCol w:w="1435"/>
        <w:gridCol w:w="1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主题</w:t>
            </w:r>
          </w:p>
        </w:tc>
        <w:tc>
          <w:tcPr>
            <w:tcW w:w="1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发布人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乡村振兴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主发布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color w:val="000000"/>
                <w:spacing w:val="0"/>
                <w:sz w:val="24"/>
                <w:szCs w:val="24"/>
              </w:rPr>
              <w:t>周琳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二）依申请公开情况。根据《淄博高新技术产业开发区农业农村事业中心政务公开指南》，高新区农业农村事业中心通过书面申请、互联网申请等渠道依法保障申请人合理的信息公开需求，2023年共收到政府信息公开申请1件，较2022年增加1件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未收到因信息公开引发的行政复议和行政诉讼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三）政府信息管理情况。更新主动公开信息目录，加强规范性文件管理，定期对规范性文件进行摸底清理和审核。完善政府信息公开保密审查和监督检查机制，严格执行政府信息公开工作要求，对政府信息公开发布审查工作进行再部署、再强调，确保所发布的政府信息合法、及时、准确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（四）政府信息公开平台建设情况。按照管委会要求，对高新区网站部门政府信息公开板块栏目及时完善更新内容，确保群众及时获取信息。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（五）监督保障情况。按照管委会要求，对公开信息依法依规进行审查，由各分管领导按业务线对内容进行审核，确保公开信息准确规范，及时更新相关工作事项进展，确保监督保障渠道畅通。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tbl>
      <w:tblPr>
        <w:tblW w:w="8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6"/>
        <w:gridCol w:w="2206"/>
        <w:gridCol w:w="2206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三、收到和处理政府信息公开申请情况</w:t>
      </w:r>
    </w:p>
    <w:tbl>
      <w:tblPr>
        <w:tblW w:w="95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563"/>
        <w:gridCol w:w="2669"/>
        <w:gridCol w:w="777"/>
        <w:gridCol w:w="564"/>
        <w:gridCol w:w="5"/>
        <w:gridCol w:w="559"/>
        <w:gridCol w:w="743"/>
        <w:gridCol w:w="699"/>
        <w:gridCol w:w="550"/>
        <w:gridCol w:w="732"/>
        <w:gridCol w:w="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（本列数据的勾稽关系为：第一项加第二项之和，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等于第三项加第四项之和）</w:t>
            </w:r>
          </w:p>
        </w:tc>
        <w:tc>
          <w:tcPr>
            <w:tcW w:w="477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48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32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7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ind w:left="-106" w:right="-107" w:hanging="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商业企业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ind w:left="-107" w:right="-107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科研机构</w:t>
            </w:r>
          </w:p>
        </w:tc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ind w:left="-107" w:right="-107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社会公益组织</w:t>
            </w:r>
          </w:p>
        </w:tc>
        <w:tc>
          <w:tcPr>
            <w:tcW w:w="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ind w:left="-106" w:right="-107" w:hanging="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法律服务机构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tLeast"/>
              <w:ind w:left="-63" w:right="-134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</w:p>
        </w:tc>
        <w:tc>
          <w:tcPr>
            <w:tcW w:w="7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48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48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9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4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  <w:ind w:left="-107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（三）不予公开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1.属于国家秘密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2.其他法律行政法规禁止公开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3.危及“三安全一稳定”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4.保护第三方合法权益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5.属于三类内部事务信息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6.属于四类过程性信息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7.属于行政执法案卷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8.属于行政查询事项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  <w:ind w:left="-107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（四）无法提供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1.本机关不掌握相关政府信息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2.没有现成信息需要另行制作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3.补正后申请内容仍不明确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  <w:ind w:left="-107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（五）不予处理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1.信访举报投诉类申请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2.重复申请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3.要求提供公开出版物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4.无正当理由大量反复申请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5.要求行政机关确认或重新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  <w:ind w:left="0" w:firstLine="210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出具已获取信息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3.其他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00" w:lineRule="atLeas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8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autoSpaceDE w:val="0"/>
              <w:autoSpaceDN/>
              <w:spacing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四、政府信息公开行政复议、行政诉讼情况</w:t>
      </w:r>
    </w:p>
    <w:tbl>
      <w:tblPr>
        <w:tblW w:w="1020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679"/>
        <w:gridCol w:w="679"/>
        <w:gridCol w:w="679"/>
        <w:gridCol w:w="740"/>
        <w:gridCol w:w="619"/>
        <w:gridCol w:w="681"/>
        <w:gridCol w:w="681"/>
        <w:gridCol w:w="681"/>
        <w:gridCol w:w="681"/>
        <w:gridCol w:w="681"/>
        <w:gridCol w:w="681"/>
        <w:gridCol w:w="681"/>
        <w:gridCol w:w="682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49" w:right="-17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49" w:right="-17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43" w:right="-132" w:hanging="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82" w:right="-97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18" w:right="-118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18" w:right="-118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05" w:right="-126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86" w:right="-88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26" w:right="-136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64" w:right="-153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99" w:right="-78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36" w:right="-124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其他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ind w:left="-173" w:right="-134" w:hanging="1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-67" w:right="-105" w:hanging="2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18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 xml:space="preserve">五、存在的主要问题及改进情况 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2023年中心政务公开工作取得了一定的成绩，也存在一些不足，一是部分信息在决策、执行过程信息公开尚不足；二是重点领域公开的力度尚待加强。下一步，淄博高新区农业农村事业中心将按照上级政务公开工作部署，按照淄博高新区工委管委会办公室大数据科通知要求，围绕淄博高新区农业农村重点工作，进一步提高思想认识，开拓进取，狠抓落实，突出乡村振兴工作公开，不断推动政务公开工作取得新突破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Style w:val="9"/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（一）收取信息处理费情况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本年度依申请公开，未收取任何信息处理费。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（二）本年度建议提案办理情况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atLeast"/>
        <w:ind w:left="0" w:right="0" w:firstLine="640"/>
        <w:jc w:val="both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bdr w:val="none" w:color="auto" w:sz="0" w:space="0"/>
        </w:rPr>
        <w:t>（三）落实政务公开工作要点情况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按照《2023年高新区政务公开工作方案》任务分工，制定中心责任分工表，各科室负责人做为本部门信息公开工作的第一责任人，具体负责本科室信息公开提报工作，按照分工，对中心涉及的乡村振兴、涉农补贴、“双随机、一公开”等方面的内容进行公开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持续强化“管业务就要管公开”的理念，在抓好业务的同时，积极承担对农业农村系统的指导监督职责，推进政务公开落实落地。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（四）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政府信息公开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</w:rPr>
        <w:t>创新工作情况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聚焦突出重点领域，围绕群众关心、关注的涉农惠农补贴、乡村建设、乡村治理等做好及时公开。积极回应社会关切，以解决基层群众最为关注和反映最强烈的信息需求为导向，形成农业农村系统政务公开事项清单，推进农业农村系统政务公开标准化、规范化建设，推动政务公开工作再上新台阶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t> 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</w:pPr>
      <w:r>
        <w:t> </w:t>
      </w:r>
    </w:p>
    <w:p>
      <w:pPr>
        <w:pStyle w:val="5"/>
        <w:keepNext w:val="0"/>
        <w:keepLines w:val="0"/>
        <w:widowControl/>
        <w:suppressLineNumbers w:val="0"/>
        <w:spacing w:line="560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淄博高新技术产业开发区</w:t>
      </w:r>
    </w:p>
    <w:p>
      <w:pPr>
        <w:pStyle w:val="5"/>
        <w:keepNext w:val="0"/>
        <w:keepLines w:val="0"/>
        <w:widowControl/>
        <w:suppressLineNumbers w:val="0"/>
        <w:spacing w:line="560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农业农村事业中心</w:t>
      </w:r>
    </w:p>
    <w:p>
      <w:pPr>
        <w:pStyle w:val="5"/>
        <w:keepNext w:val="0"/>
        <w:keepLines w:val="0"/>
        <w:widowControl/>
        <w:suppressLineNumbers w:val="0"/>
        <w:spacing w:line="560" w:lineRule="atLeast"/>
        <w:ind w:left="0" w:firstLine="640"/>
        <w:jc w:val="right"/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4"/>
          <w:szCs w:val="24"/>
          <w:shd w:val="clear" w:fill="FFFFFF"/>
        </w:rPr>
        <w:t>2024年 1月30日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00E04258"/>
    <w:rsid w:val="00024810"/>
    <w:rsid w:val="000414C6"/>
    <w:rsid w:val="00087FF0"/>
    <w:rsid w:val="00097A39"/>
    <w:rsid w:val="00097F57"/>
    <w:rsid w:val="000D790D"/>
    <w:rsid w:val="001C62A9"/>
    <w:rsid w:val="00216261"/>
    <w:rsid w:val="00245054"/>
    <w:rsid w:val="00270C0E"/>
    <w:rsid w:val="002A076E"/>
    <w:rsid w:val="002A188B"/>
    <w:rsid w:val="002B6F68"/>
    <w:rsid w:val="002D40AF"/>
    <w:rsid w:val="0036205F"/>
    <w:rsid w:val="003D7EB2"/>
    <w:rsid w:val="003E37E3"/>
    <w:rsid w:val="00405DB6"/>
    <w:rsid w:val="00420F86"/>
    <w:rsid w:val="00481ED7"/>
    <w:rsid w:val="004911CD"/>
    <w:rsid w:val="00492E5E"/>
    <w:rsid w:val="004D2882"/>
    <w:rsid w:val="00510415"/>
    <w:rsid w:val="0059582A"/>
    <w:rsid w:val="005C2509"/>
    <w:rsid w:val="005F5DC7"/>
    <w:rsid w:val="00613A16"/>
    <w:rsid w:val="00697EE4"/>
    <w:rsid w:val="0071408B"/>
    <w:rsid w:val="00714451"/>
    <w:rsid w:val="00717EE3"/>
    <w:rsid w:val="00732D81"/>
    <w:rsid w:val="00733F31"/>
    <w:rsid w:val="00741A40"/>
    <w:rsid w:val="00746739"/>
    <w:rsid w:val="007611C0"/>
    <w:rsid w:val="007F43FC"/>
    <w:rsid w:val="00813CD5"/>
    <w:rsid w:val="0082404E"/>
    <w:rsid w:val="00892DC4"/>
    <w:rsid w:val="008E155D"/>
    <w:rsid w:val="00920A8C"/>
    <w:rsid w:val="00935E77"/>
    <w:rsid w:val="0096093C"/>
    <w:rsid w:val="00976AD0"/>
    <w:rsid w:val="009E3C46"/>
    <w:rsid w:val="00A13B34"/>
    <w:rsid w:val="00A32386"/>
    <w:rsid w:val="00A4438C"/>
    <w:rsid w:val="00A93492"/>
    <w:rsid w:val="00A93E55"/>
    <w:rsid w:val="00A940C7"/>
    <w:rsid w:val="00A95473"/>
    <w:rsid w:val="00AC222F"/>
    <w:rsid w:val="00AD49B5"/>
    <w:rsid w:val="00AE7574"/>
    <w:rsid w:val="00AF5B8B"/>
    <w:rsid w:val="00B56C04"/>
    <w:rsid w:val="00B93A95"/>
    <w:rsid w:val="00BA7469"/>
    <w:rsid w:val="00BF42A9"/>
    <w:rsid w:val="00C61A42"/>
    <w:rsid w:val="00C762CA"/>
    <w:rsid w:val="00CA24FE"/>
    <w:rsid w:val="00CE431F"/>
    <w:rsid w:val="00D00ACB"/>
    <w:rsid w:val="00D0703B"/>
    <w:rsid w:val="00D201BD"/>
    <w:rsid w:val="00D33F3A"/>
    <w:rsid w:val="00D7673F"/>
    <w:rsid w:val="00DA52E7"/>
    <w:rsid w:val="00E03F11"/>
    <w:rsid w:val="00E04258"/>
    <w:rsid w:val="00E64AB9"/>
    <w:rsid w:val="00E82A61"/>
    <w:rsid w:val="00EA3993"/>
    <w:rsid w:val="00F734BA"/>
    <w:rsid w:val="00F8377D"/>
    <w:rsid w:val="00FA3378"/>
    <w:rsid w:val="00FD47B3"/>
    <w:rsid w:val="00FE3091"/>
    <w:rsid w:val="10BD78E5"/>
    <w:rsid w:val="12A10BE2"/>
    <w:rsid w:val="178C771B"/>
    <w:rsid w:val="1D39559B"/>
    <w:rsid w:val="1D775E07"/>
    <w:rsid w:val="37D456EA"/>
    <w:rsid w:val="3B1A474A"/>
    <w:rsid w:val="3C666A18"/>
    <w:rsid w:val="3E0175E8"/>
    <w:rsid w:val="40A37834"/>
    <w:rsid w:val="41DC13C3"/>
    <w:rsid w:val="4DE93206"/>
    <w:rsid w:val="56D61CA7"/>
    <w:rsid w:val="5DA35384"/>
    <w:rsid w:val="62BA6262"/>
    <w:rsid w:val="64DB5EA7"/>
    <w:rsid w:val="6BFF7581"/>
    <w:rsid w:val="6C466052"/>
    <w:rsid w:val="6E434CA9"/>
    <w:rsid w:val="6E666A32"/>
    <w:rsid w:val="752351A1"/>
    <w:rsid w:val="77B72619"/>
    <w:rsid w:val="7A043C55"/>
    <w:rsid w:val="7E28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Balloon Text Char"/>
    <w:basedOn w:val="8"/>
    <w:link w:val="4"/>
    <w:autoRedefine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6</Pages>
  <Words>2819</Words>
  <Characters>2905</Characters>
  <Lines>0</Lines>
  <Paragraphs>0</Paragraphs>
  <TotalTime>51</TotalTime>
  <ScaleCrop>false</ScaleCrop>
  <LinksUpToDate>false</LinksUpToDate>
  <CharactersWithSpaces>2908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2020-05-28T01:02:00Z</dcterms:created>
  <dc:creator>China</dc:creator>
  <cp:lastModifiedBy>Administrator</cp:lastModifiedBy>
  <cp:lastPrinted>2020-02-12T07:42:00Z</cp:lastPrinted>
  <dcterms:modified xsi:type="dcterms:W3CDTF">2024-01-31T06:43:54Z</dcterms:modified>
  <dc:title>高新区财政局2019年度政府信息公开年度报告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A814D2E65CB644998BA75F0239C94326_13</vt:lpwstr>
  </property>
</Properties>
</file>