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221516" w14:textId="12519072" w:rsidR="00A908C2" w:rsidRPr="00A908C2" w:rsidRDefault="00A908C2" w:rsidP="00A908C2">
      <w:pPr>
        <w:pStyle w:val="a8"/>
      </w:pPr>
      <w:proofErr w:type="gramStart"/>
      <w:r>
        <w:rPr>
          <w:rFonts w:hint="eastAsia"/>
        </w:rPr>
        <w:t>《</w:t>
      </w:r>
      <w:proofErr w:type="gramEnd"/>
      <w:r w:rsidRPr="00A908C2">
        <w:t>关于加快新一代人工智能融合发展的</w:t>
      </w:r>
    </w:p>
    <w:p w14:paraId="5CB20D5B" w14:textId="69587C84" w:rsidR="00A908C2" w:rsidRPr="00A908C2" w:rsidRDefault="00A908C2" w:rsidP="00A908C2">
      <w:pPr>
        <w:pStyle w:val="a8"/>
      </w:pPr>
      <w:r w:rsidRPr="00A908C2">
        <w:t>实施意见</w:t>
      </w:r>
      <w:proofErr w:type="gramStart"/>
      <w:r>
        <w:rPr>
          <w:rFonts w:hint="eastAsia"/>
        </w:rPr>
        <w:t>》</w:t>
      </w:r>
      <w:proofErr w:type="gramEnd"/>
      <w:r w:rsidRPr="00A908C2">
        <w:rPr>
          <w:rFonts w:hint="eastAsia"/>
        </w:rPr>
        <w:t>的政策解读</w:t>
      </w:r>
    </w:p>
    <w:p w14:paraId="4A59ACE8" w14:textId="0DD141F5" w:rsidR="00640D44" w:rsidRDefault="00640D44" w:rsidP="00A908C2"/>
    <w:p w14:paraId="2FDC1891" w14:textId="7B7B382B" w:rsidR="00A908C2" w:rsidRDefault="00261346" w:rsidP="00261346">
      <w:pPr>
        <w:pStyle w:val="1"/>
        <w:rPr>
          <w:shd w:val="clear" w:color="auto" w:fill="FFFFFF"/>
        </w:rPr>
      </w:pPr>
      <w:r>
        <w:rPr>
          <w:rFonts w:hint="eastAsia"/>
          <w:shd w:val="clear" w:color="auto" w:fill="FFFFFF"/>
        </w:rPr>
        <w:t>文件出台背景</w:t>
      </w:r>
    </w:p>
    <w:p w14:paraId="0DC971B2" w14:textId="344F2AAC" w:rsidR="00F527AF" w:rsidRPr="00ED2572" w:rsidRDefault="00CD7FD2" w:rsidP="00ED2572">
      <w:pPr>
        <w:rPr>
          <w:rFonts w:ascii="Times New Roman" w:hAnsi="Times New Roman" w:hint="eastAsia"/>
          <w:snapToGrid w:val="0"/>
          <w:shd w:val="clear" w:color="auto" w:fill="FFFFFF"/>
        </w:rPr>
      </w:pPr>
      <w:r>
        <w:rPr>
          <w:rFonts w:ascii="Times New Roman" w:hAnsi="Times New Roman" w:hint="eastAsia"/>
          <w:snapToGrid w:val="0"/>
          <w:shd w:val="clear" w:color="auto" w:fill="FFFFFF"/>
        </w:rPr>
        <w:t>随着人工智能</w:t>
      </w:r>
      <w:r w:rsidR="002C4BF6">
        <w:rPr>
          <w:rFonts w:ascii="Times New Roman" w:hAnsi="Times New Roman" w:hint="eastAsia"/>
          <w:snapToGrid w:val="0"/>
          <w:shd w:val="clear" w:color="auto" w:fill="FFFFFF"/>
        </w:rPr>
        <w:t>领域</w:t>
      </w:r>
      <w:r>
        <w:rPr>
          <w:rFonts w:ascii="Times New Roman" w:hAnsi="Times New Roman" w:hint="eastAsia"/>
          <w:snapToGrid w:val="0"/>
          <w:shd w:val="clear" w:color="auto" w:fill="FFFFFF"/>
        </w:rPr>
        <w:t>在产业体系建设的深入推进，</w:t>
      </w:r>
      <w:r w:rsidR="00ED2572" w:rsidRPr="00ED2572">
        <w:rPr>
          <w:rFonts w:ascii="Times New Roman" w:hAnsi="Times New Roman"/>
          <w:snapToGrid w:val="0"/>
          <w:shd w:val="clear" w:color="auto" w:fill="FFFFFF"/>
        </w:rPr>
        <w:t>以人工智能赋能主导产业推动新经济发展，做大高新区</w:t>
      </w:r>
      <w:r w:rsidR="00ED2572" w:rsidRPr="00ED2572">
        <w:rPr>
          <w:rFonts w:ascii="Times New Roman" w:hAnsi="Times New Roman"/>
          <w:snapToGrid w:val="0"/>
          <w:shd w:val="clear" w:color="auto" w:fill="FFFFFF"/>
        </w:rPr>
        <w:t>“3+2”</w:t>
      </w:r>
      <w:r w:rsidR="00ED2572" w:rsidRPr="00ED2572">
        <w:rPr>
          <w:rFonts w:ascii="Times New Roman" w:hAnsi="Times New Roman"/>
          <w:snapToGrid w:val="0"/>
          <w:shd w:val="clear" w:color="auto" w:fill="FFFFFF"/>
        </w:rPr>
        <w:t>主导产业（新材料、生物医药、人工智能以及金融科技、高端物流），加速新旧动能转换，塑造经济高质量发展新优势，</w:t>
      </w:r>
      <w:r w:rsidR="00F527AF" w:rsidRPr="00F527AF">
        <w:rPr>
          <w:rFonts w:ascii="Times New Roman" w:hAnsi="Times New Roman" w:hint="eastAsia"/>
          <w:snapToGrid w:val="0"/>
          <w:shd w:val="clear" w:color="auto" w:fill="FFFFFF"/>
        </w:rPr>
        <w:t>经过深入调研、征求各方意见，并经</w:t>
      </w:r>
      <w:r w:rsidR="003801B4" w:rsidRPr="003801B4">
        <w:rPr>
          <w:rFonts w:ascii="Times New Roman" w:hAnsi="Times New Roman" w:hint="eastAsia"/>
          <w:snapToGrid w:val="0"/>
          <w:shd w:val="clear" w:color="auto" w:fill="FFFFFF"/>
        </w:rPr>
        <w:t>工委、管委会同意</w:t>
      </w:r>
      <w:r w:rsidR="00F527AF" w:rsidRPr="00F527AF">
        <w:rPr>
          <w:rFonts w:ascii="Times New Roman" w:hAnsi="Times New Roman" w:hint="eastAsia"/>
          <w:snapToGrid w:val="0"/>
          <w:shd w:val="clear" w:color="auto" w:fill="FFFFFF"/>
        </w:rPr>
        <w:t>，起草了《关于加快新一代人工智能融合发展的实施意见》（以下简称《</w:t>
      </w:r>
      <w:r w:rsidR="00081B9B">
        <w:rPr>
          <w:rFonts w:ascii="Times New Roman" w:hAnsi="Times New Roman" w:hint="eastAsia"/>
          <w:snapToGrid w:val="0"/>
          <w:shd w:val="clear" w:color="auto" w:fill="FFFFFF"/>
        </w:rPr>
        <w:t>实施</w:t>
      </w:r>
      <w:r w:rsidR="00F527AF" w:rsidRPr="00F527AF">
        <w:rPr>
          <w:rFonts w:ascii="Times New Roman" w:hAnsi="Times New Roman" w:hint="eastAsia"/>
          <w:snapToGrid w:val="0"/>
          <w:shd w:val="clear" w:color="auto" w:fill="FFFFFF"/>
        </w:rPr>
        <w:t>意见》）</w:t>
      </w:r>
      <w:r w:rsidR="00FA5538">
        <w:rPr>
          <w:rFonts w:ascii="Times New Roman" w:hAnsi="Times New Roman" w:hint="eastAsia"/>
          <w:snapToGrid w:val="0"/>
          <w:shd w:val="clear" w:color="auto" w:fill="FFFFFF"/>
        </w:rPr>
        <w:t>。</w:t>
      </w:r>
    </w:p>
    <w:p w14:paraId="4126D404" w14:textId="2EC44A57" w:rsidR="00261346" w:rsidRDefault="00ED2572" w:rsidP="00ED2572">
      <w:pPr>
        <w:pStyle w:val="1"/>
        <w:rPr>
          <w:shd w:val="clear" w:color="auto" w:fill="FFFFFF"/>
        </w:rPr>
      </w:pPr>
      <w:r>
        <w:rPr>
          <w:rFonts w:hint="eastAsia"/>
          <w:shd w:val="clear" w:color="auto" w:fill="FFFFFF"/>
        </w:rPr>
        <w:t>文件依据</w:t>
      </w:r>
    </w:p>
    <w:p w14:paraId="3B64AEAB" w14:textId="34F75850" w:rsidR="00ED2572" w:rsidRDefault="00081B9B" w:rsidP="00F527AF">
      <w:pPr>
        <w:rPr>
          <w:rFonts w:ascii="Times New Roman" w:hAnsi="Times New Roman"/>
          <w:snapToGrid w:val="0"/>
          <w:shd w:val="clear" w:color="auto" w:fill="FFFFFF"/>
        </w:rPr>
      </w:pPr>
      <w:r w:rsidRPr="00F527AF">
        <w:rPr>
          <w:rFonts w:ascii="Times New Roman" w:hAnsi="Times New Roman" w:hint="eastAsia"/>
          <w:snapToGrid w:val="0"/>
          <w:shd w:val="clear" w:color="auto" w:fill="FFFFFF"/>
        </w:rPr>
        <w:t>《</w:t>
      </w:r>
      <w:r>
        <w:rPr>
          <w:rFonts w:ascii="Times New Roman" w:hAnsi="Times New Roman" w:hint="eastAsia"/>
          <w:snapToGrid w:val="0"/>
          <w:shd w:val="clear" w:color="auto" w:fill="FFFFFF"/>
        </w:rPr>
        <w:t>实施</w:t>
      </w:r>
      <w:r w:rsidRPr="00F527AF">
        <w:rPr>
          <w:rFonts w:ascii="Times New Roman" w:hAnsi="Times New Roman" w:hint="eastAsia"/>
          <w:snapToGrid w:val="0"/>
          <w:shd w:val="clear" w:color="auto" w:fill="FFFFFF"/>
        </w:rPr>
        <w:t>意见》</w:t>
      </w:r>
      <w:r w:rsidR="00ED2572">
        <w:rPr>
          <w:rFonts w:hint="eastAsia"/>
          <w:shd w:val="clear" w:color="auto" w:fill="FFFFFF"/>
        </w:rPr>
        <w:t>起草立足</w:t>
      </w:r>
      <w:r w:rsidR="00C03173">
        <w:rPr>
          <w:rFonts w:hint="eastAsia"/>
          <w:shd w:val="clear" w:color="auto" w:fill="FFFFFF"/>
        </w:rPr>
        <w:t>高新区</w:t>
      </w:r>
      <w:r w:rsidR="00ED2572">
        <w:rPr>
          <w:rFonts w:hint="eastAsia"/>
          <w:shd w:val="clear" w:color="auto" w:fill="FFFFFF"/>
        </w:rPr>
        <w:t>实际，</w:t>
      </w:r>
      <w:r w:rsidR="00434BF3" w:rsidRPr="00C03173">
        <w:rPr>
          <w:rFonts w:ascii="Times New Roman" w:hAnsi="Times New Roman" w:hint="eastAsia"/>
          <w:snapToGrid w:val="0"/>
          <w:shd w:val="clear" w:color="auto" w:fill="FFFFFF"/>
        </w:rPr>
        <w:t>与</w:t>
      </w:r>
      <w:r w:rsidR="00C03173" w:rsidRPr="00C03173">
        <w:rPr>
          <w:rFonts w:ascii="Times New Roman" w:hAnsi="Times New Roman" w:hint="eastAsia"/>
          <w:snapToGrid w:val="0"/>
          <w:shd w:val="clear" w:color="auto" w:fill="FFFFFF"/>
        </w:rPr>
        <w:t>市</w:t>
      </w:r>
      <w:r w:rsidR="00C03173" w:rsidRPr="00C03173">
        <w:rPr>
          <w:rFonts w:ascii="Times New Roman" w:hAnsi="Times New Roman"/>
          <w:snapToGrid w:val="0"/>
          <w:shd w:val="clear" w:color="auto" w:fill="FFFFFF"/>
        </w:rPr>
        <w:t>“</w:t>
      </w:r>
      <w:r w:rsidR="00C03173" w:rsidRPr="00C03173">
        <w:rPr>
          <w:rFonts w:ascii="Times New Roman" w:hAnsi="Times New Roman" w:hint="eastAsia"/>
          <w:snapToGrid w:val="0"/>
          <w:shd w:val="clear" w:color="auto" w:fill="FFFFFF"/>
        </w:rPr>
        <w:t>十四五</w:t>
      </w:r>
      <w:r w:rsidR="00C03173" w:rsidRPr="00C03173">
        <w:rPr>
          <w:rFonts w:ascii="Times New Roman" w:hAnsi="Times New Roman"/>
          <w:snapToGrid w:val="0"/>
          <w:shd w:val="clear" w:color="auto" w:fill="FFFFFF"/>
        </w:rPr>
        <w:t>”</w:t>
      </w:r>
      <w:r w:rsidR="00C03173" w:rsidRPr="00C03173">
        <w:rPr>
          <w:rFonts w:ascii="Times New Roman" w:hAnsi="Times New Roman" w:hint="eastAsia"/>
          <w:snapToGrid w:val="0"/>
          <w:shd w:val="clear" w:color="auto" w:fill="FFFFFF"/>
        </w:rPr>
        <w:t>国民经济和社会发展规划</w:t>
      </w:r>
      <w:r w:rsidR="00C03173">
        <w:rPr>
          <w:rFonts w:ascii="Times New Roman" w:hAnsi="Times New Roman" w:hint="eastAsia"/>
          <w:snapToGrid w:val="0"/>
          <w:shd w:val="clear" w:color="auto" w:fill="FFFFFF"/>
        </w:rPr>
        <w:t>紧密衔接，以</w:t>
      </w:r>
      <w:r w:rsidR="00434BF3" w:rsidRPr="00F527AF">
        <w:rPr>
          <w:rFonts w:ascii="Times New Roman" w:hAnsi="Times New Roman" w:hint="eastAsia"/>
          <w:snapToGrid w:val="0"/>
          <w:shd w:val="clear" w:color="auto" w:fill="FFFFFF"/>
        </w:rPr>
        <w:t>国务院《新一代人工智能发展规划》（国发〔</w:t>
      </w:r>
      <w:r w:rsidR="00434BF3" w:rsidRPr="00F527AF">
        <w:rPr>
          <w:rFonts w:ascii="Times New Roman" w:hAnsi="Times New Roman" w:hint="eastAsia"/>
          <w:snapToGrid w:val="0"/>
          <w:shd w:val="clear" w:color="auto" w:fill="FFFFFF"/>
        </w:rPr>
        <w:t>2017</w:t>
      </w:r>
      <w:r w:rsidR="00434BF3" w:rsidRPr="00F527AF">
        <w:rPr>
          <w:rFonts w:ascii="Times New Roman" w:hAnsi="Times New Roman" w:hint="eastAsia"/>
          <w:snapToGrid w:val="0"/>
          <w:shd w:val="clear" w:color="auto" w:fill="FFFFFF"/>
        </w:rPr>
        <w:t>〕</w:t>
      </w:r>
      <w:r w:rsidR="00434BF3" w:rsidRPr="00F527AF">
        <w:rPr>
          <w:rFonts w:ascii="Times New Roman" w:hAnsi="Times New Roman" w:hint="eastAsia"/>
          <w:snapToGrid w:val="0"/>
          <w:shd w:val="clear" w:color="auto" w:fill="FFFFFF"/>
        </w:rPr>
        <w:t>35</w:t>
      </w:r>
      <w:r w:rsidR="00434BF3" w:rsidRPr="00F527AF">
        <w:rPr>
          <w:rFonts w:ascii="Times New Roman" w:hAnsi="Times New Roman" w:hint="eastAsia"/>
          <w:snapToGrid w:val="0"/>
          <w:shd w:val="clear" w:color="auto" w:fill="FFFFFF"/>
        </w:rPr>
        <w:t>号）</w:t>
      </w:r>
      <w:r w:rsidR="00C03173">
        <w:rPr>
          <w:rFonts w:ascii="Times New Roman" w:hAnsi="Times New Roman" w:hint="eastAsia"/>
          <w:snapToGrid w:val="0"/>
          <w:shd w:val="clear" w:color="auto" w:fill="FFFFFF"/>
        </w:rPr>
        <w:t>、</w:t>
      </w:r>
      <w:r w:rsidR="00434BF3" w:rsidRPr="00F527AF">
        <w:rPr>
          <w:rFonts w:ascii="Times New Roman" w:hAnsi="Times New Roman" w:hint="eastAsia"/>
          <w:snapToGrid w:val="0"/>
          <w:shd w:val="clear" w:color="auto" w:fill="FFFFFF"/>
        </w:rPr>
        <w:t>山东省政府《关于大力推进“现代优势产业集群</w:t>
      </w:r>
      <w:r w:rsidR="00434BF3" w:rsidRPr="00F527AF">
        <w:rPr>
          <w:rFonts w:ascii="Times New Roman" w:hAnsi="Times New Roman" w:hint="eastAsia"/>
          <w:snapToGrid w:val="0"/>
          <w:shd w:val="clear" w:color="auto" w:fill="FFFFFF"/>
        </w:rPr>
        <w:t>+</w:t>
      </w:r>
      <w:r w:rsidR="00434BF3" w:rsidRPr="00F527AF">
        <w:rPr>
          <w:rFonts w:ascii="Times New Roman" w:hAnsi="Times New Roman" w:hint="eastAsia"/>
          <w:snapToGrid w:val="0"/>
          <w:shd w:val="clear" w:color="auto" w:fill="FFFFFF"/>
        </w:rPr>
        <w:t>人工智能”的指导意见》（鲁政字〔</w:t>
      </w:r>
      <w:r w:rsidR="00434BF3" w:rsidRPr="00F527AF">
        <w:rPr>
          <w:rFonts w:ascii="Times New Roman" w:hAnsi="Times New Roman" w:hint="eastAsia"/>
          <w:snapToGrid w:val="0"/>
          <w:shd w:val="clear" w:color="auto" w:fill="FFFFFF"/>
        </w:rPr>
        <w:t>2019</w:t>
      </w:r>
      <w:r w:rsidR="00434BF3" w:rsidRPr="00F527AF">
        <w:rPr>
          <w:rFonts w:ascii="Times New Roman" w:hAnsi="Times New Roman" w:hint="eastAsia"/>
          <w:snapToGrid w:val="0"/>
          <w:shd w:val="clear" w:color="auto" w:fill="FFFFFF"/>
        </w:rPr>
        <w:t>〕</w:t>
      </w:r>
      <w:r w:rsidR="00434BF3" w:rsidRPr="00F527AF">
        <w:rPr>
          <w:rFonts w:ascii="Times New Roman" w:hAnsi="Times New Roman" w:hint="eastAsia"/>
          <w:snapToGrid w:val="0"/>
          <w:shd w:val="clear" w:color="auto" w:fill="FFFFFF"/>
        </w:rPr>
        <w:t>84</w:t>
      </w:r>
      <w:r w:rsidR="00434BF3" w:rsidRPr="00F527AF">
        <w:rPr>
          <w:rFonts w:ascii="Times New Roman" w:hAnsi="Times New Roman" w:hint="eastAsia"/>
          <w:snapToGrid w:val="0"/>
          <w:shd w:val="clear" w:color="auto" w:fill="FFFFFF"/>
        </w:rPr>
        <w:t>号）</w:t>
      </w:r>
      <w:r w:rsidR="00C03173">
        <w:rPr>
          <w:rFonts w:ascii="Times New Roman" w:hAnsi="Times New Roman" w:hint="eastAsia"/>
          <w:snapToGrid w:val="0"/>
          <w:shd w:val="clear" w:color="auto" w:fill="FFFFFF"/>
        </w:rPr>
        <w:t>和</w:t>
      </w:r>
      <w:r w:rsidR="00434BF3" w:rsidRPr="00F527AF">
        <w:rPr>
          <w:rFonts w:ascii="Times New Roman" w:hAnsi="Times New Roman" w:hint="eastAsia"/>
          <w:snapToGrid w:val="0"/>
          <w:shd w:val="clear" w:color="auto" w:fill="FFFFFF"/>
        </w:rPr>
        <w:t>市委、市政府《关于大力发展新经济培育新动能的意见》（</w:t>
      </w:r>
      <w:proofErr w:type="gramStart"/>
      <w:r w:rsidR="00434BF3" w:rsidRPr="00F527AF">
        <w:rPr>
          <w:rFonts w:ascii="Times New Roman" w:hAnsi="Times New Roman" w:hint="eastAsia"/>
          <w:snapToGrid w:val="0"/>
          <w:shd w:val="clear" w:color="auto" w:fill="FFFFFF"/>
        </w:rPr>
        <w:t>淄</w:t>
      </w:r>
      <w:proofErr w:type="gramEnd"/>
      <w:r w:rsidR="00434BF3" w:rsidRPr="00F527AF">
        <w:rPr>
          <w:rFonts w:ascii="Times New Roman" w:hAnsi="Times New Roman" w:hint="eastAsia"/>
          <w:snapToGrid w:val="0"/>
          <w:shd w:val="clear" w:color="auto" w:fill="FFFFFF"/>
        </w:rPr>
        <w:t>发电〔</w:t>
      </w:r>
      <w:r w:rsidR="00434BF3" w:rsidRPr="00F527AF">
        <w:rPr>
          <w:rFonts w:ascii="Times New Roman" w:hAnsi="Times New Roman" w:hint="eastAsia"/>
          <w:snapToGrid w:val="0"/>
          <w:shd w:val="clear" w:color="auto" w:fill="FFFFFF"/>
        </w:rPr>
        <w:t>2020</w:t>
      </w:r>
      <w:r w:rsidR="00434BF3" w:rsidRPr="00F527AF">
        <w:rPr>
          <w:rFonts w:ascii="Times New Roman" w:hAnsi="Times New Roman" w:hint="eastAsia"/>
          <w:snapToGrid w:val="0"/>
          <w:shd w:val="clear" w:color="auto" w:fill="FFFFFF"/>
        </w:rPr>
        <w:t>〕</w:t>
      </w:r>
      <w:r w:rsidR="00434BF3" w:rsidRPr="00F527AF">
        <w:rPr>
          <w:rFonts w:ascii="Times New Roman" w:hAnsi="Times New Roman" w:hint="eastAsia"/>
          <w:snapToGrid w:val="0"/>
          <w:shd w:val="clear" w:color="auto" w:fill="FFFFFF"/>
        </w:rPr>
        <w:t>7</w:t>
      </w:r>
      <w:r w:rsidR="00434BF3" w:rsidRPr="00F527AF">
        <w:rPr>
          <w:rFonts w:ascii="Times New Roman" w:hAnsi="Times New Roman" w:hint="eastAsia"/>
          <w:snapToGrid w:val="0"/>
          <w:shd w:val="clear" w:color="auto" w:fill="FFFFFF"/>
        </w:rPr>
        <w:t>号）</w:t>
      </w:r>
      <w:r w:rsidR="009D3936">
        <w:rPr>
          <w:rFonts w:ascii="Times New Roman" w:hAnsi="Times New Roman" w:hint="eastAsia"/>
          <w:snapToGrid w:val="0"/>
          <w:shd w:val="clear" w:color="auto" w:fill="FFFFFF"/>
        </w:rPr>
        <w:t>为主要依据。</w:t>
      </w:r>
    </w:p>
    <w:p w14:paraId="352C6592" w14:textId="2C2F837C" w:rsidR="009D3936" w:rsidRDefault="009D3936" w:rsidP="009D3936">
      <w:pPr>
        <w:pStyle w:val="1"/>
        <w:rPr>
          <w:shd w:val="clear" w:color="auto" w:fill="FFFFFF"/>
        </w:rPr>
      </w:pPr>
      <w:r>
        <w:rPr>
          <w:rFonts w:hint="eastAsia"/>
          <w:shd w:val="clear" w:color="auto" w:fill="FFFFFF"/>
        </w:rPr>
        <w:t>文件主要内容</w:t>
      </w:r>
    </w:p>
    <w:p w14:paraId="708460C1" w14:textId="1C29A738" w:rsidR="009D3936" w:rsidRDefault="00081B9B" w:rsidP="009D3936">
      <w:pPr>
        <w:rPr>
          <w:snapToGrid w:val="0"/>
        </w:rPr>
      </w:pPr>
      <w:r w:rsidRPr="00F527AF">
        <w:rPr>
          <w:rFonts w:ascii="Times New Roman" w:hAnsi="Times New Roman" w:hint="eastAsia"/>
          <w:snapToGrid w:val="0"/>
          <w:shd w:val="clear" w:color="auto" w:fill="FFFFFF"/>
        </w:rPr>
        <w:t>《</w:t>
      </w:r>
      <w:r>
        <w:rPr>
          <w:rFonts w:ascii="Times New Roman" w:hAnsi="Times New Roman" w:hint="eastAsia"/>
          <w:snapToGrid w:val="0"/>
          <w:shd w:val="clear" w:color="auto" w:fill="FFFFFF"/>
        </w:rPr>
        <w:t>实施</w:t>
      </w:r>
      <w:r w:rsidRPr="00F527AF">
        <w:rPr>
          <w:rFonts w:ascii="Times New Roman" w:hAnsi="Times New Roman" w:hint="eastAsia"/>
          <w:snapToGrid w:val="0"/>
          <w:shd w:val="clear" w:color="auto" w:fill="FFFFFF"/>
        </w:rPr>
        <w:t>意见》</w:t>
      </w:r>
      <w:r w:rsidR="009D3936">
        <w:rPr>
          <w:snapToGrid w:val="0"/>
        </w:rPr>
        <w:t>共分总体要求、重点任务、支持政策和完善保障措施</w:t>
      </w:r>
      <w:r>
        <w:rPr>
          <w:snapToGrid w:val="0"/>
        </w:rPr>
        <w:t>四个部分</w:t>
      </w:r>
      <w:r w:rsidR="009D3936">
        <w:rPr>
          <w:snapToGrid w:val="0"/>
        </w:rPr>
        <w:t>。</w:t>
      </w:r>
    </w:p>
    <w:p w14:paraId="7FCD4604" w14:textId="159358E1" w:rsidR="00081B9B" w:rsidRPr="00081B9B" w:rsidRDefault="00081B9B" w:rsidP="00081B9B">
      <w:pPr>
        <w:rPr>
          <w:rFonts w:ascii="Times New Roman" w:hAnsi="Times New Roman"/>
          <w:snapToGrid w:val="0"/>
        </w:rPr>
      </w:pPr>
      <w:r w:rsidRPr="00081B9B">
        <w:rPr>
          <w:rFonts w:ascii="Times New Roman" w:hAnsi="Times New Roman"/>
          <w:shd w:val="clear" w:color="auto" w:fill="FFFFFF"/>
        </w:rPr>
        <w:t>第一部分</w:t>
      </w:r>
      <w:r w:rsidRPr="00081B9B">
        <w:rPr>
          <w:rFonts w:ascii="Times New Roman" w:hAnsi="Times New Roman"/>
          <w:shd w:val="clear" w:color="auto" w:fill="FFFFFF"/>
        </w:rPr>
        <w:t>“</w:t>
      </w:r>
      <w:r w:rsidRPr="00081B9B">
        <w:rPr>
          <w:rFonts w:ascii="Times New Roman" w:hAnsi="Times New Roman"/>
          <w:shd w:val="clear" w:color="auto" w:fill="FFFFFF"/>
        </w:rPr>
        <w:t>总体要求</w:t>
      </w:r>
      <w:r w:rsidRPr="00081B9B">
        <w:rPr>
          <w:rFonts w:ascii="Times New Roman" w:hAnsi="Times New Roman"/>
          <w:shd w:val="clear" w:color="auto" w:fill="FFFFFF"/>
        </w:rPr>
        <w:t>”</w:t>
      </w:r>
      <w:r w:rsidRPr="00081B9B">
        <w:rPr>
          <w:rFonts w:ascii="Times New Roman" w:hAnsi="Times New Roman"/>
          <w:shd w:val="clear" w:color="auto" w:fill="FFFFFF"/>
        </w:rPr>
        <w:t>，</w:t>
      </w:r>
      <w:r w:rsidRPr="00081B9B">
        <w:rPr>
          <w:rFonts w:ascii="Times New Roman" w:hAnsi="Times New Roman"/>
          <w:shd w:val="clear" w:color="auto" w:fill="FFFFFF"/>
        </w:rPr>
        <w:t>主要阐述了</w:t>
      </w:r>
      <w:r w:rsidRPr="00081B9B">
        <w:rPr>
          <w:rFonts w:ascii="Times New Roman" w:hAnsi="Times New Roman"/>
          <w:snapToGrid w:val="0"/>
        </w:rPr>
        <w:t>“</w:t>
      </w:r>
      <w:r w:rsidRPr="00081B9B">
        <w:rPr>
          <w:rFonts w:ascii="Times New Roman" w:hAnsi="Times New Roman"/>
          <w:snapToGrid w:val="0"/>
        </w:rPr>
        <w:t>人工智能</w:t>
      </w:r>
      <w:r w:rsidRPr="00081B9B">
        <w:rPr>
          <w:rFonts w:ascii="Times New Roman" w:hAnsi="Times New Roman"/>
          <w:snapToGrid w:val="0"/>
        </w:rPr>
        <w:t>+”</w:t>
      </w:r>
      <w:r w:rsidRPr="00081B9B">
        <w:rPr>
          <w:rFonts w:ascii="Times New Roman" w:hAnsi="Times New Roman"/>
          <w:snapToGrid w:val="0"/>
        </w:rPr>
        <w:t>新动能加速与各行业融合发展，引领带动新产业、新业态、新模式、新场景加速涌现，</w:t>
      </w:r>
      <w:r w:rsidRPr="00081B9B">
        <w:rPr>
          <w:rFonts w:ascii="Times New Roman" w:hAnsi="Times New Roman"/>
          <w:snapToGrid w:val="0"/>
        </w:rPr>
        <w:lastRenderedPageBreak/>
        <w:t>产业生态基本建立，人工智能产业集聚效应进一步显现</w:t>
      </w:r>
      <w:r w:rsidR="00BA4495">
        <w:rPr>
          <w:rFonts w:ascii="Times New Roman" w:hAnsi="Times New Roman" w:hint="eastAsia"/>
          <w:snapToGrid w:val="0"/>
        </w:rPr>
        <w:t>。</w:t>
      </w:r>
      <w:r w:rsidR="00BA4495" w:rsidRPr="00081B9B">
        <w:rPr>
          <w:rFonts w:ascii="Times New Roman" w:hAnsi="Times New Roman"/>
          <w:snapToGrid w:val="0"/>
        </w:rPr>
        <w:t>到</w:t>
      </w:r>
      <w:r w:rsidR="00BA4495" w:rsidRPr="00081B9B">
        <w:rPr>
          <w:rFonts w:ascii="Times New Roman" w:hAnsi="Times New Roman"/>
          <w:snapToGrid w:val="0"/>
        </w:rPr>
        <w:t>2025</w:t>
      </w:r>
      <w:r w:rsidR="00BA4495" w:rsidRPr="00081B9B">
        <w:rPr>
          <w:rFonts w:ascii="Times New Roman" w:hAnsi="Times New Roman"/>
          <w:snapToGrid w:val="0"/>
        </w:rPr>
        <w:t>年</w:t>
      </w:r>
      <w:r w:rsidR="00BA4495">
        <w:rPr>
          <w:rFonts w:ascii="Times New Roman" w:hAnsi="Times New Roman" w:hint="eastAsia"/>
          <w:snapToGrid w:val="0"/>
        </w:rPr>
        <w:t>，</w:t>
      </w:r>
      <w:r w:rsidRPr="00081B9B">
        <w:rPr>
          <w:rFonts w:ascii="Times New Roman" w:hAnsi="Times New Roman"/>
          <w:snapToGrid w:val="0"/>
        </w:rPr>
        <w:t>人工智能核心产业规模达到百亿级，带动产业规模达到千亿元以上；人工智能技术创新水平显著提升，引进和培养一批人工智能领域领军人才和技能型人才，成为全市乃至全省领先的人工智能人才和团队集聚地、技术创新主阵地、场景打造和应用示范先行地，</w:t>
      </w:r>
      <w:r w:rsidRPr="00081B9B">
        <w:rPr>
          <w:rFonts w:ascii="Times New Roman" w:hAnsi="Times New Roman"/>
          <w:snapToGrid w:val="0"/>
        </w:rPr>
        <w:t>“</w:t>
      </w:r>
      <w:r w:rsidRPr="00081B9B">
        <w:rPr>
          <w:rFonts w:ascii="Times New Roman" w:hAnsi="Times New Roman"/>
          <w:snapToGrid w:val="0"/>
        </w:rPr>
        <w:t>人工智能</w:t>
      </w:r>
      <w:r w:rsidRPr="00081B9B">
        <w:rPr>
          <w:rFonts w:ascii="Times New Roman" w:hAnsi="Times New Roman"/>
          <w:snapToGrid w:val="0"/>
        </w:rPr>
        <w:t>+”</w:t>
      </w:r>
      <w:r w:rsidRPr="00081B9B">
        <w:rPr>
          <w:rFonts w:ascii="Times New Roman" w:hAnsi="Times New Roman"/>
          <w:snapToGrid w:val="0"/>
        </w:rPr>
        <w:t>局部领域达到国内先进水平，在世界范围有一定知名度。</w:t>
      </w:r>
    </w:p>
    <w:p w14:paraId="6D24C278" w14:textId="77777777" w:rsidR="00B25FD0" w:rsidRDefault="00BA4495" w:rsidP="00B4059E">
      <w:pPr>
        <w:rPr>
          <w:shd w:val="clear" w:color="auto" w:fill="FFFFFF"/>
        </w:rPr>
      </w:pPr>
      <w:r>
        <w:rPr>
          <w:rFonts w:hint="eastAsia"/>
          <w:shd w:val="clear" w:color="auto" w:fill="FFFFFF"/>
        </w:rPr>
        <w:t>第二部分“</w:t>
      </w:r>
      <w:r w:rsidR="00B25FD0">
        <w:rPr>
          <w:rFonts w:hint="eastAsia"/>
          <w:shd w:val="clear" w:color="auto" w:fill="FFFFFF"/>
        </w:rPr>
        <w:t>重点</w:t>
      </w:r>
      <w:r>
        <w:rPr>
          <w:rFonts w:hint="eastAsia"/>
          <w:shd w:val="clear" w:color="auto" w:fill="FFFFFF"/>
        </w:rPr>
        <w:t>任务”，</w:t>
      </w:r>
      <w:r>
        <w:rPr>
          <w:rFonts w:hint="eastAsia"/>
          <w:shd w:val="clear" w:color="auto" w:fill="FFFFFF"/>
        </w:rPr>
        <w:t>提出了</w:t>
      </w:r>
      <w:r w:rsidR="00B4059E" w:rsidRPr="00B4059E">
        <w:rPr>
          <w:rFonts w:hint="eastAsia"/>
          <w:shd w:val="clear" w:color="auto" w:fill="FFFFFF"/>
        </w:rPr>
        <w:t>发展人工智能核心支撑产业、加快人工智能赋能主导产业、构建人工智能融合应用场景，加强人工智能产业自主创新能力、</w:t>
      </w:r>
      <w:proofErr w:type="gramStart"/>
      <w:r w:rsidR="00B4059E" w:rsidRPr="00B4059E">
        <w:rPr>
          <w:rFonts w:hint="eastAsia"/>
          <w:shd w:val="clear" w:color="auto" w:fill="FFFFFF"/>
        </w:rPr>
        <w:t>做优人工智能</w:t>
      </w:r>
      <w:proofErr w:type="gramEnd"/>
      <w:r w:rsidR="00B4059E" w:rsidRPr="00B4059E">
        <w:rPr>
          <w:rFonts w:hint="eastAsia"/>
          <w:shd w:val="clear" w:color="auto" w:fill="FFFFFF"/>
        </w:rPr>
        <w:t>产业生态五个部分。</w:t>
      </w:r>
    </w:p>
    <w:p w14:paraId="35D3EE22" w14:textId="2EBFE2BE" w:rsidR="009D3936" w:rsidRDefault="00B25FD0" w:rsidP="00B4059E">
      <w:pPr>
        <w:rPr>
          <w:shd w:val="clear" w:color="auto" w:fill="FFFFFF"/>
        </w:rPr>
      </w:pPr>
      <w:r>
        <w:rPr>
          <w:rFonts w:hint="eastAsia"/>
          <w:shd w:val="clear" w:color="auto" w:fill="FFFFFF"/>
        </w:rPr>
        <w:t>一是，</w:t>
      </w:r>
      <w:r w:rsidR="00B4059E" w:rsidRPr="00B4059E">
        <w:rPr>
          <w:rFonts w:hint="eastAsia"/>
          <w:shd w:val="clear" w:color="auto" w:fill="FFFFFF"/>
        </w:rPr>
        <w:t>重点推动智能芯片、智能传感器、智能软件等核心支撑产业发展</w:t>
      </w:r>
      <w:r w:rsidR="005930DE">
        <w:rPr>
          <w:rFonts w:hint="eastAsia"/>
          <w:shd w:val="clear" w:color="auto" w:fill="FFFFFF"/>
        </w:rPr>
        <w:t>；二是，</w:t>
      </w:r>
      <w:r w:rsidR="00B4059E" w:rsidRPr="00B4059E">
        <w:rPr>
          <w:rFonts w:hint="eastAsia"/>
          <w:shd w:val="clear" w:color="auto" w:fill="FFFFFF"/>
        </w:rPr>
        <w:t>加快人工智能赋能新能源、先进制造、生物医药、新材料等主导产业</w:t>
      </w:r>
      <w:r w:rsidR="005930DE">
        <w:rPr>
          <w:rFonts w:hint="eastAsia"/>
          <w:shd w:val="clear" w:color="auto" w:fill="FFFFFF"/>
        </w:rPr>
        <w:t>；三是，</w:t>
      </w:r>
      <w:r w:rsidR="00B4059E" w:rsidRPr="00B4059E">
        <w:rPr>
          <w:rFonts w:hint="eastAsia"/>
          <w:shd w:val="clear" w:color="auto" w:fill="FFFFFF"/>
        </w:rPr>
        <w:t>构建工业生产应用场景、现代服务应用场景、城市治理应用场景等人工智能融合应用场景</w:t>
      </w:r>
      <w:r w:rsidR="005930DE">
        <w:rPr>
          <w:rFonts w:hint="eastAsia"/>
          <w:shd w:val="clear" w:color="auto" w:fill="FFFFFF"/>
        </w:rPr>
        <w:t>；四是</w:t>
      </w:r>
      <w:r w:rsidR="00B4059E" w:rsidRPr="00B4059E">
        <w:rPr>
          <w:rFonts w:hint="eastAsia"/>
          <w:shd w:val="clear" w:color="auto" w:fill="FFFFFF"/>
        </w:rPr>
        <w:t>通过建设“人工智能</w:t>
      </w:r>
      <w:r w:rsidR="00B4059E" w:rsidRPr="00B4059E">
        <w:rPr>
          <w:rFonts w:hint="eastAsia"/>
          <w:shd w:val="clear" w:color="auto" w:fill="FFFFFF"/>
        </w:rPr>
        <w:t>+</w:t>
      </w:r>
      <w:r w:rsidR="00B4059E" w:rsidRPr="00B4059E">
        <w:rPr>
          <w:rFonts w:hint="eastAsia"/>
          <w:shd w:val="clear" w:color="auto" w:fill="FFFFFF"/>
        </w:rPr>
        <w:t>”专业载体、打造</w:t>
      </w:r>
      <w:proofErr w:type="gramStart"/>
      <w:r w:rsidR="00B4059E" w:rsidRPr="00B4059E">
        <w:rPr>
          <w:rFonts w:hint="eastAsia"/>
          <w:shd w:val="clear" w:color="auto" w:fill="FFFFFF"/>
        </w:rPr>
        <w:t>“人工智能</w:t>
      </w:r>
      <w:r w:rsidR="00B4059E" w:rsidRPr="00B4059E">
        <w:rPr>
          <w:rFonts w:hint="eastAsia"/>
          <w:shd w:val="clear" w:color="auto" w:fill="FFFFFF"/>
        </w:rPr>
        <w:t>+</w:t>
      </w:r>
      <w:r w:rsidR="00B4059E" w:rsidRPr="00B4059E">
        <w:rPr>
          <w:rFonts w:hint="eastAsia"/>
          <w:shd w:val="clear" w:color="auto" w:fill="FFFFFF"/>
        </w:rPr>
        <w:t>”科创平台</w:t>
      </w:r>
      <w:proofErr w:type="gramEnd"/>
      <w:r w:rsidR="00B4059E" w:rsidRPr="00B4059E">
        <w:rPr>
          <w:rFonts w:hint="eastAsia"/>
          <w:shd w:val="clear" w:color="auto" w:fill="FFFFFF"/>
        </w:rPr>
        <w:t>、完善“人工智能</w:t>
      </w:r>
      <w:r w:rsidR="00B4059E" w:rsidRPr="00B4059E">
        <w:rPr>
          <w:rFonts w:hint="eastAsia"/>
          <w:shd w:val="clear" w:color="auto" w:fill="FFFFFF"/>
        </w:rPr>
        <w:t>+</w:t>
      </w:r>
      <w:r w:rsidR="00B4059E" w:rsidRPr="00B4059E">
        <w:rPr>
          <w:rFonts w:hint="eastAsia"/>
          <w:shd w:val="clear" w:color="auto" w:fill="FFFFFF"/>
        </w:rPr>
        <w:t>”公共服务、推动“人工智能</w:t>
      </w:r>
      <w:r w:rsidR="00B4059E" w:rsidRPr="00B4059E">
        <w:rPr>
          <w:rFonts w:hint="eastAsia"/>
          <w:shd w:val="clear" w:color="auto" w:fill="FFFFFF"/>
        </w:rPr>
        <w:t>+</w:t>
      </w:r>
      <w:r w:rsidR="00B4059E" w:rsidRPr="00B4059E">
        <w:rPr>
          <w:rFonts w:hint="eastAsia"/>
          <w:shd w:val="clear" w:color="auto" w:fill="FFFFFF"/>
        </w:rPr>
        <w:t>”协同创新等方式加强人工智能产业自主创新示范能力</w:t>
      </w:r>
      <w:r w:rsidR="00A4678E">
        <w:rPr>
          <w:rFonts w:hint="eastAsia"/>
          <w:shd w:val="clear" w:color="auto" w:fill="FFFFFF"/>
        </w:rPr>
        <w:t>；五是，</w:t>
      </w:r>
      <w:r w:rsidR="00B4059E" w:rsidRPr="00B4059E">
        <w:rPr>
          <w:rFonts w:hint="eastAsia"/>
          <w:shd w:val="clear" w:color="auto" w:fill="FFFFFF"/>
        </w:rPr>
        <w:t>进一步开放人工智能产业数据资源、集聚人工智能产业高端人才、培育人工智能产业活力主体、构建人工智能产业开放生态、强化人工智能产业金融支撑，</w:t>
      </w:r>
      <w:proofErr w:type="gramStart"/>
      <w:r w:rsidR="00B4059E" w:rsidRPr="00B4059E">
        <w:rPr>
          <w:rFonts w:hint="eastAsia"/>
          <w:shd w:val="clear" w:color="auto" w:fill="FFFFFF"/>
        </w:rPr>
        <w:t>不断做优人工智能</w:t>
      </w:r>
      <w:proofErr w:type="gramEnd"/>
      <w:r w:rsidR="00B4059E" w:rsidRPr="00B4059E">
        <w:rPr>
          <w:rFonts w:hint="eastAsia"/>
          <w:shd w:val="clear" w:color="auto" w:fill="FFFFFF"/>
        </w:rPr>
        <w:t>产业生态。</w:t>
      </w:r>
    </w:p>
    <w:p w14:paraId="161ECD99" w14:textId="77777777" w:rsidR="0089464C" w:rsidRDefault="00A4678E" w:rsidP="00A4678E">
      <w:pPr>
        <w:rPr>
          <w:shd w:val="clear" w:color="auto" w:fill="FFFFFF"/>
        </w:rPr>
      </w:pPr>
      <w:r>
        <w:rPr>
          <w:rFonts w:hint="eastAsia"/>
          <w:shd w:val="clear" w:color="auto" w:fill="FFFFFF"/>
        </w:rPr>
        <w:t>第三部分“</w:t>
      </w:r>
      <w:r w:rsidR="0089464C">
        <w:rPr>
          <w:snapToGrid w:val="0"/>
        </w:rPr>
        <w:t>支持政策</w:t>
      </w:r>
      <w:r>
        <w:rPr>
          <w:rFonts w:hint="eastAsia"/>
          <w:shd w:val="clear" w:color="auto" w:fill="FFFFFF"/>
        </w:rPr>
        <w:t>”，</w:t>
      </w:r>
      <w:r w:rsidR="0089464C">
        <w:rPr>
          <w:rFonts w:hint="eastAsia"/>
          <w:shd w:val="clear" w:color="auto" w:fill="FFFFFF"/>
        </w:rPr>
        <w:t>提出了</w:t>
      </w:r>
      <w:r w:rsidR="0089464C" w:rsidRPr="0089464C">
        <w:rPr>
          <w:rFonts w:hint="eastAsia"/>
          <w:shd w:val="clear" w:color="auto" w:fill="FFFFFF"/>
        </w:rPr>
        <w:t>加大人工智能产业资金支持、营造人工智能创新发展环境、支持人工智能融合示范应用、发挥政府通过市场化方式支持新兴产业发展的主导作用四个部分。</w:t>
      </w:r>
    </w:p>
    <w:p w14:paraId="1F5D7861" w14:textId="510A7164" w:rsidR="00B25FD0" w:rsidRDefault="0089464C" w:rsidP="00A4678E">
      <w:pPr>
        <w:rPr>
          <w:shd w:val="clear" w:color="auto" w:fill="FFFFFF"/>
        </w:rPr>
      </w:pPr>
      <w:r>
        <w:rPr>
          <w:rFonts w:hint="eastAsia"/>
          <w:shd w:val="clear" w:color="auto" w:fill="FFFFFF"/>
        </w:rPr>
        <w:t>一是，</w:t>
      </w:r>
      <w:r w:rsidRPr="0089464C">
        <w:rPr>
          <w:rFonts w:hint="eastAsia"/>
          <w:shd w:val="clear" w:color="auto" w:fill="FFFFFF"/>
        </w:rPr>
        <w:t>通过设立人工智能产业发展引导基金、加大人工智能企业</w:t>
      </w:r>
      <w:r w:rsidRPr="0089464C">
        <w:rPr>
          <w:rFonts w:hint="eastAsia"/>
          <w:shd w:val="clear" w:color="auto" w:fill="FFFFFF"/>
        </w:rPr>
        <w:lastRenderedPageBreak/>
        <w:t>落地房租补贴等方式加大人工智能产业资金支持</w:t>
      </w:r>
      <w:r w:rsidR="0060295D">
        <w:rPr>
          <w:rFonts w:hint="eastAsia"/>
          <w:shd w:val="clear" w:color="auto" w:fill="FFFFFF"/>
        </w:rPr>
        <w:t>；二是，</w:t>
      </w:r>
      <w:r w:rsidRPr="0089464C">
        <w:rPr>
          <w:rFonts w:hint="eastAsia"/>
          <w:shd w:val="clear" w:color="auto" w:fill="FFFFFF"/>
        </w:rPr>
        <w:t>通过支持人工智能人才引进和培育、企业研发创新、创新平台建设、载体品牌建设、重要赛事和重大活动举办等措施积极营造人工智能创新发展环境</w:t>
      </w:r>
      <w:r w:rsidR="0060295D">
        <w:rPr>
          <w:rFonts w:hint="eastAsia"/>
          <w:shd w:val="clear" w:color="auto" w:fill="FFFFFF"/>
        </w:rPr>
        <w:t>；三是，</w:t>
      </w:r>
      <w:r w:rsidRPr="0089464C">
        <w:rPr>
          <w:rFonts w:hint="eastAsia"/>
          <w:shd w:val="clear" w:color="auto" w:fill="FFFFFF"/>
        </w:rPr>
        <w:t>通过支持开展人工智能场景示范、支持人工智能融合应用项目建设、支持建设人工智能公共服务平台等方式支持人工智能融合示范应用</w:t>
      </w:r>
      <w:r w:rsidR="0060295D">
        <w:rPr>
          <w:rFonts w:hint="eastAsia"/>
          <w:shd w:val="clear" w:color="auto" w:fill="FFFFFF"/>
        </w:rPr>
        <w:t>；四是，</w:t>
      </w:r>
      <w:r w:rsidRPr="0089464C">
        <w:rPr>
          <w:rFonts w:hint="eastAsia"/>
          <w:shd w:val="clear" w:color="auto" w:fill="FFFFFF"/>
        </w:rPr>
        <w:t>通过政府购买人工智能服务、推进项目为单位的混合所有制探索等方式发挥政府通过市场化方式支持新兴产业发展的主导作用。</w:t>
      </w:r>
    </w:p>
    <w:p w14:paraId="18ACF96C" w14:textId="44E75190" w:rsidR="0060295D" w:rsidRPr="00081B9B" w:rsidRDefault="0060295D" w:rsidP="00A4678E">
      <w:pPr>
        <w:rPr>
          <w:rFonts w:hint="eastAsia"/>
        </w:rPr>
      </w:pPr>
      <w:r>
        <w:rPr>
          <w:rFonts w:hint="eastAsia"/>
          <w:shd w:val="clear" w:color="auto" w:fill="FFFFFF"/>
        </w:rPr>
        <w:t>第</w:t>
      </w:r>
      <w:r>
        <w:rPr>
          <w:rFonts w:hint="eastAsia"/>
          <w:shd w:val="clear" w:color="auto" w:fill="FFFFFF"/>
        </w:rPr>
        <w:t>四</w:t>
      </w:r>
      <w:r>
        <w:rPr>
          <w:rFonts w:hint="eastAsia"/>
          <w:shd w:val="clear" w:color="auto" w:fill="FFFFFF"/>
        </w:rPr>
        <w:t>部分“</w:t>
      </w:r>
      <w:r w:rsidR="0011645F">
        <w:rPr>
          <w:snapToGrid w:val="0"/>
        </w:rPr>
        <w:t>完善保障措施</w:t>
      </w:r>
      <w:r>
        <w:rPr>
          <w:rFonts w:hint="eastAsia"/>
          <w:shd w:val="clear" w:color="auto" w:fill="FFFFFF"/>
        </w:rPr>
        <w:t>”，</w:t>
      </w:r>
      <w:r w:rsidR="0011645F">
        <w:rPr>
          <w:rFonts w:hint="eastAsia"/>
          <w:shd w:val="clear" w:color="auto" w:fill="FFFFFF"/>
        </w:rPr>
        <w:t>提出了</w:t>
      </w:r>
      <w:r w:rsidR="0011645F" w:rsidRPr="0011645F">
        <w:rPr>
          <w:rFonts w:hint="eastAsia"/>
          <w:shd w:val="clear" w:color="auto" w:fill="FFFFFF"/>
        </w:rPr>
        <w:t>强化组织领导、完善基础支撑、强化监督考核三个部分</w:t>
      </w:r>
      <w:r w:rsidR="0011645F">
        <w:rPr>
          <w:rFonts w:hint="eastAsia"/>
          <w:shd w:val="clear" w:color="auto" w:fill="FFFFFF"/>
        </w:rPr>
        <w:t>，即</w:t>
      </w:r>
      <w:r w:rsidR="0011645F" w:rsidRPr="0011645F">
        <w:rPr>
          <w:rFonts w:hint="eastAsia"/>
          <w:shd w:val="clear" w:color="auto" w:fill="FFFFFF"/>
        </w:rPr>
        <w:t>通过建立完善的保障措施，确保各项政策落到实处。</w:t>
      </w:r>
    </w:p>
    <w:sectPr w:rsidR="0060295D" w:rsidRPr="00081B9B">
      <w:pgSz w:w="11906" w:h="16838"/>
      <w:pgMar w:top="2154" w:right="1474" w:bottom="1984"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D25705" w14:textId="77777777" w:rsidR="00C17FA2" w:rsidRDefault="00C17FA2" w:rsidP="00413583">
      <w:pPr>
        <w:spacing w:line="240" w:lineRule="auto"/>
      </w:pPr>
      <w:r>
        <w:separator/>
      </w:r>
    </w:p>
  </w:endnote>
  <w:endnote w:type="continuationSeparator" w:id="0">
    <w:p w14:paraId="308CBE70" w14:textId="77777777" w:rsidR="00C17FA2" w:rsidRDefault="00C17FA2" w:rsidP="004135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37D262" w14:textId="77777777" w:rsidR="00C17FA2" w:rsidRDefault="00C17FA2" w:rsidP="00413583">
      <w:pPr>
        <w:spacing w:line="240" w:lineRule="auto"/>
      </w:pPr>
      <w:r>
        <w:separator/>
      </w:r>
    </w:p>
  </w:footnote>
  <w:footnote w:type="continuationSeparator" w:id="0">
    <w:p w14:paraId="7D029961" w14:textId="77777777" w:rsidR="00C17FA2" w:rsidRDefault="00C17FA2" w:rsidP="0041358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076B0C2"/>
    <w:multiLevelType w:val="multilevel"/>
    <w:tmpl w:val="C076B0C2"/>
    <w:lvl w:ilvl="0">
      <w:start w:val="1"/>
      <w:numFmt w:val="chineseCounting"/>
      <w:pStyle w:val="1"/>
      <w:suff w:val="nothing"/>
      <w:lvlText w:val="%1、"/>
      <w:lvlJc w:val="left"/>
      <w:pPr>
        <w:ind w:left="0" w:firstLine="0"/>
      </w:pPr>
      <w:rPr>
        <w:rFonts w:hint="eastAsia"/>
      </w:rPr>
    </w:lvl>
    <w:lvl w:ilvl="1">
      <w:start w:val="1"/>
      <w:numFmt w:val="chineseCounting"/>
      <w:pStyle w:val="2"/>
      <w:suff w:val="nothing"/>
      <w:lvlText w:val="（%2）"/>
      <w:lvlJc w:val="left"/>
      <w:pPr>
        <w:ind w:left="0" w:firstLine="0"/>
      </w:pPr>
      <w:rPr>
        <w:rFonts w:hint="eastAsia"/>
      </w:rPr>
    </w:lvl>
    <w:lvl w:ilvl="2">
      <w:start w:val="1"/>
      <w:numFmt w:val="decimal"/>
      <w:pStyle w:val="3"/>
      <w:suff w:val="nothing"/>
      <w:lvlText w:val="%3．"/>
      <w:lvlJc w:val="left"/>
      <w:pPr>
        <w:ind w:left="0" w:firstLine="400"/>
      </w:pPr>
      <w:rPr>
        <w:rFonts w:hint="eastAsia"/>
      </w:rPr>
    </w:lvl>
    <w:lvl w:ilvl="3">
      <w:start w:val="1"/>
      <w:numFmt w:val="decimal"/>
      <w:pStyle w:val="4"/>
      <w:suff w:val="nothing"/>
      <w:lvlText w:val="（%4）"/>
      <w:lvlJc w:val="left"/>
      <w:pPr>
        <w:ind w:left="0" w:firstLine="402"/>
      </w:pPr>
      <w:rPr>
        <w:rFonts w:hint="eastAsia"/>
      </w:rPr>
    </w:lvl>
    <w:lvl w:ilvl="4">
      <w:start w:val="1"/>
      <w:numFmt w:val="decimalEnclosedCircleChinese"/>
      <w:pStyle w:val="5"/>
      <w:suff w:val="nothing"/>
      <w:lvlText w:val="%5"/>
      <w:lvlJc w:val="left"/>
      <w:pPr>
        <w:ind w:left="0" w:firstLine="402"/>
      </w:pPr>
      <w:rPr>
        <w:rFonts w:hint="eastAsia"/>
      </w:rPr>
    </w:lvl>
    <w:lvl w:ilvl="5">
      <w:start w:val="1"/>
      <w:numFmt w:val="decimal"/>
      <w:pStyle w:val="6"/>
      <w:suff w:val="nothing"/>
      <w:lvlText w:val="%6）"/>
      <w:lvlJc w:val="left"/>
      <w:pPr>
        <w:ind w:left="0" w:firstLine="402"/>
      </w:pPr>
      <w:rPr>
        <w:rFonts w:hint="eastAsia"/>
      </w:rPr>
    </w:lvl>
    <w:lvl w:ilvl="6">
      <w:start w:val="1"/>
      <w:numFmt w:val="lowerLetter"/>
      <w:pStyle w:val="7"/>
      <w:suff w:val="nothing"/>
      <w:lvlText w:val="%7．"/>
      <w:lvlJc w:val="left"/>
      <w:pPr>
        <w:ind w:left="0" w:firstLine="402"/>
      </w:pPr>
      <w:rPr>
        <w:rFonts w:hint="eastAsia"/>
      </w:rPr>
    </w:lvl>
    <w:lvl w:ilvl="7">
      <w:start w:val="1"/>
      <w:numFmt w:val="lowerLetter"/>
      <w:pStyle w:val="8"/>
      <w:suff w:val="nothing"/>
      <w:lvlText w:val="%8）"/>
      <w:lvlJc w:val="left"/>
      <w:pPr>
        <w:ind w:left="0" w:firstLine="402"/>
      </w:pPr>
      <w:rPr>
        <w:rFonts w:hint="eastAsia"/>
      </w:rPr>
    </w:lvl>
    <w:lvl w:ilvl="8">
      <w:start w:val="1"/>
      <w:numFmt w:val="lowerRoman"/>
      <w:pStyle w:val="9"/>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83"/>
    <w:rsid w:val="00011103"/>
    <w:rsid w:val="00081B9B"/>
    <w:rsid w:val="000D7DFB"/>
    <w:rsid w:val="0011645F"/>
    <w:rsid w:val="00125FB8"/>
    <w:rsid w:val="001927FD"/>
    <w:rsid w:val="001D2A52"/>
    <w:rsid w:val="001E7DA6"/>
    <w:rsid w:val="002610E4"/>
    <w:rsid w:val="00261346"/>
    <w:rsid w:val="002C4BF6"/>
    <w:rsid w:val="0031265E"/>
    <w:rsid w:val="003801B4"/>
    <w:rsid w:val="003B39B9"/>
    <w:rsid w:val="00413583"/>
    <w:rsid w:val="00434BF3"/>
    <w:rsid w:val="004A5336"/>
    <w:rsid w:val="004D4D88"/>
    <w:rsid w:val="00552683"/>
    <w:rsid w:val="005930DE"/>
    <w:rsid w:val="0060295D"/>
    <w:rsid w:val="00640D44"/>
    <w:rsid w:val="007B4FBA"/>
    <w:rsid w:val="00841A49"/>
    <w:rsid w:val="0089464C"/>
    <w:rsid w:val="009B27FB"/>
    <w:rsid w:val="009C197C"/>
    <w:rsid w:val="009D0482"/>
    <w:rsid w:val="009D3936"/>
    <w:rsid w:val="009E7EC7"/>
    <w:rsid w:val="00A4678E"/>
    <w:rsid w:val="00A908C2"/>
    <w:rsid w:val="00AA7967"/>
    <w:rsid w:val="00B25FD0"/>
    <w:rsid w:val="00B4059E"/>
    <w:rsid w:val="00BA4495"/>
    <w:rsid w:val="00C03173"/>
    <w:rsid w:val="00C17FA2"/>
    <w:rsid w:val="00C30E1B"/>
    <w:rsid w:val="00CA1BA1"/>
    <w:rsid w:val="00CD7FD2"/>
    <w:rsid w:val="00D15258"/>
    <w:rsid w:val="00D63BFE"/>
    <w:rsid w:val="00D764BA"/>
    <w:rsid w:val="00DB526B"/>
    <w:rsid w:val="00DC3998"/>
    <w:rsid w:val="00DE5F2A"/>
    <w:rsid w:val="00E37E3D"/>
    <w:rsid w:val="00E64FF6"/>
    <w:rsid w:val="00EB3649"/>
    <w:rsid w:val="00ED2572"/>
    <w:rsid w:val="00F30FB5"/>
    <w:rsid w:val="00F527AF"/>
    <w:rsid w:val="00FA5538"/>
    <w:rsid w:val="00FE1EAD"/>
    <w:rsid w:val="02E234C2"/>
    <w:rsid w:val="059E618D"/>
    <w:rsid w:val="07BE35D3"/>
    <w:rsid w:val="0DE22FDE"/>
    <w:rsid w:val="11257DDA"/>
    <w:rsid w:val="152A5075"/>
    <w:rsid w:val="159E1DC1"/>
    <w:rsid w:val="16624DE4"/>
    <w:rsid w:val="18980C83"/>
    <w:rsid w:val="1BC7337F"/>
    <w:rsid w:val="1CF213E6"/>
    <w:rsid w:val="24FF6F33"/>
    <w:rsid w:val="26D6100F"/>
    <w:rsid w:val="27813604"/>
    <w:rsid w:val="2F1A07A1"/>
    <w:rsid w:val="2F3D42A4"/>
    <w:rsid w:val="38AA2931"/>
    <w:rsid w:val="3968593A"/>
    <w:rsid w:val="40DA3E73"/>
    <w:rsid w:val="4C600DBB"/>
    <w:rsid w:val="4D2411F5"/>
    <w:rsid w:val="593B402F"/>
    <w:rsid w:val="5DAD15CC"/>
    <w:rsid w:val="61FF3561"/>
    <w:rsid w:val="6A806817"/>
    <w:rsid w:val="6B537E60"/>
    <w:rsid w:val="6D4D0895"/>
    <w:rsid w:val="6E3F73B9"/>
    <w:rsid w:val="6F551CF5"/>
    <w:rsid w:val="6F5B3709"/>
    <w:rsid w:val="70C976BD"/>
    <w:rsid w:val="75140C10"/>
    <w:rsid w:val="759B25F8"/>
    <w:rsid w:val="799174CE"/>
    <w:rsid w:val="7A135EBA"/>
    <w:rsid w:val="7A9E5C50"/>
    <w:rsid w:val="7B600EE5"/>
    <w:rsid w:val="7C766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7A634C"/>
  <w15:docId w15:val="{F303E7F0-FAF8-4FCF-A344-39461D8BC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560" w:lineRule="exact"/>
      <w:ind w:firstLine="550"/>
      <w:jc w:val="both"/>
    </w:pPr>
    <w:rPr>
      <w:rFonts w:ascii="Calibri" w:eastAsia="仿宋" w:hAnsi="Calibri"/>
      <w:spacing w:val="-11"/>
      <w:sz w:val="32"/>
      <w:szCs w:val="24"/>
    </w:rPr>
  </w:style>
  <w:style w:type="paragraph" w:styleId="1">
    <w:name w:val="heading 1"/>
    <w:basedOn w:val="a"/>
    <w:next w:val="a"/>
    <w:uiPriority w:val="9"/>
    <w:qFormat/>
    <w:pPr>
      <w:keepNext/>
      <w:keepLines/>
      <w:numPr>
        <w:numId w:val="1"/>
      </w:numPr>
      <w:ind w:firstLine="550"/>
      <w:jc w:val="left"/>
      <w:outlineLvl w:val="0"/>
    </w:pPr>
    <w:rPr>
      <w:rFonts w:eastAsia="黑体"/>
      <w:kern w:val="44"/>
    </w:rPr>
  </w:style>
  <w:style w:type="paragraph" w:styleId="2">
    <w:name w:val="heading 2"/>
    <w:basedOn w:val="a"/>
    <w:next w:val="a"/>
    <w:uiPriority w:val="9"/>
    <w:unhideWhenUsed/>
    <w:qFormat/>
    <w:pPr>
      <w:keepNext/>
      <w:keepLines/>
      <w:numPr>
        <w:ilvl w:val="1"/>
        <w:numId w:val="1"/>
      </w:numPr>
      <w:ind w:firstLine="403"/>
      <w:jc w:val="left"/>
      <w:outlineLvl w:val="1"/>
    </w:pPr>
    <w:rPr>
      <w:rFonts w:ascii="Arial" w:eastAsia="楷体" w:hAnsi="Arial"/>
    </w:rPr>
  </w:style>
  <w:style w:type="paragraph" w:styleId="3">
    <w:name w:val="heading 3"/>
    <w:basedOn w:val="a"/>
    <w:next w:val="a"/>
    <w:uiPriority w:val="9"/>
    <w:unhideWhenUsed/>
    <w:qFormat/>
    <w:pPr>
      <w:keepNext/>
      <w:keepLines/>
      <w:numPr>
        <w:ilvl w:val="2"/>
        <w:numId w:val="1"/>
      </w:numPr>
      <w:ind w:firstLine="550"/>
      <w:outlineLvl w:val="2"/>
    </w:pPr>
  </w:style>
  <w:style w:type="paragraph" w:styleId="4">
    <w:name w:val="heading 4"/>
    <w:basedOn w:val="a"/>
    <w:next w:val="a"/>
    <w:uiPriority w:val="9"/>
    <w:unhideWhenUsed/>
    <w:qFormat/>
    <w:pPr>
      <w:keepNext/>
      <w:keepLines/>
      <w:numPr>
        <w:ilvl w:val="3"/>
        <w:numId w:val="1"/>
      </w:numPr>
      <w:ind w:firstLine="403"/>
      <w:outlineLvl w:val="3"/>
    </w:pPr>
    <w:rPr>
      <w:rFonts w:ascii="Arial" w:hAnsi="Arial" w:cs="仿宋"/>
    </w:rPr>
  </w:style>
  <w:style w:type="paragraph" w:styleId="5">
    <w:name w:val="heading 5"/>
    <w:basedOn w:val="a"/>
    <w:next w:val="a"/>
    <w:uiPriority w:val="9"/>
    <w:unhideWhenUsed/>
    <w:qFormat/>
    <w:pPr>
      <w:keepNext/>
      <w:keepLines/>
      <w:numPr>
        <w:ilvl w:val="4"/>
        <w:numId w:val="1"/>
      </w:numPr>
      <w:ind w:firstLine="550"/>
      <w:outlineLvl w:val="4"/>
    </w:pPr>
  </w:style>
  <w:style w:type="paragraph" w:styleId="6">
    <w:name w:val="heading 6"/>
    <w:basedOn w:val="a"/>
    <w:next w:val="a"/>
    <w:uiPriority w:val="9"/>
    <w:unhideWhenUsed/>
    <w:qFormat/>
    <w:pPr>
      <w:keepNext/>
      <w:keepLines/>
      <w:numPr>
        <w:ilvl w:val="5"/>
        <w:numId w:val="1"/>
      </w:numPr>
      <w:ind w:firstLine="550"/>
      <w:jc w:val="left"/>
      <w:outlineLvl w:val="5"/>
    </w:pPr>
    <w:rPr>
      <w:rFonts w:ascii="Arial" w:hAnsi="Arial" w:cs="仿宋"/>
      <w:szCs w:val="32"/>
    </w:rPr>
  </w:style>
  <w:style w:type="paragraph" w:styleId="7">
    <w:name w:val="heading 7"/>
    <w:basedOn w:val="a"/>
    <w:next w:val="a"/>
    <w:uiPriority w:val="9"/>
    <w:semiHidden/>
    <w:unhideWhenUsed/>
    <w:qFormat/>
    <w:pPr>
      <w:keepNext/>
      <w:keepLines/>
      <w:numPr>
        <w:ilvl w:val="6"/>
        <w:numId w:val="1"/>
      </w:numPr>
      <w:spacing w:before="240" w:after="64" w:line="317"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7"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7"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Title"/>
    <w:basedOn w:val="a"/>
    <w:next w:val="a"/>
    <w:qFormat/>
    <w:pPr>
      <w:spacing w:before="240" w:after="60"/>
      <w:jc w:val="center"/>
      <w:outlineLvl w:val="0"/>
    </w:pPr>
    <w:rPr>
      <w:rFonts w:ascii="Arial" w:hAnsi="Arial" w:cs="Arial"/>
      <w:b/>
      <w:bCs/>
      <w:szCs w:val="32"/>
    </w:rPr>
  </w:style>
  <w:style w:type="character" w:styleId="a6">
    <w:name w:val="page number"/>
    <w:basedOn w:val="a0"/>
  </w:style>
  <w:style w:type="paragraph" w:styleId="a7">
    <w:name w:val="List Paragraph"/>
    <w:basedOn w:val="a"/>
    <w:uiPriority w:val="34"/>
    <w:qFormat/>
    <w:pPr>
      <w:ind w:firstLine="0"/>
      <w:jc w:val="center"/>
    </w:pPr>
    <w:rPr>
      <w:rFonts w:eastAsia="方正小标宋简体"/>
      <w:sz w:val="44"/>
    </w:rPr>
  </w:style>
  <w:style w:type="paragraph" w:customStyle="1" w:styleId="a8">
    <w:name w:val="公文标准模板"/>
    <w:basedOn w:val="a7"/>
    <w:qFormat/>
  </w:style>
  <w:style w:type="paragraph" w:customStyle="1" w:styleId="Default">
    <w:name w:val="Default"/>
    <w:qFormat/>
    <w:rsid w:val="009D3936"/>
    <w:pPr>
      <w:widowControl w:val="0"/>
      <w:autoSpaceDE w:val="0"/>
      <w:autoSpaceDN w:val="0"/>
      <w:adjustRightInd w:val="0"/>
    </w:pPr>
    <w:rPr>
      <w:rFonts w:ascii="宋体" w:hAnsi="Calibri" w:cs="宋体"/>
      <w:color w:val="000000"/>
      <w:sz w:val="24"/>
      <w:szCs w:val="24"/>
    </w:rPr>
  </w:style>
  <w:style w:type="character" w:styleId="a9">
    <w:name w:val="Strong"/>
    <w:basedOn w:val="a0"/>
    <w:uiPriority w:val="22"/>
    <w:qFormat/>
    <w:rsid w:val="00A467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B25698-F91D-404B-A74E-F0F6F12AB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Pages>
  <Words>209</Words>
  <Characters>1193</Characters>
  <Application>Microsoft Office Word</Application>
  <DocSecurity>0</DocSecurity>
  <Lines>9</Lines>
  <Paragraphs>2</Paragraphs>
  <ScaleCrop>false</ScaleCrop>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WRGHO</dc:creator>
  <cp:lastModifiedBy>李 晓然</cp:lastModifiedBy>
  <cp:revision>8</cp:revision>
  <cp:lastPrinted>2019-04-19T05:36:00Z</cp:lastPrinted>
  <dcterms:created xsi:type="dcterms:W3CDTF">2020-05-18T10:33:00Z</dcterms:created>
  <dcterms:modified xsi:type="dcterms:W3CDTF">2021-04-08T08:19:00Z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