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32" w:rsidRDefault="00E56F32" w:rsidP="00E56F32">
      <w:pPr>
        <w:ind w:firstLineChars="600" w:firstLine="2160"/>
        <w:rPr>
          <w:rFonts w:asciiTheme="majorEastAsia" w:eastAsiaTheme="majorEastAsia" w:hAnsiTheme="majorEastAsia"/>
          <w:sz w:val="36"/>
          <w:szCs w:val="36"/>
        </w:rPr>
      </w:pPr>
      <w:r w:rsidRPr="005716F5">
        <w:rPr>
          <w:rFonts w:asciiTheme="majorEastAsia" w:eastAsiaTheme="majorEastAsia" w:hAnsiTheme="majorEastAsia" w:hint="eastAsia"/>
          <w:sz w:val="36"/>
          <w:szCs w:val="36"/>
        </w:rPr>
        <w:t>山东省2022年第二次部门联合“双随机、一公开”抽查</w:t>
      </w:r>
      <w:r w:rsidR="005868FA" w:rsidRPr="005868FA">
        <w:rPr>
          <w:rFonts w:asciiTheme="majorEastAsia" w:eastAsiaTheme="majorEastAsia" w:hAnsiTheme="majorEastAsia" w:hint="eastAsia"/>
          <w:sz w:val="36"/>
          <w:szCs w:val="36"/>
        </w:rPr>
        <w:t>结果公示</w:t>
      </w:r>
    </w:p>
    <w:p w:rsidR="00E56F32" w:rsidRPr="008F29FB" w:rsidRDefault="00E56F32" w:rsidP="00E56F32">
      <w:pPr>
        <w:ind w:firstLineChars="750" w:firstLine="2400"/>
        <w:rPr>
          <w:rFonts w:asciiTheme="majorEastAsia" w:eastAsiaTheme="majorEastAsia" w:hAnsiTheme="majorEastAsia"/>
          <w:sz w:val="32"/>
          <w:szCs w:val="32"/>
        </w:rPr>
      </w:pPr>
      <w:r w:rsidRPr="008F29FB">
        <w:rPr>
          <w:rFonts w:asciiTheme="majorEastAsia" w:eastAsiaTheme="majorEastAsia" w:hAnsiTheme="majorEastAsia" w:hint="eastAsia"/>
          <w:sz w:val="32"/>
          <w:szCs w:val="32"/>
        </w:rPr>
        <w:t>（对租赁行为的行政检查、对房地产开发活动的监督检查）</w:t>
      </w:r>
    </w:p>
    <w:tbl>
      <w:tblPr>
        <w:tblStyle w:val="a5"/>
        <w:tblW w:w="13856" w:type="dxa"/>
        <w:tblLook w:val="04A0"/>
      </w:tblPr>
      <w:tblGrid>
        <w:gridCol w:w="817"/>
        <w:gridCol w:w="3544"/>
        <w:gridCol w:w="6520"/>
        <w:gridCol w:w="2975"/>
      </w:tblGrid>
      <w:tr w:rsidR="00E56F32" w:rsidRPr="005716F5" w:rsidTr="00421227">
        <w:trPr>
          <w:trHeight w:val="646"/>
        </w:trPr>
        <w:tc>
          <w:tcPr>
            <w:tcW w:w="817" w:type="dxa"/>
          </w:tcPr>
          <w:p w:rsidR="00E56F32" w:rsidRPr="008F29FB" w:rsidRDefault="00E56F3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:rsidR="00E56F32" w:rsidRPr="008F29FB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检查对象名称</w:t>
            </w:r>
          </w:p>
        </w:tc>
        <w:tc>
          <w:tcPr>
            <w:tcW w:w="6520" w:type="dxa"/>
          </w:tcPr>
          <w:p w:rsidR="00E56F32" w:rsidRPr="008F29FB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检查项目</w:t>
            </w:r>
          </w:p>
        </w:tc>
        <w:tc>
          <w:tcPr>
            <w:tcW w:w="2975" w:type="dxa"/>
          </w:tcPr>
          <w:p w:rsidR="00E56F32" w:rsidRPr="008F29FB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检查结果</w:t>
            </w:r>
          </w:p>
        </w:tc>
      </w:tr>
      <w:tr w:rsidR="00E56F32" w:rsidRPr="005716F5" w:rsidTr="00421227">
        <w:trPr>
          <w:trHeight w:val="646"/>
        </w:trPr>
        <w:tc>
          <w:tcPr>
            <w:tcW w:w="817" w:type="dxa"/>
          </w:tcPr>
          <w:p w:rsidR="00E56F32" w:rsidRPr="008F29FB" w:rsidRDefault="00E56F3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56F32" w:rsidRPr="008F29FB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中升乙源（山东）建设工程有限公司淄博分公司</w:t>
            </w:r>
          </w:p>
        </w:tc>
        <w:tc>
          <w:tcPr>
            <w:tcW w:w="6520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对房地产开发企业开展的各项房地产开发经营活动进行监督检查</w:t>
            </w:r>
          </w:p>
        </w:tc>
        <w:tc>
          <w:tcPr>
            <w:tcW w:w="2975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通过登记的住所（经营场所）无法联系</w:t>
            </w:r>
          </w:p>
        </w:tc>
      </w:tr>
      <w:tr w:rsidR="00E56F32" w:rsidRPr="005716F5" w:rsidTr="00421227">
        <w:trPr>
          <w:trHeight w:val="646"/>
        </w:trPr>
        <w:tc>
          <w:tcPr>
            <w:tcW w:w="817" w:type="dxa"/>
          </w:tcPr>
          <w:p w:rsidR="00E56F32" w:rsidRPr="008F29FB" w:rsidRDefault="00E56F3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56F32" w:rsidRPr="008F29FB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山东德平置业有限公司</w:t>
            </w:r>
          </w:p>
        </w:tc>
        <w:tc>
          <w:tcPr>
            <w:tcW w:w="6520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对房地产开发企业开展的各项房地产开发经营活动进行监督检查</w:t>
            </w:r>
          </w:p>
        </w:tc>
        <w:tc>
          <w:tcPr>
            <w:tcW w:w="2975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通过登记的住所（经营场所）无法联系</w:t>
            </w:r>
          </w:p>
        </w:tc>
      </w:tr>
      <w:tr w:rsidR="00E56F32" w:rsidRPr="005716F5" w:rsidTr="00421227">
        <w:trPr>
          <w:trHeight w:val="646"/>
        </w:trPr>
        <w:tc>
          <w:tcPr>
            <w:tcW w:w="817" w:type="dxa"/>
          </w:tcPr>
          <w:p w:rsidR="00E56F32" w:rsidRPr="008F29FB" w:rsidRDefault="00E56F3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56F32" w:rsidRPr="008F29FB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淄博中蓝景逸置业有限公司</w:t>
            </w:r>
          </w:p>
        </w:tc>
        <w:tc>
          <w:tcPr>
            <w:tcW w:w="6520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对房地产开发企业开展的各项房地产开发经营活动进行监督检查</w:t>
            </w:r>
          </w:p>
        </w:tc>
        <w:tc>
          <w:tcPr>
            <w:tcW w:w="2975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通过登记的住所（经营场所）无法联系</w:t>
            </w:r>
          </w:p>
        </w:tc>
      </w:tr>
      <w:tr w:rsidR="00E56F32" w:rsidRPr="005716F5" w:rsidTr="00421227">
        <w:trPr>
          <w:trHeight w:val="646"/>
        </w:trPr>
        <w:tc>
          <w:tcPr>
            <w:tcW w:w="817" w:type="dxa"/>
          </w:tcPr>
          <w:p w:rsidR="00E56F32" w:rsidRDefault="00E56F3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56F32" w:rsidRPr="008F29FB" w:rsidRDefault="00E56F3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56F32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56F32" w:rsidRPr="008F29FB" w:rsidRDefault="00E56F32" w:rsidP="0042122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山东锦寿园实业有限公司</w:t>
            </w:r>
          </w:p>
        </w:tc>
        <w:tc>
          <w:tcPr>
            <w:tcW w:w="6520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检查住房租赁企业是否提交开业报告，检查房地产经纪机构是否备案，市场行为是否符合法律法规规章制度规定的规范</w:t>
            </w:r>
          </w:p>
        </w:tc>
        <w:tc>
          <w:tcPr>
            <w:tcW w:w="2975" w:type="dxa"/>
          </w:tcPr>
          <w:p w:rsidR="00E56F32" w:rsidRPr="008F29FB" w:rsidRDefault="00E56F32" w:rsidP="0042122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F29FB">
              <w:rPr>
                <w:rFonts w:asciiTheme="minorEastAsia" w:hAnsiTheme="minorEastAsia" w:hint="eastAsia"/>
                <w:sz w:val="28"/>
                <w:szCs w:val="28"/>
              </w:rPr>
              <w:t>未发现开展本次抽查涉及的经营活动</w:t>
            </w:r>
          </w:p>
        </w:tc>
      </w:tr>
    </w:tbl>
    <w:p w:rsidR="00523483" w:rsidRPr="00E56F32" w:rsidRDefault="00523483"/>
    <w:sectPr w:rsidR="00523483" w:rsidRPr="00E56F32" w:rsidSect="00E56F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09" w:rsidRDefault="00741B09" w:rsidP="00E56F32">
      <w:r>
        <w:separator/>
      </w:r>
    </w:p>
  </w:endnote>
  <w:endnote w:type="continuationSeparator" w:id="1">
    <w:p w:rsidR="00741B09" w:rsidRDefault="00741B09" w:rsidP="00E56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09" w:rsidRDefault="00741B09" w:rsidP="00E56F32">
      <w:r>
        <w:separator/>
      </w:r>
    </w:p>
  </w:footnote>
  <w:footnote w:type="continuationSeparator" w:id="1">
    <w:p w:rsidR="00741B09" w:rsidRDefault="00741B09" w:rsidP="00E56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F32"/>
    <w:rsid w:val="00523483"/>
    <w:rsid w:val="005868FA"/>
    <w:rsid w:val="00741B09"/>
    <w:rsid w:val="00A859B5"/>
    <w:rsid w:val="00E5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F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F32"/>
    <w:rPr>
      <w:sz w:val="18"/>
      <w:szCs w:val="18"/>
    </w:rPr>
  </w:style>
  <w:style w:type="table" w:styleId="a5">
    <w:name w:val="Table Grid"/>
    <w:basedOn w:val="a1"/>
    <w:uiPriority w:val="59"/>
    <w:rsid w:val="00E56F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2022-11-18T00:30:00Z</dcterms:created>
  <dcterms:modified xsi:type="dcterms:W3CDTF">2022-11-18T02:49:00Z</dcterms:modified>
</cp:coreProperties>
</file>