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color w:val="auto"/>
        </w:rPr>
      </w:pPr>
      <w:r>
        <w:rPr>
          <w:rFonts w:hint="default" w:ascii="Times New Roman" w:hAnsi="Times New Roman" w:eastAsia="方正小标宋_GBK" w:cs="Times New Roman"/>
          <w:color w:val="auto"/>
          <w:sz w:val="44"/>
          <w:szCs w:val="44"/>
          <w:lang w:eastAsia="zh-CN"/>
        </w:rPr>
        <w:t>淄博高新技术产业开发区管理委员会办公室</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关于印发《2022年高新区政务公开工作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方案》的通知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sz w:val="44"/>
          <w:szCs w:val="44"/>
          <w:lang w:val="en-US" w:eastAsia="zh-CN"/>
        </w:rPr>
      </w:pPr>
    </w:p>
    <w:p>
      <w:pPr>
        <w:keepNext w:val="0"/>
        <w:keepLines w:val="0"/>
        <w:widowControl/>
        <w:suppressLineNumbers w:val="0"/>
        <w:jc w:val="both"/>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各有关单位</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widowControl/>
        <w:suppressLineNumbers w:val="0"/>
        <w:ind w:firstLine="720" w:firstLineChars="200"/>
        <w:jc w:val="both"/>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《2022年高新区政务公开工作方案》已经管委会同意</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现印发给你们</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请结合实际</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认真抓好贯彻实施。</w:t>
      </w:r>
    </w:p>
    <w:p>
      <w:pPr>
        <w:keepNext w:val="0"/>
        <w:keepLines w:val="0"/>
        <w:widowControl/>
        <w:suppressLineNumbers w:val="0"/>
        <w:ind w:firstLine="720" w:firstLineChars="200"/>
        <w:jc w:val="both"/>
        <w:rPr>
          <w:rFonts w:hint="default" w:ascii="Times New Roman" w:hAnsi="Times New Roman" w:eastAsia="仿宋_GB2312" w:cs="Times New Roman"/>
          <w:color w:val="auto"/>
          <w:kern w:val="0"/>
          <w:sz w:val="36"/>
          <w:szCs w:val="36"/>
          <w:lang w:val="en-US" w:eastAsia="zh-CN" w:bidi="ar"/>
        </w:rPr>
      </w:pPr>
    </w:p>
    <w:p>
      <w:pPr>
        <w:keepNext w:val="0"/>
        <w:keepLines w:val="0"/>
        <w:widowControl/>
        <w:suppressLineNumbers w:val="0"/>
        <w:ind w:firstLine="720" w:firstLineChars="200"/>
        <w:jc w:val="both"/>
        <w:rPr>
          <w:rFonts w:hint="default" w:ascii="Times New Roman" w:hAnsi="Times New Roman" w:eastAsia="仿宋_GB2312" w:cs="Times New Roman"/>
          <w:color w:val="auto"/>
          <w:kern w:val="0"/>
          <w:sz w:val="36"/>
          <w:szCs w:val="36"/>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ind w:firstLine="720" w:firstLineChars="200"/>
        <w:jc w:val="center"/>
        <w:textAlignment w:val="auto"/>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6"/>
          <w:szCs w:val="36"/>
          <w:lang w:val="en-US" w:eastAsia="zh-CN"/>
        </w:rPr>
        <w:t xml:space="preserve">           </w:t>
      </w:r>
      <w:r>
        <w:rPr>
          <w:rFonts w:hint="default" w:ascii="Times New Roman" w:hAnsi="Times New Roman" w:eastAsia="仿宋_GB2312" w:cs="Times New Roman"/>
          <w:color w:val="auto"/>
          <w:sz w:val="36"/>
          <w:szCs w:val="36"/>
          <w:lang w:eastAsia="zh-CN"/>
        </w:rPr>
        <w:t>淄博高新技术产业开发区</w:t>
      </w:r>
    </w:p>
    <w:p>
      <w:pPr>
        <w:keepNext w:val="0"/>
        <w:keepLines w:val="0"/>
        <w:widowControl/>
        <w:suppressLineNumbers w:val="0"/>
        <w:ind w:firstLine="4320" w:firstLineChars="1200"/>
        <w:jc w:val="both"/>
        <w:rPr>
          <w:rFonts w:hint="default" w:ascii="Times New Roman" w:hAnsi="Times New Roman" w:eastAsia="仿宋_GB2312" w:cs="Times New Roman"/>
          <w:color w:val="auto"/>
          <w:sz w:val="36"/>
          <w:szCs w:val="36"/>
          <w:lang w:eastAsia="zh-CN"/>
        </w:rPr>
      </w:pPr>
      <w:r>
        <w:rPr>
          <w:rFonts w:hint="default" w:ascii="Times New Roman" w:hAnsi="Times New Roman" w:eastAsia="仿宋_GB2312" w:cs="Times New Roman"/>
          <w:color w:val="auto"/>
          <w:sz w:val="36"/>
          <w:szCs w:val="36"/>
          <w:lang w:eastAsia="zh-CN"/>
        </w:rPr>
        <w:t>管理委员会办公室</w:t>
      </w:r>
    </w:p>
    <w:p>
      <w:pPr>
        <w:keepNext w:val="0"/>
        <w:keepLines w:val="0"/>
        <w:widowControl/>
        <w:suppressLineNumbers w:val="0"/>
        <w:ind w:firstLine="4320" w:firstLineChars="1200"/>
        <w:jc w:val="both"/>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 xml:space="preserve">2022年5月18日 </w:t>
      </w:r>
    </w:p>
    <w:p>
      <w:pPr>
        <w:keepNext w:val="0"/>
        <w:keepLines w:val="0"/>
        <w:widowControl/>
        <w:suppressLineNumbers w:val="0"/>
        <w:ind w:firstLine="720" w:firstLineChars="200"/>
        <w:jc w:val="both"/>
        <w:rPr>
          <w:rFonts w:hint="default" w:ascii="Times New Roman" w:hAnsi="Times New Roman" w:eastAsia="仿宋_GB2312" w:cs="Times New Roman"/>
          <w:color w:val="auto"/>
          <w:kern w:val="0"/>
          <w:sz w:val="36"/>
          <w:szCs w:val="36"/>
          <w:lang w:val="en-US" w:eastAsia="zh-CN" w:bidi="ar"/>
        </w:rPr>
      </w:pP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此件公开发布</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auto"/>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楷体_GB2312" w:cs="Times New Roman"/>
          <w:color w:val="auto"/>
          <w:kern w:val="0"/>
          <w:sz w:val="32"/>
          <w:szCs w:val="32"/>
          <w:lang w:val="en-US" w:eastAsia="zh-CN" w:bidi="ar"/>
        </w:rPr>
      </w:pPr>
      <w:r>
        <w:rPr>
          <w:rFonts w:hint="default" w:ascii="Times New Roman" w:hAnsi="Times New Roman" w:eastAsia="方正小标宋_GBK" w:cs="Times New Roman"/>
          <w:color w:val="auto"/>
          <w:kern w:val="0"/>
          <w:sz w:val="44"/>
          <w:szCs w:val="44"/>
          <w:lang w:val="en-US" w:eastAsia="zh-CN" w:bidi="ar"/>
        </w:rPr>
        <w:t>2022年高新区政务公开工作方案</w:t>
      </w:r>
    </w:p>
    <w:p>
      <w:pPr>
        <w:keepNext w:val="0"/>
        <w:keepLines w:val="0"/>
        <w:widowControl/>
        <w:suppressLineNumbers w:val="0"/>
        <w:ind w:firstLine="1080" w:firstLineChars="300"/>
        <w:jc w:val="both"/>
        <w:rPr>
          <w:rFonts w:hint="default" w:ascii="Times New Roman" w:hAnsi="Times New Roman" w:eastAsia="仿宋_GB2312" w:cs="Times New Roman"/>
          <w:color w:val="auto"/>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为全面贯彻《关于印发2022年淄博市政务公开工作方案的通知》</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淄政办字〔2022〕20号</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精神</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切实落实文件部署的各项任务</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制定本方案。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黑体" w:cs="Times New Roman"/>
          <w:color w:val="auto"/>
          <w:kern w:val="0"/>
          <w:sz w:val="36"/>
          <w:szCs w:val="36"/>
          <w:lang w:val="en-US" w:eastAsia="zh-CN" w:bidi="ar"/>
        </w:rPr>
        <w:t>一、总体要求</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2022年高新区政务公开工作的总体要求是</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以习近平新时代中国特色社会主义思想为指导</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积极融入和服务新发展格局</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认真落实党中央、国务院和省委、省政府以及市委、市政府关于政务公开工作的决策部署</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紧紧围绕高新区中心工作和群众关注关切</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进一步提升政务公开实效</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更好发挥以公开促落实、促规范、促服务作用</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进一步提高政府治理能力</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切实增强人民群众满意度、获得感</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以实际行动迎接党的二十大胜利召开。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黑体" w:cs="Times New Roman"/>
          <w:color w:val="auto"/>
          <w:kern w:val="0"/>
          <w:sz w:val="36"/>
          <w:szCs w:val="36"/>
          <w:lang w:val="en-US" w:eastAsia="zh-CN" w:bidi="ar"/>
        </w:rPr>
        <w:t>二、工作任务</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各部门、单位要认真落实上级部署的政务公开年度工作任务</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紧扣经济发展大局、维护社会和谐稳定、提高政务公开时效、夯实政务公开基础</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着力加强高质量发展、重大战略实施、优化营商环境、疫情防控、民生保障及公共企事业单位等方面的信息公开力度</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不断拓宽政务公开渠道</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深入开展政策精细化解读</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切实提升政务公开标准化规范化水平（2022年高新区政务公开重点工作任务及分工详见附件１）。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黑体" w:cs="Times New Roman"/>
          <w:color w:val="auto"/>
          <w:kern w:val="0"/>
          <w:sz w:val="36"/>
          <w:szCs w:val="36"/>
          <w:lang w:val="en-US" w:eastAsia="zh-CN" w:bidi="ar"/>
        </w:rPr>
        <w:t>三、协同配合</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部门要强化“管业务就要管公开”的理念</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充分发挥职能部门优势</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在部署安排、推动开展业务工作时要同时对相关公开事宜提出要求并指导督促落实</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做到业务工作推进到哪里</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政务公开就跟进到哪里</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逐步在全区形成分工明确、责任清晰、相互配合、齐抓共管的政务公开工作体系。按照“权责一致”原则</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相关部门参照市直部门重点公开工作（见附件2），积极与对口上级部门对接落实，寻求业务指导和帮助。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黑体" w:cs="Times New Roman"/>
          <w:color w:val="auto"/>
          <w:kern w:val="0"/>
          <w:sz w:val="36"/>
          <w:szCs w:val="36"/>
          <w:lang w:val="en-US" w:eastAsia="zh-CN" w:bidi="ar"/>
        </w:rPr>
        <w:t>四、对标学习</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政务公开工作全国要求一致</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各地具有很大共性</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对标学习是快速提升工作的有效路径。各部门要积极主动对标政务公开先进地区和先进单位</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采取走出去、请进来、网上学等多种方式</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积极借鉴先进地区和单位目录编制、栏目设置、内容维护以及工作推进等方面的经验做法</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迅速提升本单位政务公开工作水平</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营造“比学赶超、互学互鉴”的浓厚工作氛围。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color w:val="auto"/>
          <w:kern w:val="0"/>
          <w:sz w:val="36"/>
          <w:szCs w:val="36"/>
          <w:lang w:val="en-US" w:eastAsia="zh-CN" w:bidi="ar"/>
        </w:rPr>
      </w:pPr>
      <w:r>
        <w:rPr>
          <w:rFonts w:hint="default" w:ascii="Times New Roman" w:hAnsi="Times New Roman" w:eastAsia="黑体" w:cs="Times New Roman"/>
          <w:color w:val="auto"/>
          <w:kern w:val="0"/>
          <w:sz w:val="36"/>
          <w:szCs w:val="36"/>
          <w:lang w:val="en-US" w:eastAsia="zh-CN" w:bidi="ar"/>
        </w:rPr>
        <w:t xml:space="preserve">五、工作保障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各部门、单位政务公开领导小组要充分发挥统筹协调作用</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及时研究解决政务公开重点难点问题。各部门、单位主要负责同志每年至少听取１次政务公开工作汇报</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专题研究部署推动工作。配齐配强政务公开工作力量</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加强人员梯队建设</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不断提高工作队伍政治素质和业务素质。将政务公开工作经费纳入年度预算</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确保政策解读、专栏建设、依申请公开等工作正常开展。将《中华人民共和国政府信息公开条例》纳入领导干部学法和公务员初任培训课程</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加大政务公开业务知识和工作技能全员培训力度</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提升工作能力水平。各部门年内组织政务公开培训不少于１次。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黑体" w:cs="Times New Roman"/>
          <w:color w:val="auto"/>
          <w:sz w:val="36"/>
          <w:szCs w:val="36"/>
        </w:rPr>
      </w:pPr>
      <w:r>
        <w:rPr>
          <w:rFonts w:hint="default" w:ascii="Times New Roman" w:hAnsi="Times New Roman" w:eastAsia="黑体" w:cs="Times New Roman"/>
          <w:color w:val="auto"/>
          <w:kern w:val="0"/>
          <w:sz w:val="36"/>
          <w:szCs w:val="36"/>
          <w:lang w:val="en-US" w:eastAsia="zh-CN" w:bidi="ar"/>
        </w:rPr>
        <w:t xml:space="preserve">六、改进作风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仿宋_GB2312" w:cs="Times New Roman"/>
          <w:color w:val="auto"/>
          <w:kern w:val="0"/>
          <w:sz w:val="36"/>
          <w:szCs w:val="36"/>
          <w:lang w:val="en-US" w:eastAsia="zh-CN" w:bidi="ar"/>
        </w:rPr>
        <w:t>各部门、单位要加大创新力度</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围绕群众关心关切的热点难点问题</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创新举措</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提质增效</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打造具有地域特色和系统特色的公开品牌。进一步完善考核体系</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各部门、单位要采取符合本部门特点的考核办法</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规范有序开展考核工作。优化考核方式</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加大日常考核比重</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提升考核针对性和实效性。合理运用考核结果</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向社会公开发布排名结果或问题通报的</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要按程序报本级行政机关主要负责同志批准。工委管委会办公室强化工作调度</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开展监督检查</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通报问题、表扬先进、鞭策后进，引导各部门、单位常态化做好政务公开工作。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sz w:val="36"/>
          <w:szCs w:val="36"/>
        </w:rPr>
      </w:pPr>
      <w:r>
        <w:rPr>
          <w:rFonts w:hint="default" w:ascii="Times New Roman" w:hAnsi="Times New Roman" w:eastAsia="黑体" w:cs="Times New Roman"/>
          <w:color w:val="auto"/>
          <w:kern w:val="0"/>
          <w:sz w:val="36"/>
          <w:szCs w:val="36"/>
          <w:lang w:val="en-US" w:eastAsia="zh-CN" w:bidi="ar"/>
        </w:rPr>
        <w:t>七、工作落实</w:t>
      </w:r>
      <w:r>
        <w:rPr>
          <w:rFonts w:hint="default" w:ascii="Times New Roman" w:hAnsi="Times New Roman" w:eastAsia="仿宋_GB2312" w:cs="Times New Roman"/>
          <w:color w:val="auto"/>
          <w:kern w:val="0"/>
          <w:sz w:val="36"/>
          <w:szCs w:val="36"/>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各部门、单位要对照本要点提出的重点任务</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对所承担的工作任务系统全面梳理</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形成本部门政务公开工作台账（附件3）</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于5月31日前，报送工委管委会办公室大数据科（协同邮箱：管委会办公室大数据科）。要明确责任主体和时限要求</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逐项推动落实。对上一年度工作要点落实情况开展“回头看”</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未完成的要依法整改。将本要点落实情况纳入政府信息公开工作年度报告予以公开</w:t>
      </w:r>
      <w:r>
        <w:rPr>
          <w:rFonts w:hint="eastAsia" w:ascii="Times New Roman" w:hAnsi="Times New Roman" w:eastAsia="仿宋_GB2312" w:cs="Times New Roman"/>
          <w:color w:val="auto"/>
          <w:kern w:val="0"/>
          <w:sz w:val="36"/>
          <w:szCs w:val="36"/>
          <w:lang w:val="en-US" w:eastAsia="zh-CN" w:bidi="ar"/>
        </w:rPr>
        <w:t>，</w:t>
      </w:r>
      <w:r>
        <w:rPr>
          <w:rFonts w:hint="default" w:ascii="Times New Roman" w:hAnsi="Times New Roman" w:eastAsia="仿宋_GB2312" w:cs="Times New Roman"/>
          <w:color w:val="auto"/>
          <w:kern w:val="0"/>
          <w:sz w:val="36"/>
          <w:szCs w:val="36"/>
          <w:lang w:val="en-US" w:eastAsia="zh-CN" w:bidi="ar"/>
        </w:rPr>
        <w:t xml:space="preserve">接受社会监督。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720" w:firstLineChars="200"/>
        <w:jc w:val="both"/>
        <w:textAlignment w:val="auto"/>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附件：1.</w:t>
      </w:r>
      <w:r>
        <w:rPr>
          <w:rFonts w:hint="eastAsia" w:ascii="Times New Roman" w:hAnsi="Times New Roman" w:eastAsia="仿宋_GB2312" w:cs="Times New Roman"/>
          <w:color w:val="auto"/>
          <w:kern w:val="0"/>
          <w:sz w:val="36"/>
          <w:szCs w:val="36"/>
          <w:lang w:val="en-US" w:eastAsia="zh-CN" w:bidi="ar"/>
        </w:rPr>
        <w:t xml:space="preserve"> </w:t>
      </w:r>
      <w:r>
        <w:rPr>
          <w:rFonts w:hint="default" w:ascii="Times New Roman" w:hAnsi="Times New Roman" w:eastAsia="仿宋_GB2312" w:cs="Times New Roman"/>
          <w:color w:val="auto"/>
          <w:spacing w:val="-6"/>
          <w:kern w:val="0"/>
          <w:sz w:val="36"/>
          <w:szCs w:val="36"/>
          <w:lang w:val="en-US" w:eastAsia="zh-CN" w:bidi="ar"/>
        </w:rPr>
        <w:t>2022年高新区政务公开重点工作任务分解表</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firstLine="1800" w:firstLineChars="500"/>
        <w:jc w:val="both"/>
        <w:textAlignment w:val="auto"/>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kern w:val="0"/>
          <w:sz w:val="36"/>
          <w:szCs w:val="36"/>
          <w:lang w:val="en-US" w:eastAsia="zh-CN" w:bidi="ar"/>
        </w:rPr>
        <w:t>市直部门牵头全市重点公开工作清单</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ind w:left="0" w:leftChars="0" w:firstLine="1806" w:firstLineChars="519"/>
        <w:jc w:val="both"/>
        <w:textAlignment w:val="auto"/>
        <w:rPr>
          <w:rFonts w:hint="default" w:ascii="Times New Roman" w:hAnsi="Times New Roman" w:eastAsia="仿宋_GB2312" w:cs="Times New Roman"/>
          <w:color w:val="auto"/>
          <w:kern w:val="0"/>
          <w:sz w:val="36"/>
          <w:szCs w:val="36"/>
          <w:lang w:val="en-US" w:eastAsia="zh-CN" w:bidi="ar"/>
        </w:rPr>
      </w:pPr>
      <w:r>
        <w:rPr>
          <w:rFonts w:hint="default" w:ascii="Times New Roman" w:hAnsi="Times New Roman" w:eastAsia="仿宋_GB2312" w:cs="Times New Roman"/>
          <w:color w:val="auto"/>
          <w:spacing w:val="-6"/>
          <w:kern w:val="0"/>
          <w:sz w:val="36"/>
          <w:szCs w:val="36"/>
          <w:lang w:val="en-US" w:eastAsia="zh-CN" w:bidi="ar"/>
        </w:rPr>
        <w:t>高新区</w:t>
      </w:r>
      <w:r>
        <w:rPr>
          <w:rFonts w:hint="default" w:ascii="Times New Roman" w:hAnsi="Times New Roman" w:eastAsia="方正小标宋_GBK" w:cs="Times New Roman"/>
          <w:color w:val="auto"/>
          <w:kern w:val="0"/>
          <w:sz w:val="44"/>
          <w:szCs w:val="44"/>
          <w:lang w:val="en-US" w:eastAsia="zh-CN" w:bidi="ar"/>
        </w:rPr>
        <w:t>××</w:t>
      </w:r>
      <w:r>
        <w:rPr>
          <w:rFonts w:hint="default" w:ascii="Times New Roman" w:hAnsi="Times New Roman" w:eastAsia="仿宋_GB2312" w:cs="Times New Roman"/>
          <w:color w:val="auto"/>
          <w:spacing w:val="-6"/>
          <w:kern w:val="0"/>
          <w:sz w:val="36"/>
          <w:szCs w:val="36"/>
          <w:lang w:val="en-US" w:eastAsia="zh-CN" w:bidi="ar"/>
        </w:rPr>
        <w:t>部门政务公开工作任务台账（示例</w:t>
      </w:r>
      <w:r>
        <w:rPr>
          <w:rFonts w:hint="default" w:ascii="Times New Roman" w:hAnsi="Times New Roman" w:eastAsia="仿宋_GB2312" w:cs="Times New Roman"/>
          <w:color w:val="auto"/>
          <w:kern w:val="0"/>
          <w:sz w:val="36"/>
          <w:szCs w:val="36"/>
          <w:lang w:val="en-US" w:eastAsia="zh-CN" w:bidi="ar"/>
        </w:rPr>
        <w:t>）</w:t>
      </w:r>
    </w:p>
    <w:p>
      <w:pPr>
        <w:jc w:val="both"/>
        <w:rPr>
          <w:rFonts w:hint="default" w:ascii="Times New Roman" w:hAnsi="Times New Roman" w:eastAsia="仿宋_GB2312" w:cs="Times New Roman"/>
          <w:color w:val="auto"/>
          <w:sz w:val="36"/>
          <w:szCs w:val="36"/>
        </w:rPr>
        <w:sectPr>
          <w:headerReference r:id="rId3" w:type="default"/>
          <w:footerReference r:id="rId4" w:type="default"/>
          <w:pgSz w:w="11906" w:h="16838"/>
          <w:pgMar w:top="2154" w:right="1474" w:bottom="1928" w:left="1587" w:header="851" w:footer="1531" w:gutter="0"/>
          <w:pgNumType w:fmt="numberInDash"/>
          <w:cols w:space="0" w:num="1"/>
          <w:rtlGutter w:val="0"/>
          <w:docGrid w:type="lines" w:linePitch="312" w:charSpace="0"/>
        </w:sectPr>
      </w:pPr>
    </w:p>
    <w:p>
      <w:pPr>
        <w:wordWrap/>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附件1</w:t>
      </w:r>
    </w:p>
    <w:p>
      <w:pPr>
        <w:pStyle w:val="4"/>
        <w:jc w:val="center"/>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z w:val="44"/>
          <w:szCs w:val="44"/>
          <w:lang w:val="en-US" w:eastAsia="zh-CN"/>
        </w:rPr>
        <w:t>2022年高新区政务公开重点工作任务分解表</w:t>
      </w:r>
    </w:p>
    <w:tbl>
      <w:tblPr>
        <w:tblStyle w:val="6"/>
        <w:tblW w:w="1559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9"/>
        <w:gridCol w:w="867"/>
        <w:gridCol w:w="874"/>
        <w:gridCol w:w="7131"/>
        <w:gridCol w:w="2139"/>
        <w:gridCol w:w="3820"/>
        <w:gridCol w:w="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24"/>
                <w:szCs w:val="24"/>
                <w:vertAlign w:val="baseline"/>
                <w:lang w:eastAsia="zh-CN"/>
              </w:rPr>
            </w:pPr>
            <w:r>
              <w:rPr>
                <w:rFonts w:hint="default" w:ascii="Times New Roman" w:hAnsi="Times New Roman" w:eastAsia="黑体" w:cs="Times New Roman"/>
                <w:b w:val="0"/>
                <w:bCs w:val="0"/>
                <w:color w:val="auto"/>
                <w:spacing w:val="0"/>
                <w:sz w:val="24"/>
                <w:szCs w:val="24"/>
                <w:vertAlign w:val="baseline"/>
                <w:lang w:eastAsia="zh-CN"/>
              </w:rPr>
              <w:t>序号</w:t>
            </w:r>
          </w:p>
        </w:tc>
        <w:tc>
          <w:tcPr>
            <w:tcW w:w="1741"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24"/>
                <w:szCs w:val="24"/>
                <w:vertAlign w:val="baseline"/>
                <w:lang w:eastAsia="zh-CN"/>
              </w:rPr>
            </w:pPr>
            <w:r>
              <w:rPr>
                <w:rFonts w:hint="default" w:ascii="Times New Roman" w:hAnsi="Times New Roman" w:eastAsia="黑体" w:cs="Times New Roman"/>
                <w:b w:val="0"/>
                <w:bCs w:val="0"/>
                <w:color w:val="auto"/>
                <w:spacing w:val="0"/>
                <w:sz w:val="24"/>
                <w:szCs w:val="24"/>
                <w:vertAlign w:val="baseline"/>
                <w:lang w:eastAsia="zh-CN"/>
              </w:rPr>
              <w:t>工作任务</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24"/>
                <w:szCs w:val="24"/>
                <w:vertAlign w:val="baseline"/>
                <w:lang w:eastAsia="zh-CN"/>
              </w:rPr>
            </w:pPr>
            <w:r>
              <w:rPr>
                <w:rFonts w:hint="default" w:ascii="Times New Roman" w:hAnsi="Times New Roman" w:eastAsia="黑体" w:cs="Times New Roman"/>
                <w:b w:val="0"/>
                <w:bCs w:val="0"/>
                <w:color w:val="auto"/>
                <w:spacing w:val="0"/>
                <w:sz w:val="24"/>
                <w:szCs w:val="24"/>
                <w:vertAlign w:val="baseline"/>
                <w:lang w:eastAsia="zh-CN"/>
              </w:rPr>
              <w:t>工作要求</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24"/>
                <w:szCs w:val="24"/>
                <w:vertAlign w:val="baseline"/>
                <w:lang w:eastAsia="zh-CN"/>
              </w:rPr>
            </w:pPr>
            <w:r>
              <w:rPr>
                <w:rFonts w:hint="default" w:ascii="Times New Roman" w:hAnsi="Times New Roman" w:eastAsia="黑体" w:cs="Times New Roman"/>
                <w:b w:val="0"/>
                <w:bCs w:val="0"/>
                <w:color w:val="auto"/>
                <w:spacing w:val="0"/>
                <w:sz w:val="24"/>
                <w:szCs w:val="24"/>
                <w:vertAlign w:val="baseline"/>
                <w:lang w:eastAsia="zh-CN"/>
              </w:rPr>
              <w:t>责任单位</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pacing w:val="0"/>
                <w:sz w:val="24"/>
                <w:szCs w:val="24"/>
                <w:vertAlign w:val="baseline"/>
                <w:lang w:eastAsia="zh-CN"/>
              </w:rPr>
            </w:pPr>
            <w:r>
              <w:rPr>
                <w:rFonts w:hint="default" w:ascii="Times New Roman" w:hAnsi="Times New Roman" w:eastAsia="黑体" w:cs="Times New Roman"/>
                <w:b w:val="0"/>
                <w:bCs w:val="0"/>
                <w:color w:val="auto"/>
                <w:spacing w:val="0"/>
                <w:sz w:val="24"/>
                <w:szCs w:val="24"/>
                <w:vertAlign w:val="baseline"/>
                <w:lang w:eastAsia="zh-CN"/>
              </w:rPr>
              <w:t>时限要求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紧扣经济发展大局深化公开</w:t>
            </w:r>
          </w:p>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加强推动高质量发展信息公开</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加强房地产市场监管信息公开，严格规范房地产开发和中介市场秩序，防止虚假宣传、恶意炒作，及时公开房地产行业违法违规行为查处情况</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建设局</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信息形成或者变更之日起20个工作日内公开，行政处罚信息于处罚结果作出后7个工作日内公开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抓好减税降费信息公开，系统集成、智能推送已出台的各项减税降费政策，帮助基层执行机关和纳税人、缴费人第一时间全面准确了解政策</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eastAsia" w:ascii="Times New Roman" w:hAnsi="Times New Roman" w:eastAsia="仿宋_GB2312" w:cs="Times New Roman"/>
                <w:color w:val="auto"/>
                <w:spacing w:val="0"/>
                <w:sz w:val="24"/>
                <w:szCs w:val="24"/>
                <w:vertAlign w:val="baseline"/>
                <w:lang w:eastAsia="zh-CN"/>
              </w:rPr>
              <w:t>财政金融局</w:t>
            </w:r>
            <w:r>
              <w:rPr>
                <w:rFonts w:hint="default" w:ascii="Times New Roman" w:hAnsi="Times New Roman" w:eastAsia="仿宋_GB2312" w:cs="Times New Roman"/>
                <w:color w:val="auto"/>
                <w:spacing w:val="0"/>
                <w:sz w:val="24"/>
                <w:szCs w:val="24"/>
                <w:vertAlign w:val="baseline"/>
                <w:lang w:eastAsia="zh-CN"/>
              </w:rPr>
              <w:t>、</w:t>
            </w:r>
            <w:r>
              <w:rPr>
                <w:rFonts w:hint="eastAsia" w:ascii="Times New Roman" w:hAnsi="Times New Roman" w:eastAsia="仿宋_GB2312" w:cs="Times New Roman"/>
                <w:color w:val="auto"/>
                <w:spacing w:val="0"/>
                <w:sz w:val="24"/>
                <w:szCs w:val="24"/>
                <w:vertAlign w:val="baseline"/>
                <w:lang w:eastAsia="zh-CN"/>
              </w:rPr>
              <w:t>高新区税务局</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加强重大战略实施信息公开</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持续做好各类规划（计划）实施措施和配套政策的主动公开工作，引导社会支持、监督各项规划（计划）的实施</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经发局牵头、有关职能部门落实</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信息形成或变更之日起</w:t>
            </w:r>
            <w:r>
              <w:rPr>
                <w:rFonts w:hint="default" w:ascii="Times New Roman" w:hAnsi="Times New Roman" w:eastAsia="仿宋_GB2312" w:cs="Times New Roman"/>
                <w:color w:val="auto"/>
                <w:spacing w:val="0"/>
                <w:sz w:val="24"/>
                <w:szCs w:val="24"/>
                <w:vertAlign w:val="baseline"/>
                <w:lang w:val="en-US" w:eastAsia="zh-CN"/>
              </w:rPr>
              <w:t>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深入落实黄河流域生态保护和高质量发展规划纲要，及时公开重点任务进展情况、取得成效和后续举措等</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经发局牵头、有关职能部门落实</w:t>
            </w:r>
          </w:p>
        </w:tc>
        <w:tc>
          <w:tcPr>
            <w:tcW w:w="3830"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6</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推进重大科技创新领域信息公开，主动公开与人民群众生产、生活和经济社会活动相关的科技创新信息</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highlight w:val="yellow"/>
                <w:vertAlign w:val="baseline"/>
                <w:lang w:eastAsia="zh-CN"/>
              </w:rPr>
            </w:pPr>
            <w:r>
              <w:rPr>
                <w:rFonts w:hint="eastAsia" w:ascii="Times New Roman" w:hAnsi="Times New Roman" w:eastAsia="仿宋_GB2312" w:cs="Times New Roman"/>
                <w:color w:val="auto"/>
                <w:spacing w:val="0"/>
                <w:sz w:val="24"/>
                <w:szCs w:val="24"/>
                <w:vertAlign w:val="baseline"/>
                <w:lang w:eastAsia="zh-CN"/>
              </w:rPr>
              <w:t>科技工业和信息化局</w:t>
            </w:r>
            <w:r>
              <w:rPr>
                <w:rFonts w:hint="default" w:ascii="Times New Roman" w:hAnsi="Times New Roman" w:eastAsia="仿宋_GB2312" w:cs="Times New Roman"/>
                <w:color w:val="auto"/>
                <w:spacing w:val="0"/>
                <w:sz w:val="24"/>
                <w:szCs w:val="24"/>
                <w:vertAlign w:val="baseline"/>
                <w:lang w:eastAsia="zh-CN"/>
              </w:rPr>
              <w:t>及相关部门单位</w:t>
            </w: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7</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做好乡村振兴政策、工作进展方面的信息公开，及时发布本地区有关资金使用情况和分配结果。</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eastAsia" w:ascii="Times New Roman" w:hAnsi="Times New Roman" w:eastAsia="仿宋_GB2312" w:cs="Times New Roman"/>
                <w:color w:val="auto"/>
                <w:spacing w:val="0"/>
                <w:sz w:val="24"/>
                <w:szCs w:val="24"/>
                <w:lang w:eastAsia="zh-CN"/>
              </w:rPr>
              <w:t>农业农村事业中心</w:t>
            </w:r>
            <w:r>
              <w:rPr>
                <w:rFonts w:hint="default" w:ascii="Times New Roman" w:hAnsi="Times New Roman" w:eastAsia="仿宋_GB2312" w:cs="Times New Roman"/>
                <w:color w:val="auto"/>
                <w:spacing w:val="0"/>
                <w:sz w:val="24"/>
                <w:szCs w:val="24"/>
              </w:rPr>
              <w:t>、</w:t>
            </w:r>
            <w:r>
              <w:rPr>
                <w:rFonts w:hint="eastAsia" w:ascii="Times New Roman" w:hAnsi="Times New Roman" w:eastAsia="仿宋_GB2312" w:cs="Times New Roman"/>
                <w:color w:val="auto"/>
                <w:spacing w:val="0"/>
                <w:sz w:val="24"/>
                <w:szCs w:val="24"/>
                <w:lang w:eastAsia="zh-CN"/>
              </w:rPr>
              <w:t>财政金融局</w:t>
            </w:r>
            <w:r>
              <w:rPr>
                <w:rFonts w:hint="default" w:ascii="Times New Roman" w:hAnsi="Times New Roman" w:eastAsia="仿宋_GB2312" w:cs="Times New Roman"/>
                <w:color w:val="auto"/>
                <w:spacing w:val="0"/>
                <w:sz w:val="24"/>
                <w:szCs w:val="24"/>
                <w:lang w:eastAsia="zh-CN"/>
              </w:rPr>
              <w:t>及有关部门单位</w:t>
            </w: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8</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对军民融合领域的可公开信息，稳妥有序进行公开</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lang w:eastAsia="zh-CN"/>
              </w:rPr>
              <w:t>经发局</w:t>
            </w:r>
            <w:r>
              <w:rPr>
                <w:rFonts w:hint="default" w:ascii="Times New Roman" w:hAnsi="Times New Roman" w:eastAsia="仿宋_GB2312" w:cs="Times New Roman"/>
                <w:color w:val="auto"/>
                <w:spacing w:val="0"/>
                <w:sz w:val="24"/>
                <w:szCs w:val="24"/>
              </w:rPr>
              <w:t>、</w:t>
            </w:r>
            <w:r>
              <w:rPr>
                <w:rFonts w:hint="eastAsia" w:ascii="Times New Roman" w:hAnsi="Times New Roman" w:eastAsia="仿宋_GB2312" w:cs="Times New Roman"/>
                <w:color w:val="auto"/>
                <w:spacing w:val="0"/>
                <w:sz w:val="24"/>
                <w:szCs w:val="24"/>
                <w:lang w:eastAsia="zh-CN"/>
              </w:rPr>
              <w:t>群众工作部</w:t>
            </w:r>
            <w:r>
              <w:rPr>
                <w:rFonts w:hint="default" w:ascii="Times New Roman" w:hAnsi="Times New Roman" w:eastAsia="仿宋_GB2312" w:cs="Times New Roman"/>
                <w:color w:val="auto"/>
                <w:spacing w:val="0"/>
                <w:sz w:val="24"/>
                <w:szCs w:val="24"/>
                <w:lang w:eastAsia="zh-CN"/>
              </w:rPr>
              <w:t>及有关部门单位</w:t>
            </w: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9</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加强优化营商环境信息公开</w:t>
            </w:r>
          </w:p>
        </w:tc>
        <w:tc>
          <w:tcPr>
            <w:tcW w:w="71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围绕打造优化营商环境“一号改革工程”升级版</w:t>
            </w:r>
            <w:r>
              <w:rPr>
                <w:rFonts w:hint="default"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lang w:val="en-US" w:eastAsia="zh-CN"/>
              </w:rPr>
              <w:t>集中公开一批适应新业态新模式发展需要的政策包</w:t>
            </w:r>
          </w:p>
        </w:tc>
        <w:tc>
          <w:tcPr>
            <w:tcW w:w="213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营商环境评价指标牵头部门牵头、各职能部门落实</w:t>
            </w: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rPr>
            </w:pPr>
            <w:r>
              <w:rPr>
                <w:rFonts w:hint="default" w:ascii="Times New Roman" w:hAnsi="Times New Roman" w:eastAsia="仿宋_GB2312" w:cs="Times New Roman"/>
                <w:color w:val="auto"/>
                <w:spacing w:val="0"/>
                <w:sz w:val="24"/>
                <w:szCs w:val="24"/>
              </w:rPr>
              <w:t>10</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lang w:val="en-US" w:eastAsia="zh-CN"/>
              </w:rPr>
              <w:t>充分运用各类新闻媒体，加强对深化“放管服”改革优化营商环境的政策宣传和解读</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11</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鼓励探索实施政策精准推送服务，推动“人找政策”向“政策找人”转变</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eastAsia="zh-CN"/>
              </w:rPr>
              <w:t>各有关单位</w:t>
            </w: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12</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紧扣经济发展大局深化公开</w:t>
            </w: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加强优化营商环境信息公开</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加大重点民生领域的部门联合“双随机、一公开”监管信息公开力度</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市场监管局牵头</w:t>
            </w:r>
            <w:r>
              <w:rPr>
                <w:rFonts w:hint="default" w:ascii="Times New Roman" w:hAnsi="Times New Roman" w:eastAsia="仿宋_GB2312" w:cs="Times New Roman"/>
                <w:color w:val="auto"/>
                <w:spacing w:val="0"/>
                <w:sz w:val="24"/>
                <w:szCs w:val="24"/>
                <w:lang w:eastAsia="zh-CN"/>
              </w:rPr>
              <w:t>、</w:t>
            </w:r>
            <w:r>
              <w:rPr>
                <w:rFonts w:hint="default" w:ascii="Times New Roman" w:hAnsi="Times New Roman" w:eastAsia="仿宋_GB2312" w:cs="Times New Roman"/>
                <w:color w:val="auto"/>
                <w:spacing w:val="0"/>
                <w:sz w:val="24"/>
                <w:szCs w:val="24"/>
              </w:rPr>
              <w:t>有关职能部门落实</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13</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动态调整行政事业性收费、政府性基金和实行政府定价的经营服务性收费目录清单，做到定期更新、在线查询、清单之外无收费</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eastAsia" w:ascii="Times New Roman" w:hAnsi="Times New Roman" w:eastAsia="仿宋_GB2312" w:cs="Times New Roman"/>
                <w:color w:val="auto"/>
                <w:spacing w:val="0"/>
                <w:sz w:val="24"/>
                <w:szCs w:val="24"/>
                <w:lang w:eastAsia="zh-CN"/>
              </w:rPr>
              <w:t>财政金融局</w:t>
            </w:r>
            <w:r>
              <w:rPr>
                <w:rFonts w:hint="default" w:ascii="Times New Roman" w:hAnsi="Times New Roman" w:eastAsia="仿宋_GB2312" w:cs="Times New Roman"/>
                <w:color w:val="auto"/>
                <w:spacing w:val="0"/>
                <w:sz w:val="24"/>
                <w:szCs w:val="24"/>
              </w:rPr>
              <w:t>、</w:t>
            </w:r>
            <w:r>
              <w:rPr>
                <w:rFonts w:hint="default" w:ascii="Times New Roman" w:hAnsi="Times New Roman" w:eastAsia="仿宋_GB2312" w:cs="Times New Roman"/>
                <w:color w:val="auto"/>
                <w:spacing w:val="0"/>
                <w:sz w:val="24"/>
                <w:szCs w:val="24"/>
                <w:lang w:eastAsia="zh-CN"/>
              </w:rPr>
              <w:t>经发局</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动态调整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14</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紧扣维护社会和谐稳定深化公开</w:t>
            </w: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精细化公开疫情防控信息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严格执行疫情防控信息发布各项制度，统筹用好各类信息发布平台，持续发布疫情防控进展信息，及时充分回应社会关切，防止引发疑虑猜测</w:t>
            </w:r>
          </w:p>
        </w:tc>
        <w:tc>
          <w:tcPr>
            <w:tcW w:w="213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 w:eastAsia="zh-CN"/>
              </w:rPr>
            </w:pPr>
            <w:r>
              <w:rPr>
                <w:rFonts w:hint="default" w:ascii="Times New Roman" w:hAnsi="Times New Roman" w:eastAsia="仿宋_GB2312" w:cs="Times New Roman"/>
                <w:color w:val="auto"/>
                <w:spacing w:val="0"/>
                <w:sz w:val="24"/>
                <w:szCs w:val="24"/>
                <w:vertAlign w:val="baseline"/>
                <w:lang w:eastAsia="zh-CN"/>
              </w:rPr>
              <w:t>高新区统筹疫情防控和经济运行工作领导小组（指挥部）办公室</w:t>
            </w:r>
          </w:p>
        </w:tc>
        <w:tc>
          <w:tcPr>
            <w:tcW w:w="3830"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疫情防控期间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15</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加强疫情防控信息发布工作协调，政府对社会发布的信息，与上级单位对下级单位下达的工作指令，要有序衔接，保持一致，增强多方协同合力</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16</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val="en-US" w:eastAsia="zh-CN"/>
              </w:rPr>
              <w:t>进一步规范流调信息发布和管理，保护好个人隐私，避免对当事人正常生活产生不当影响</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3830"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17</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高质量公开民生保障信息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做好老旧小区、棚户区改造政策措施、项目清单公开，及时公开危旧楼房改建相关政策</w:t>
            </w:r>
          </w:p>
        </w:tc>
        <w:tc>
          <w:tcPr>
            <w:tcW w:w="213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lang w:eastAsia="zh-CN"/>
              </w:rPr>
              <w:t>建设局</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lang w:eastAsia="zh-CN"/>
              </w:rPr>
              <w:t>信息形成或变更之日起</w:t>
            </w:r>
            <w:r>
              <w:rPr>
                <w:rFonts w:hint="default" w:ascii="Times New Roman" w:hAnsi="Times New Roman" w:eastAsia="仿宋_GB2312" w:cs="Times New Roman"/>
                <w:color w:val="auto"/>
                <w:spacing w:val="0"/>
                <w:sz w:val="24"/>
                <w:szCs w:val="24"/>
                <w:vertAlign w:val="baseline"/>
                <w:lang w:val="en-US" w:eastAsia="zh-CN"/>
              </w:rPr>
              <w:t>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18</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加强保障性租赁住房政策发布和解读，主动公开城镇保障性安居工程规划建设方案、年度建设计划信息、建设计划完成情况和住房分配情况</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3830" w:type="dxa"/>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eastAsia="zh-CN"/>
              </w:rPr>
              <w:t>保障性安居工程规划建设方案、年度建设计划信息应在方案、计划确定后</w:t>
            </w:r>
            <w:r>
              <w:rPr>
                <w:rFonts w:hint="default" w:ascii="Times New Roman" w:hAnsi="Times New Roman" w:eastAsia="仿宋_GB2312" w:cs="Times New Roman"/>
                <w:color w:val="auto"/>
                <w:spacing w:val="0"/>
                <w:sz w:val="24"/>
                <w:szCs w:val="24"/>
                <w:vertAlign w:val="baseline"/>
                <w:lang w:val="en-US" w:eastAsia="zh-CN"/>
              </w:rPr>
              <w:t>20个工作日内公开；每月后10个工作日内公开年度计划任务量完成进度，项目竣工后20个工作日内公开已竣工项目基本信息；分配结果确定后20个工作日内公开住房分配情况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19</w:t>
            </w:r>
          </w:p>
        </w:tc>
        <w:tc>
          <w:tcPr>
            <w:tcW w:w="86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紧扣维护社会和谐稳定深化公开</w:t>
            </w:r>
          </w:p>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8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高质量公开民生保障信息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rPr>
              <w:t>做好义务教育、学前教育、特殊教育、职业教育、高等教育等方面的信息公开</w:t>
            </w:r>
            <w:r>
              <w:rPr>
                <w:rFonts w:hint="default" w:ascii="Times New Roman" w:hAnsi="Times New Roman" w:eastAsia="仿宋_GB2312" w:cs="Times New Roman"/>
                <w:color w:val="auto"/>
                <w:spacing w:val="0"/>
                <w:sz w:val="24"/>
                <w:szCs w:val="24"/>
                <w:vertAlign w:val="baseline"/>
                <w:lang w:eastAsia="zh-CN"/>
              </w:rPr>
              <w:t>，重点做好全</w:t>
            </w:r>
            <w:r>
              <w:rPr>
                <w:rFonts w:hint="default" w:ascii="Times New Roman" w:hAnsi="Times New Roman" w:eastAsia="仿宋_GB2312" w:cs="Times New Roman"/>
                <w:color w:val="auto"/>
                <w:spacing w:val="0"/>
                <w:sz w:val="24"/>
                <w:szCs w:val="24"/>
                <w:vertAlign w:val="baseline"/>
                <w:lang w:val="en-US" w:eastAsia="zh-CN"/>
              </w:rPr>
              <w:t>区</w:t>
            </w:r>
            <w:r>
              <w:rPr>
                <w:rFonts w:hint="default" w:ascii="Times New Roman" w:hAnsi="Times New Roman" w:eastAsia="仿宋_GB2312" w:cs="Times New Roman"/>
                <w:color w:val="auto"/>
                <w:spacing w:val="0"/>
                <w:sz w:val="24"/>
                <w:szCs w:val="24"/>
                <w:vertAlign w:val="baseline"/>
                <w:lang w:eastAsia="zh-CN"/>
              </w:rPr>
              <w:t>教育经费执行情况统计、各类教育学校名录的公开，义务教育招生时段，多形式主动向社会公开招生相关信息，包括具体政策，划片范围、招生计划、程序时间、办学条件，省级教育行政部门批准的特长生招生信息和录取办法，以及工作咨询方式、监督举报平台、信访接待地址等</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val="en-US" w:eastAsia="zh-CN"/>
              </w:rPr>
              <w:t>教育和体育事业中心</w:t>
            </w:r>
          </w:p>
        </w:tc>
        <w:tc>
          <w:tcPr>
            <w:tcW w:w="3830" w:type="dxa"/>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信息形成或者变更之日起20个工作日内公开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1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20</w:t>
            </w:r>
          </w:p>
        </w:tc>
        <w:tc>
          <w:tcPr>
            <w:tcW w:w="8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紧扣维护社会和谐稳定深化公开</w:t>
            </w: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高质量公开民生保障信息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rPr>
              <w:t>做好就业创业政策</w:t>
            </w:r>
            <w:r>
              <w:rPr>
                <w:rFonts w:hint="default" w:ascii="Times New Roman" w:hAnsi="Times New Roman" w:eastAsia="仿宋_GB2312" w:cs="Times New Roman"/>
                <w:color w:val="auto"/>
                <w:spacing w:val="0"/>
                <w:sz w:val="24"/>
                <w:szCs w:val="24"/>
                <w:vertAlign w:val="baseline"/>
                <w:lang w:eastAsia="zh-CN"/>
              </w:rPr>
              <w:t>、</w:t>
            </w:r>
            <w:r>
              <w:rPr>
                <w:rFonts w:hint="default" w:ascii="Times New Roman" w:hAnsi="Times New Roman" w:eastAsia="仿宋_GB2312" w:cs="Times New Roman"/>
                <w:color w:val="auto"/>
                <w:spacing w:val="0"/>
                <w:sz w:val="24"/>
                <w:szCs w:val="24"/>
                <w:vertAlign w:val="baseline"/>
              </w:rPr>
              <w:t>服务信息公开</w:t>
            </w:r>
            <w:r>
              <w:rPr>
                <w:rFonts w:hint="default" w:ascii="Times New Roman" w:hAnsi="Times New Roman" w:eastAsia="仿宋_GB2312" w:cs="Times New Roman"/>
                <w:color w:val="auto"/>
                <w:spacing w:val="0"/>
                <w:sz w:val="24"/>
                <w:szCs w:val="24"/>
                <w:vertAlign w:val="baseline"/>
                <w:lang w:eastAsia="zh-CN"/>
              </w:rPr>
              <w:t>，重点做好就业困难人员、高校毕业生、退役军人、困难人员就业创业补贴政策和服务信息的发布</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eastAsia="zh-CN"/>
              </w:rPr>
              <w:t>人社中心、</w:t>
            </w:r>
            <w:r>
              <w:rPr>
                <w:rFonts w:hint="eastAsia" w:ascii="Times New Roman" w:hAnsi="Times New Roman" w:eastAsia="仿宋_GB2312" w:cs="Times New Roman"/>
                <w:color w:val="auto"/>
                <w:spacing w:val="0"/>
                <w:sz w:val="24"/>
                <w:szCs w:val="24"/>
                <w:vertAlign w:val="baseline"/>
                <w:lang w:eastAsia="zh-CN"/>
              </w:rPr>
              <w:t>群众工作部</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信息形成或者变更之日起20个工作日内公开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5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21</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rPr>
              <w:t>加大养老保险、医疗保险等社会保险信息公开力度</w:t>
            </w:r>
            <w:r>
              <w:rPr>
                <w:rFonts w:hint="default" w:ascii="Times New Roman" w:hAnsi="Times New Roman" w:eastAsia="仿宋_GB2312" w:cs="Times New Roman"/>
                <w:color w:val="auto"/>
                <w:spacing w:val="0"/>
                <w:sz w:val="24"/>
                <w:szCs w:val="24"/>
                <w:vertAlign w:val="baseline"/>
                <w:lang w:eastAsia="zh-CN"/>
              </w:rPr>
              <w:t>，定期公开各类保险参保人数、待遇支付和基金收支情况，及时发布本地区医保定点医院、药店及药品、诊疗项目目录等</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人社中心、</w:t>
            </w:r>
            <w:r>
              <w:rPr>
                <w:rFonts w:hint="eastAsia" w:ascii="Times New Roman" w:hAnsi="Times New Roman" w:eastAsia="仿宋_GB2312" w:cs="Times New Roman"/>
                <w:color w:val="auto"/>
                <w:spacing w:val="0"/>
                <w:sz w:val="24"/>
                <w:szCs w:val="24"/>
                <w:vertAlign w:val="baseline"/>
                <w:lang w:eastAsia="zh-CN"/>
              </w:rPr>
              <w:t>高新区医保分局</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各类保险参保人数、待遇支付、基金收支情况等信息定期公开，医保定点医院、药店及药品、诊疗项目目录等一次性发布，动态调整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62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22</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多渠道发布养老保障、养老服务、养老机构、养老设施等相关补贴政策</w:t>
            </w:r>
            <w:r>
              <w:rPr>
                <w:rFonts w:hint="default" w:ascii="Times New Roman" w:hAnsi="Times New Roman" w:eastAsia="仿宋_GB2312" w:cs="Times New Roman"/>
                <w:color w:val="auto"/>
                <w:spacing w:val="0"/>
                <w:sz w:val="24"/>
                <w:szCs w:val="24"/>
                <w:vertAlign w:val="baseline"/>
                <w:lang w:eastAsia="zh-CN"/>
              </w:rPr>
              <w:t>，及时</w:t>
            </w:r>
            <w:r>
              <w:rPr>
                <w:rFonts w:hint="default" w:ascii="Times New Roman" w:hAnsi="Times New Roman" w:eastAsia="仿宋_GB2312" w:cs="Times New Roman"/>
                <w:color w:val="auto"/>
                <w:spacing w:val="0"/>
                <w:sz w:val="24"/>
                <w:szCs w:val="24"/>
                <w:vertAlign w:val="baseline"/>
              </w:rPr>
              <w:t>公开本地区养老服务设施评估结果、养老公共服务清单等信息</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val="en-US" w:eastAsia="zh-CN"/>
              </w:rPr>
              <w:t>民政和文旅事业中心</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信息形成或者变更之日起20个工作日内公开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46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23</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874"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高质量公开民生保障信息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做好城乡低保、特困人员救助供养、受灾人员救助、医疗救助、教育救助、住房救助、就业救助、临时救助等社会救助信息公开，加大公益慈善事业信息公开力度</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val="en-US" w:eastAsia="zh-CN"/>
              </w:rPr>
              <w:t>民政和文旅事业中心</w:t>
            </w:r>
            <w:r>
              <w:rPr>
                <w:rFonts w:hint="default" w:ascii="Times New Roman" w:hAnsi="Times New Roman" w:eastAsia="仿宋_GB2312" w:cs="Times New Roman"/>
                <w:color w:val="auto"/>
                <w:spacing w:val="0"/>
                <w:sz w:val="24"/>
                <w:szCs w:val="24"/>
                <w:vertAlign w:val="baseline"/>
                <w:lang w:val="en-US" w:eastAsia="zh-CN"/>
              </w:rPr>
              <w:t>、应急管理中心、</w:t>
            </w:r>
            <w:r>
              <w:rPr>
                <w:rFonts w:hint="eastAsia" w:ascii="Times New Roman" w:hAnsi="Times New Roman" w:eastAsia="仿宋_GB2312" w:cs="Times New Roman"/>
                <w:color w:val="auto"/>
                <w:spacing w:val="0"/>
                <w:sz w:val="24"/>
                <w:szCs w:val="24"/>
                <w:vertAlign w:val="baseline"/>
                <w:lang w:val="en-US" w:eastAsia="zh-CN"/>
              </w:rPr>
              <w:t>高新区医保分局</w:t>
            </w:r>
            <w:r>
              <w:rPr>
                <w:rFonts w:hint="default" w:ascii="Times New Roman" w:hAnsi="Times New Roman" w:eastAsia="仿宋_GB2312" w:cs="Times New Roman"/>
                <w:color w:val="auto"/>
                <w:spacing w:val="0"/>
                <w:sz w:val="24"/>
                <w:szCs w:val="24"/>
                <w:vertAlign w:val="baseline"/>
                <w:lang w:val="en-US" w:eastAsia="zh-CN"/>
              </w:rPr>
              <w:t>、</w:t>
            </w:r>
            <w:r>
              <w:rPr>
                <w:rFonts w:hint="eastAsia" w:ascii="Times New Roman" w:hAnsi="Times New Roman" w:eastAsia="仿宋_GB2312" w:cs="Times New Roman"/>
                <w:color w:val="auto"/>
                <w:spacing w:val="0"/>
                <w:sz w:val="24"/>
                <w:szCs w:val="24"/>
                <w:vertAlign w:val="baseline"/>
                <w:lang w:val="en-US" w:eastAsia="zh-CN"/>
              </w:rPr>
              <w:t>教育和体育事业中心</w:t>
            </w:r>
            <w:r>
              <w:rPr>
                <w:rFonts w:hint="default" w:ascii="Times New Roman" w:hAnsi="Times New Roman" w:eastAsia="仿宋_GB2312" w:cs="Times New Roman"/>
                <w:color w:val="auto"/>
                <w:spacing w:val="0"/>
                <w:sz w:val="24"/>
                <w:szCs w:val="24"/>
                <w:vertAlign w:val="baseline"/>
                <w:lang w:val="en-US" w:eastAsia="zh-CN"/>
              </w:rPr>
              <w:t>、建设局、人社中心</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信息形成或者变更之日起20个工作日内公开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206"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24</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vertAlign w:val="baseline"/>
              </w:rPr>
              <w:t>紧扣维护社会和谐稳定深化公开</w:t>
            </w:r>
          </w:p>
        </w:tc>
        <w:tc>
          <w:tcPr>
            <w:tcW w:w="87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vertAlign w:val="baseline"/>
                <w:lang w:val="en-US" w:eastAsia="zh-CN"/>
              </w:rPr>
              <w:t>规范化公开公共企事业单位信息</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做好</w:t>
            </w:r>
            <w:r>
              <w:rPr>
                <w:rFonts w:hint="default" w:ascii="Times New Roman" w:hAnsi="Times New Roman" w:eastAsia="仿宋_GB2312" w:cs="Times New Roman"/>
                <w:color w:val="auto"/>
                <w:spacing w:val="0"/>
                <w:sz w:val="24"/>
                <w:szCs w:val="24"/>
                <w:vertAlign w:val="baseline"/>
              </w:rPr>
              <w:t>校务公开</w:t>
            </w:r>
            <w:r>
              <w:rPr>
                <w:rFonts w:hint="default" w:ascii="Times New Roman" w:hAnsi="Times New Roman" w:eastAsia="仿宋_GB2312" w:cs="Times New Roman"/>
                <w:color w:val="auto"/>
                <w:spacing w:val="0"/>
                <w:sz w:val="24"/>
                <w:szCs w:val="24"/>
                <w:vertAlign w:val="baseline"/>
                <w:lang w:eastAsia="zh-CN"/>
              </w:rPr>
              <w:t>工作</w:t>
            </w:r>
            <w:r>
              <w:rPr>
                <w:rFonts w:hint="default" w:ascii="Times New Roman" w:hAnsi="Times New Roman" w:eastAsia="仿宋_GB2312" w:cs="Times New Roman"/>
                <w:color w:val="auto"/>
                <w:spacing w:val="0"/>
                <w:sz w:val="24"/>
                <w:szCs w:val="24"/>
                <w:vertAlign w:val="baseline"/>
              </w:rPr>
              <w:t>，</w:t>
            </w:r>
            <w:r>
              <w:rPr>
                <w:rFonts w:hint="default" w:ascii="Times New Roman" w:hAnsi="Times New Roman" w:eastAsia="仿宋_GB2312" w:cs="Times New Roman"/>
                <w:color w:val="auto"/>
                <w:spacing w:val="0"/>
                <w:sz w:val="24"/>
                <w:szCs w:val="24"/>
                <w:vertAlign w:val="baseline"/>
                <w:lang w:eastAsia="zh-CN"/>
              </w:rPr>
              <w:t>各级教育行政部门要</w:t>
            </w:r>
            <w:r>
              <w:rPr>
                <w:rFonts w:hint="default" w:ascii="Times New Roman" w:hAnsi="Times New Roman" w:eastAsia="仿宋_GB2312" w:cs="Times New Roman"/>
                <w:color w:val="auto"/>
                <w:spacing w:val="0"/>
                <w:sz w:val="24"/>
                <w:szCs w:val="24"/>
                <w:vertAlign w:val="baseline"/>
              </w:rPr>
              <w:t>推进、指导、协调、监督职业学校、中小学校、民办学校等按照《山东省教育厅关于印发〈山东省中等及中等以下学校信息公开办法〉的通知》（鲁教办发〔2021〕3号）及时公开各类校务信息并做好在</w:t>
            </w:r>
            <w:r>
              <w:rPr>
                <w:rFonts w:hint="default" w:ascii="Times New Roman" w:hAnsi="Times New Roman" w:eastAsia="仿宋_GB2312" w:cs="Times New Roman"/>
                <w:color w:val="auto"/>
                <w:spacing w:val="0"/>
                <w:sz w:val="24"/>
                <w:szCs w:val="24"/>
                <w:vertAlign w:val="baseline"/>
                <w:lang w:eastAsia="zh-CN"/>
              </w:rPr>
              <w:t>政府、部门网站</w:t>
            </w:r>
            <w:r>
              <w:rPr>
                <w:rFonts w:hint="default" w:ascii="Times New Roman" w:hAnsi="Times New Roman" w:eastAsia="仿宋_GB2312" w:cs="Times New Roman"/>
                <w:color w:val="auto"/>
                <w:spacing w:val="0"/>
                <w:sz w:val="24"/>
                <w:szCs w:val="24"/>
                <w:vertAlign w:val="baseline"/>
              </w:rPr>
              <w:t>的</w:t>
            </w:r>
            <w:r>
              <w:rPr>
                <w:rFonts w:hint="default" w:ascii="Times New Roman" w:hAnsi="Times New Roman" w:eastAsia="仿宋_GB2312" w:cs="Times New Roman"/>
                <w:color w:val="auto"/>
                <w:spacing w:val="0"/>
                <w:sz w:val="24"/>
                <w:szCs w:val="24"/>
                <w:vertAlign w:val="baseline"/>
                <w:lang w:eastAsia="zh-CN"/>
              </w:rPr>
              <w:t>信息</w:t>
            </w:r>
            <w:r>
              <w:rPr>
                <w:rFonts w:hint="default" w:ascii="Times New Roman" w:hAnsi="Times New Roman" w:eastAsia="仿宋_GB2312" w:cs="Times New Roman"/>
                <w:color w:val="auto"/>
                <w:spacing w:val="0"/>
                <w:sz w:val="24"/>
                <w:szCs w:val="24"/>
                <w:vertAlign w:val="baseline"/>
              </w:rPr>
              <w:t>归集展示</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val="en-US" w:eastAsia="zh-CN"/>
              </w:rPr>
              <w:t>教育和体育事业中心</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长期落实推动校务公开工作，2022年8月底前</w:t>
            </w:r>
            <w:r>
              <w:rPr>
                <w:rFonts w:hint="eastAsia" w:ascii="Times New Roman" w:hAnsi="Times New Roman" w:eastAsia="仿宋_GB2312" w:cs="Times New Roman"/>
                <w:color w:val="auto"/>
                <w:spacing w:val="0"/>
                <w:sz w:val="24"/>
                <w:szCs w:val="24"/>
                <w:vertAlign w:val="baseline"/>
                <w:lang w:val="en-US" w:eastAsia="zh-CN"/>
              </w:rPr>
              <w:t>教育和体育事业中心</w:t>
            </w:r>
            <w:r>
              <w:rPr>
                <w:rFonts w:hint="default" w:ascii="Times New Roman" w:hAnsi="Times New Roman" w:eastAsia="仿宋_GB2312" w:cs="Times New Roman"/>
                <w:color w:val="auto"/>
                <w:spacing w:val="0"/>
                <w:sz w:val="24"/>
                <w:szCs w:val="24"/>
                <w:vertAlign w:val="baseline"/>
                <w:lang w:val="en-US" w:eastAsia="zh-CN"/>
              </w:rPr>
              <w:t>要明确并通过网站向社会公开适用主体清单，归集展示相关信息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597"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25</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做好企业环境信息依法披露工作，生态环境主管部门组织、监督重点排污单位、实施强制性清洁生产审核的企业等按照《生态环境部企业环境信息依法披露管理办法》（部令第24号）依法、及时、真实、准确、完整地披露环境信息，依托政府网站等设立企业环境信息依法披露系统，集中公布企业环境信息依法披露内容，供社会公众免费查询</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eastAsia="zh-CN"/>
              </w:rPr>
              <w:t>高新区环保局</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长期落实推动企业环境信息依法披露工作，2022年8月底前</w:t>
            </w:r>
            <w:r>
              <w:rPr>
                <w:rFonts w:hint="eastAsia" w:ascii="Times New Roman" w:hAnsi="Times New Roman" w:eastAsia="仿宋_GB2312" w:cs="Times New Roman"/>
                <w:color w:val="auto"/>
                <w:spacing w:val="0"/>
                <w:sz w:val="24"/>
                <w:szCs w:val="24"/>
                <w:vertAlign w:val="baseline"/>
                <w:lang w:val="en-US" w:eastAsia="zh-CN"/>
              </w:rPr>
              <w:t>高新区环保局</w:t>
            </w:r>
            <w:r>
              <w:rPr>
                <w:rFonts w:hint="default" w:ascii="Times New Roman" w:hAnsi="Times New Roman" w:eastAsia="仿宋_GB2312" w:cs="Times New Roman"/>
                <w:color w:val="auto"/>
                <w:spacing w:val="0"/>
                <w:sz w:val="24"/>
                <w:szCs w:val="24"/>
                <w:vertAlign w:val="baseline"/>
                <w:lang w:val="en-US" w:eastAsia="zh-CN"/>
              </w:rPr>
              <w:t>要依托政府网站等设立企业环境信息依法披露系统，公开相应信息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38"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26</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做好供水、供气、供热等公共企事业单位信息公开工作，城市供水、供气、供热等主管部门要指导、规范各类公共企事业单位按照《住房和城乡建设部〈关于印发供水、供气、供热等公共企事业单位信息公开实施办法〉的通知》（建城规〔2021〕4号）要求依法履行信息公开义务，及时、准确公开各类企事业信息</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建设局</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长期落实推动</w:t>
            </w:r>
            <w:r>
              <w:rPr>
                <w:rFonts w:hint="default" w:ascii="Times New Roman" w:hAnsi="Times New Roman" w:eastAsia="仿宋_GB2312" w:cs="Times New Roman"/>
                <w:color w:val="auto"/>
                <w:spacing w:val="0"/>
                <w:sz w:val="24"/>
                <w:szCs w:val="24"/>
                <w:vertAlign w:val="baseline"/>
                <w:lang w:eastAsia="zh-CN"/>
              </w:rPr>
              <w:t>供水、供气、供热等公共企事业单位信息公开工作，</w:t>
            </w:r>
            <w:r>
              <w:rPr>
                <w:rFonts w:hint="default" w:ascii="Times New Roman" w:hAnsi="Times New Roman" w:eastAsia="仿宋_GB2312" w:cs="Times New Roman"/>
                <w:color w:val="auto"/>
                <w:spacing w:val="0"/>
                <w:sz w:val="24"/>
                <w:szCs w:val="24"/>
                <w:vertAlign w:val="baseline"/>
                <w:lang w:val="en-US" w:eastAsia="zh-CN"/>
              </w:rPr>
              <w:t>2022年8月底前建设局要明确并通过网站向社会公开适用主体清单，归集展示相关信息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672"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27</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做好公共交通企业信息公开工作，要监督城市公共交通运营企业按照交通运输部《公共交通企业信息公开规定》（交通运输部令2022年第11号）要求及时全面公开各类企事业信息</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建设局</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长期落实</w:t>
            </w:r>
            <w:r>
              <w:rPr>
                <w:rFonts w:hint="default" w:ascii="Times New Roman" w:hAnsi="Times New Roman" w:eastAsia="仿宋_GB2312" w:cs="Times New Roman"/>
                <w:color w:val="auto"/>
                <w:spacing w:val="0"/>
                <w:sz w:val="24"/>
                <w:szCs w:val="24"/>
                <w:vertAlign w:val="baseline"/>
                <w:lang w:eastAsia="zh-CN"/>
              </w:rPr>
              <w:t>公共交通企业信息公开工作</w:t>
            </w:r>
            <w:r>
              <w:rPr>
                <w:rFonts w:hint="default" w:ascii="Times New Roman" w:hAnsi="Times New Roman" w:eastAsia="仿宋_GB2312" w:cs="Times New Roman"/>
                <w:color w:val="auto"/>
                <w:spacing w:val="0"/>
                <w:sz w:val="24"/>
                <w:szCs w:val="24"/>
                <w:vertAlign w:val="baseline"/>
                <w:lang w:val="en-US" w:eastAsia="zh-CN"/>
              </w:rPr>
              <w:t>，2022年8月底前要明确并通过政府网站向社会公开适用主体清单，归集展示相关信息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69"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28</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做好医疗卫生机构信息公开工作，要督促、指导各类医疗卫生机构按照《国家卫生健康委国家中医药局国家疾控局关于印发〈医疗卫生机构信息公开管理办法〉的通知》（国卫办发〔2021〕43号）《国家卫生健康委办公厅关于印发医疗卫生机构信息公开基本目录的通知》（国卫办政务发〔2022〕1号）等要求做好相关信息公开</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卫生事业中心</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长期落实</w:t>
            </w:r>
            <w:r>
              <w:rPr>
                <w:rFonts w:hint="default" w:ascii="Times New Roman" w:hAnsi="Times New Roman" w:eastAsia="仿宋_GB2312" w:cs="Times New Roman"/>
                <w:color w:val="auto"/>
                <w:spacing w:val="0"/>
                <w:sz w:val="24"/>
                <w:szCs w:val="24"/>
                <w:vertAlign w:val="baseline"/>
                <w:lang w:eastAsia="zh-CN"/>
              </w:rPr>
              <w:t>医疗卫生机构信息公开工作</w:t>
            </w:r>
            <w:r>
              <w:rPr>
                <w:rFonts w:hint="default" w:ascii="Times New Roman" w:hAnsi="Times New Roman" w:eastAsia="仿宋_GB2312" w:cs="Times New Roman"/>
                <w:color w:val="auto"/>
                <w:spacing w:val="0"/>
                <w:sz w:val="24"/>
                <w:szCs w:val="24"/>
                <w:vertAlign w:val="baseline"/>
                <w:lang w:val="en-US" w:eastAsia="zh-CN"/>
              </w:rPr>
              <w:t>，2022年8月底前要明确并通过政府网站向社会公开适用主体清单，归集展示相关信息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2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29</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强化社会监督，</w:t>
            </w:r>
            <w:r>
              <w:rPr>
                <w:rFonts w:hint="default" w:ascii="Times New Roman" w:hAnsi="Times New Roman" w:eastAsia="仿宋_GB2312" w:cs="Times New Roman"/>
                <w:color w:val="auto"/>
                <w:spacing w:val="0"/>
                <w:sz w:val="24"/>
                <w:szCs w:val="24"/>
                <w:vertAlign w:val="baseline"/>
                <w:lang w:eastAsia="zh-CN"/>
              </w:rPr>
              <w:t>各行业主管部门</w:t>
            </w:r>
            <w:r>
              <w:rPr>
                <w:rFonts w:hint="default" w:ascii="Times New Roman" w:hAnsi="Times New Roman" w:eastAsia="仿宋_GB2312" w:cs="Times New Roman"/>
                <w:color w:val="auto"/>
                <w:spacing w:val="0"/>
                <w:sz w:val="24"/>
                <w:szCs w:val="24"/>
                <w:vertAlign w:val="baseline"/>
              </w:rPr>
              <w:t>对外明确监督投诉渠道，对因公共企事业单位未依法及时公开相关信息，损害群众、企业权益的，要严肃处理，限期整改</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eastAsia" w:ascii="Times New Roman" w:hAnsi="Times New Roman" w:eastAsia="仿宋_GB2312" w:cs="Times New Roman"/>
                <w:color w:val="auto"/>
                <w:spacing w:val="0"/>
                <w:sz w:val="24"/>
                <w:szCs w:val="24"/>
                <w:vertAlign w:val="baseline"/>
                <w:lang w:eastAsia="zh-CN"/>
              </w:rPr>
              <w:t>教育和体育事业中心</w:t>
            </w:r>
            <w:r>
              <w:rPr>
                <w:rFonts w:hint="default" w:ascii="Times New Roman" w:hAnsi="Times New Roman" w:eastAsia="仿宋_GB2312" w:cs="Times New Roman"/>
                <w:color w:val="auto"/>
                <w:spacing w:val="0"/>
                <w:sz w:val="24"/>
                <w:szCs w:val="24"/>
                <w:vertAlign w:val="baseline"/>
                <w:lang w:eastAsia="zh-CN"/>
              </w:rPr>
              <w:t>、</w:t>
            </w:r>
            <w:r>
              <w:rPr>
                <w:rFonts w:hint="eastAsia" w:ascii="Times New Roman" w:hAnsi="Times New Roman" w:eastAsia="仿宋_GB2312" w:cs="Times New Roman"/>
                <w:color w:val="auto"/>
                <w:spacing w:val="0"/>
                <w:sz w:val="24"/>
                <w:szCs w:val="24"/>
                <w:vertAlign w:val="baseline"/>
                <w:lang w:eastAsia="zh-CN"/>
              </w:rPr>
              <w:t>高新区环保局</w:t>
            </w:r>
            <w:r>
              <w:rPr>
                <w:rFonts w:hint="default" w:ascii="Times New Roman" w:hAnsi="Times New Roman" w:eastAsia="仿宋_GB2312" w:cs="Times New Roman"/>
                <w:color w:val="auto"/>
                <w:spacing w:val="0"/>
                <w:sz w:val="24"/>
                <w:szCs w:val="24"/>
                <w:vertAlign w:val="baseline"/>
                <w:lang w:eastAsia="zh-CN"/>
              </w:rPr>
              <w:t>、建设局、卫生事业中心</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长期公示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330"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30</w:t>
            </w:r>
          </w:p>
        </w:tc>
        <w:tc>
          <w:tcPr>
            <w:tcW w:w="8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紧扣提高实效深化公开</w:t>
            </w:r>
          </w:p>
        </w:tc>
        <w:tc>
          <w:tcPr>
            <w:tcW w:w="8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推进行政决策公开透明</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继续实行重大行政决策事项目录管理，按照决策事项推进流程，以事项目录超链接方式归集展示决策草案全文、草案说明、决策背景、公众意见建议收集和采纳情况、公众代表列席决策会议情况、决策结果等信息，视情公开重大决策风险评估、专家论证、效果评估等信息</w:t>
            </w:r>
          </w:p>
        </w:tc>
        <w:tc>
          <w:tcPr>
            <w:tcW w:w="21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eastAsia="zh-CN"/>
              </w:rPr>
              <w:t>群众工作部</w:t>
            </w:r>
            <w:r>
              <w:rPr>
                <w:rFonts w:hint="default" w:ascii="Times New Roman" w:hAnsi="Times New Roman" w:eastAsia="仿宋_GB2312" w:cs="Times New Roman"/>
                <w:color w:val="auto"/>
                <w:spacing w:val="0"/>
                <w:sz w:val="24"/>
                <w:szCs w:val="24"/>
                <w:vertAlign w:val="baseline"/>
                <w:lang w:eastAsia="zh-CN"/>
              </w:rPr>
              <w:t>牵头、重大行政决策承办部门单位具体落实政府重大行政决策公开相关工作，各部门负责做好本单位重大行政决策相关公开工作</w:t>
            </w: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594"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31</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重大行政</w:t>
            </w:r>
            <w:r>
              <w:rPr>
                <w:rFonts w:hint="default" w:ascii="Times New Roman" w:hAnsi="Times New Roman" w:eastAsia="仿宋_GB2312" w:cs="Times New Roman"/>
                <w:color w:val="auto"/>
                <w:spacing w:val="0"/>
                <w:sz w:val="24"/>
                <w:szCs w:val="24"/>
                <w:vertAlign w:val="baseline"/>
              </w:rPr>
              <w:t>决策事项向社会公开征求意见的，要综合选用政府网站、政务新媒体、新闻发布会、政府信息查阅场所，以及报刊、广播、电视等便于社会公众知晓的途径，并向社会详细公开前期意见的收集、采纳情况以及较为集中意见不予采纳的原因</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eastAsia="zh-CN"/>
              </w:rPr>
              <w:t>重大行政决策向社会公开征求意见的，征求意见期限不少于</w:t>
            </w:r>
            <w:r>
              <w:rPr>
                <w:rFonts w:hint="default" w:ascii="Times New Roman" w:hAnsi="Times New Roman" w:eastAsia="仿宋_GB2312" w:cs="Times New Roman"/>
                <w:color w:val="auto"/>
                <w:spacing w:val="0"/>
                <w:sz w:val="24"/>
                <w:szCs w:val="24"/>
                <w:vertAlign w:val="baseline"/>
                <w:lang w:val="en-US" w:eastAsia="zh-CN"/>
              </w:rPr>
              <w:t>30日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316"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32</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完善利益相关方、群众代表、专家、媒体等列席政府有关会议的制度，鼓励通过公开报名遴选的方式确定列席代表，列席代表的意见发表和采纳情况要向社会公开</w:t>
            </w:r>
          </w:p>
        </w:tc>
        <w:tc>
          <w:tcPr>
            <w:tcW w:w="21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eastAsia="zh-CN"/>
              </w:rPr>
              <w:t>各有关单位</w:t>
            </w:r>
          </w:p>
        </w:tc>
        <w:tc>
          <w:tcPr>
            <w:tcW w:w="38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77"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33</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常态化开展政府开放日活动，定期对收集到的意见和建议分析研究，在作出公开决策时予以考虑，将吸收采纳情况向社会公开</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54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34</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紧扣提高</w:t>
            </w:r>
            <w:r>
              <w:rPr>
                <w:rFonts w:hint="default" w:ascii="Times New Roman" w:hAnsi="Times New Roman" w:eastAsia="仿宋_GB2312" w:cs="Times New Roman"/>
                <w:color w:val="auto"/>
                <w:spacing w:val="0"/>
                <w:sz w:val="24"/>
                <w:szCs w:val="24"/>
                <w:vertAlign w:val="baseline"/>
                <w:lang w:eastAsia="zh-CN"/>
              </w:rPr>
              <w:t>实效</w:t>
            </w:r>
            <w:r>
              <w:rPr>
                <w:rFonts w:hint="default" w:ascii="Times New Roman" w:hAnsi="Times New Roman" w:eastAsia="仿宋_GB2312" w:cs="Times New Roman"/>
                <w:color w:val="auto"/>
                <w:spacing w:val="0"/>
                <w:sz w:val="24"/>
                <w:szCs w:val="24"/>
                <w:vertAlign w:val="baseline"/>
              </w:rPr>
              <w:t>深化公开</w:t>
            </w: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推进政策集中统一公开</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参照</w:t>
            </w:r>
            <w:r>
              <w:rPr>
                <w:rFonts w:hint="default" w:ascii="Times New Roman" w:hAnsi="Times New Roman" w:eastAsia="仿宋_GB2312" w:cs="Times New Roman"/>
                <w:color w:val="auto"/>
                <w:spacing w:val="0"/>
                <w:sz w:val="24"/>
                <w:szCs w:val="24"/>
                <w:lang w:eastAsia="zh-CN"/>
              </w:rPr>
              <w:t>规范性文件</w:t>
            </w:r>
            <w:r>
              <w:rPr>
                <w:rFonts w:hint="default" w:ascii="Times New Roman" w:hAnsi="Times New Roman" w:eastAsia="仿宋_GB2312" w:cs="Times New Roman"/>
                <w:color w:val="auto"/>
                <w:spacing w:val="0"/>
                <w:sz w:val="24"/>
                <w:szCs w:val="24"/>
              </w:rPr>
              <w:t>集中公开的要求，</w:t>
            </w:r>
            <w:r>
              <w:rPr>
                <w:rFonts w:hint="default" w:ascii="Times New Roman" w:hAnsi="Times New Roman" w:eastAsia="仿宋_GB2312" w:cs="Times New Roman"/>
                <w:color w:val="auto"/>
                <w:spacing w:val="0"/>
                <w:sz w:val="24"/>
                <w:szCs w:val="24"/>
                <w:lang w:eastAsia="zh-CN"/>
              </w:rPr>
              <w:t>在</w:t>
            </w:r>
            <w:r>
              <w:rPr>
                <w:rFonts w:hint="default" w:ascii="Times New Roman" w:hAnsi="Times New Roman" w:eastAsia="仿宋_GB2312" w:cs="Times New Roman"/>
                <w:color w:val="auto"/>
                <w:spacing w:val="0"/>
                <w:sz w:val="24"/>
                <w:szCs w:val="24"/>
              </w:rPr>
              <w:t>政府信息公开专栏集中公开本机关所有现行有效的行政规范性文件，明确标题、正文、文号、成文日期、发布日期、有效性等，如发生修改、废止、失效等情况，及时更新有效性的标注</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 w:eastAsia="zh-CN" w:bidi="ar-SA"/>
              </w:rPr>
            </w:pPr>
            <w:r>
              <w:rPr>
                <w:rFonts w:hint="eastAsia" w:ascii="Times New Roman" w:hAnsi="Times New Roman" w:eastAsia="仿宋_GB2312" w:cs="Times New Roman"/>
                <w:color w:val="auto"/>
                <w:spacing w:val="0"/>
                <w:sz w:val="24"/>
                <w:szCs w:val="24"/>
                <w:lang w:val="en" w:eastAsia="zh-CN"/>
              </w:rPr>
              <w:t>群众工作部</w:t>
            </w:r>
            <w:r>
              <w:rPr>
                <w:rFonts w:hint="default" w:ascii="Times New Roman" w:hAnsi="Times New Roman" w:eastAsia="仿宋_GB2312" w:cs="Times New Roman"/>
                <w:color w:val="auto"/>
                <w:spacing w:val="0"/>
                <w:sz w:val="24"/>
                <w:szCs w:val="24"/>
                <w:lang w:val="en"/>
              </w:rPr>
              <w:t>牵头</w:t>
            </w:r>
            <w:r>
              <w:rPr>
                <w:rFonts w:hint="default" w:ascii="Times New Roman" w:hAnsi="Times New Roman" w:eastAsia="仿宋_GB2312" w:cs="Times New Roman"/>
                <w:color w:val="auto"/>
                <w:spacing w:val="0"/>
                <w:sz w:val="24"/>
                <w:szCs w:val="24"/>
                <w:lang w:val="en" w:eastAsia="zh-CN"/>
              </w:rPr>
              <w:t>、</w:t>
            </w:r>
            <w:r>
              <w:rPr>
                <w:rFonts w:hint="default" w:ascii="Times New Roman" w:hAnsi="Times New Roman" w:eastAsia="仿宋_GB2312" w:cs="Times New Roman"/>
                <w:color w:val="auto"/>
                <w:spacing w:val="0"/>
                <w:sz w:val="24"/>
                <w:szCs w:val="24"/>
                <w:lang w:val="en"/>
              </w:rPr>
              <w:t>行政规范性文件制定部门具体落实</w:t>
            </w:r>
          </w:p>
        </w:tc>
        <w:tc>
          <w:tcPr>
            <w:tcW w:w="38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4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35</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探索政府公文分类展示，鼓励围绕群众、企业办事创业需求和关注热点，创设特色主题分类</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Times New Roman" w:hAnsi="Times New Roman" w:eastAsia="仿宋_GB2312" w:cs="Times New Roman"/>
                <w:color w:val="auto"/>
                <w:spacing w:val="0"/>
                <w:kern w:val="0"/>
                <w:sz w:val="24"/>
                <w:szCs w:val="24"/>
                <w:lang w:val="en" w:eastAsia="zh-CN" w:bidi="ar-SA"/>
              </w:rPr>
            </w:pPr>
            <w:r>
              <w:rPr>
                <w:rFonts w:hint="eastAsia" w:ascii="Times New Roman" w:hAnsi="Times New Roman" w:eastAsia="仿宋_GB2312" w:cs="Times New Roman"/>
                <w:color w:val="auto"/>
                <w:spacing w:val="0"/>
                <w:sz w:val="24"/>
                <w:szCs w:val="24"/>
                <w:lang w:val="en" w:eastAsia="zh-CN"/>
              </w:rPr>
              <w:t>各有关单位</w:t>
            </w:r>
          </w:p>
        </w:tc>
        <w:tc>
          <w:tcPr>
            <w:tcW w:w="38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59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36</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加大政策咨询窗口建设力度，提高政务服务便民热线、实体服务大厅的政策咨询服务水平，更好解答有关生育、上学、就业、创业、养老、医疗、纳税、疫情防控等与人民群众切身利益密切相关的问题</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 w:eastAsia="zh-CN" w:bidi="ar-SA"/>
              </w:rPr>
            </w:pPr>
            <w:r>
              <w:rPr>
                <w:rFonts w:hint="default" w:ascii="Times New Roman" w:hAnsi="Times New Roman" w:eastAsia="仿宋_GB2312" w:cs="Times New Roman"/>
                <w:color w:val="auto"/>
                <w:spacing w:val="0"/>
                <w:sz w:val="24"/>
                <w:szCs w:val="24"/>
              </w:rPr>
              <w:t>行政审批服务局</w:t>
            </w:r>
            <w:r>
              <w:rPr>
                <w:rFonts w:hint="default" w:ascii="Times New Roman" w:hAnsi="Times New Roman" w:eastAsia="仿宋_GB2312" w:cs="Times New Roman"/>
                <w:color w:val="auto"/>
                <w:spacing w:val="0"/>
                <w:sz w:val="24"/>
                <w:szCs w:val="24"/>
                <w:lang w:eastAsia="zh-CN"/>
              </w:rPr>
              <w:t>、</w:t>
            </w: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878"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37</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推进政策精细化解读</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严格落实《淄博市人民政府办公室关于进一步规范和加强政策解读工作的通知》（淄政办字〔2022〕12号）要求，按照“谁起草、谁解读”的原则，切实做到政策性文件与解读方案、解读材料同步组织、同步审签、同步部署</w:t>
            </w:r>
          </w:p>
        </w:tc>
        <w:tc>
          <w:tcPr>
            <w:tcW w:w="21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Times New Roman" w:hAnsi="Times New Roman" w:eastAsia="仿宋_GB2312" w:cs="Times New Roman"/>
                <w:color w:val="auto"/>
                <w:spacing w:val="0"/>
                <w:sz w:val="24"/>
                <w:szCs w:val="24"/>
                <w:lang w:eastAsia="zh-CN"/>
              </w:rPr>
            </w:pPr>
            <w:r>
              <w:rPr>
                <w:rFonts w:hint="eastAsia" w:ascii="Times New Roman" w:hAnsi="Times New Roman" w:eastAsia="仿宋_GB2312" w:cs="Times New Roman"/>
                <w:color w:val="auto"/>
                <w:spacing w:val="0"/>
                <w:sz w:val="24"/>
                <w:szCs w:val="24"/>
                <w:lang w:eastAsia="zh-CN"/>
              </w:rPr>
              <w:t>各有关单位</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10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38</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规章、行政规范性文件以及行政机关制发的对群众和企业权益产生影响的政策文件均要开展解读</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sz w:val="24"/>
                <w:szCs w:val="24"/>
              </w:rPr>
            </w:pP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对规章、行政规范性文件以及行政机关制发的对群众和企业权益产生影响的政策文件首次解读的，首次解读材料应于文件公开后3个工作日内公开，根据实际情况，适时开展政策施行后跟踪解读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94"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39</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各级政府部门报请本级政府或政府办公室发文的，必须同步报送解读材料，对缺项的原则上予以退文</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sz w:val="24"/>
                <w:szCs w:val="24"/>
              </w:rPr>
            </w:pP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kern w:val="0"/>
                <w:sz w:val="24"/>
                <w:szCs w:val="24"/>
                <w:lang w:val="en-US" w:eastAsia="zh-CN" w:bidi="ar-SA"/>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470"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40</w:t>
            </w:r>
          </w:p>
        </w:tc>
        <w:tc>
          <w:tcPr>
            <w:tcW w:w="8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紧扣提高</w:t>
            </w:r>
            <w:r>
              <w:rPr>
                <w:rFonts w:hint="default" w:ascii="Times New Roman" w:hAnsi="Times New Roman" w:eastAsia="仿宋_GB2312" w:cs="Times New Roman"/>
                <w:color w:val="auto"/>
                <w:spacing w:val="0"/>
                <w:sz w:val="24"/>
                <w:szCs w:val="24"/>
                <w:vertAlign w:val="baseline"/>
                <w:lang w:eastAsia="zh-CN"/>
              </w:rPr>
              <w:t>实效</w:t>
            </w:r>
            <w:r>
              <w:rPr>
                <w:rFonts w:hint="default" w:ascii="Times New Roman" w:hAnsi="Times New Roman" w:eastAsia="仿宋_GB2312" w:cs="Times New Roman"/>
                <w:color w:val="auto"/>
                <w:spacing w:val="0"/>
                <w:sz w:val="24"/>
                <w:szCs w:val="24"/>
                <w:vertAlign w:val="baseline"/>
              </w:rPr>
              <w:t>深化公开</w:t>
            </w:r>
          </w:p>
        </w:tc>
        <w:tc>
          <w:tcPr>
            <w:tcW w:w="8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推进政策精细化解读</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深化解读内容，重点解读与群众生产生活密切相关的具体条款和政策事项，突出核心概念、新旧政策差异、影响范围、管理执行标准及注意事项、惠企利民举措及享受条件等实质性内容，杜绝简单摘抄文字、罗列文件小标题等形式化解读</w:t>
            </w:r>
          </w:p>
        </w:tc>
        <w:tc>
          <w:tcPr>
            <w:tcW w:w="21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Times New Roman" w:hAnsi="Times New Roman" w:eastAsia="仿宋_GB2312" w:cs="Times New Roman"/>
                <w:color w:val="auto"/>
                <w:spacing w:val="0"/>
                <w:sz w:val="24"/>
                <w:szCs w:val="24"/>
                <w:lang w:eastAsia="zh-CN"/>
              </w:rPr>
            </w:pPr>
            <w:r>
              <w:rPr>
                <w:rFonts w:hint="eastAsia" w:ascii="Times New Roman" w:hAnsi="Times New Roman" w:eastAsia="仿宋_GB2312" w:cs="Times New Roman"/>
                <w:color w:val="auto"/>
                <w:spacing w:val="0"/>
                <w:sz w:val="24"/>
                <w:szCs w:val="24"/>
                <w:lang w:eastAsia="zh-CN"/>
              </w:rPr>
              <w:t>各有关单位</w:t>
            </w:r>
          </w:p>
        </w:tc>
        <w:tc>
          <w:tcPr>
            <w:tcW w:w="38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kern w:val="0"/>
                <w:sz w:val="24"/>
                <w:szCs w:val="24"/>
                <w:lang w:val="en-US" w:eastAsia="zh-CN" w:bidi="ar-SA"/>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205"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41</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创新解读方式，实施问答式解读，加强人工智能等技术运用，探索建设智能化政策问答平台，围绕各类高频政策咨询事项，以视频、图解、文字等形式予以解答，形成政策问答库并不断更新</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sz w:val="24"/>
                <w:szCs w:val="24"/>
              </w:rPr>
            </w:pP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4"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42</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坚持政府对社会解读、上级机关对下级机关解读并重，各项政策措施在向社会解读的同时，注重对基层一线执行人员开展政策解读培训，确保执行环节不遗漏、不走样</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78"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43</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lang w:eastAsia="zh-CN"/>
              </w:rPr>
              <w:t>应做到</w:t>
            </w:r>
            <w:r>
              <w:rPr>
                <w:rFonts w:hint="default" w:ascii="Times New Roman" w:hAnsi="Times New Roman" w:eastAsia="仿宋_GB2312" w:cs="Times New Roman"/>
                <w:color w:val="auto"/>
                <w:spacing w:val="0"/>
                <w:sz w:val="24"/>
                <w:szCs w:val="24"/>
              </w:rPr>
              <w:t>凡有文字解读的</w:t>
            </w:r>
            <w:r>
              <w:rPr>
                <w:rFonts w:hint="default" w:ascii="Times New Roman" w:hAnsi="Times New Roman" w:eastAsia="仿宋_GB2312" w:cs="Times New Roman"/>
                <w:color w:val="auto"/>
                <w:spacing w:val="0"/>
                <w:sz w:val="24"/>
                <w:szCs w:val="24"/>
                <w:lang w:eastAsia="zh-CN"/>
              </w:rPr>
              <w:t>政策文件</w:t>
            </w:r>
            <w:r>
              <w:rPr>
                <w:rFonts w:hint="default" w:ascii="Times New Roman" w:hAnsi="Times New Roman" w:eastAsia="仿宋_GB2312" w:cs="Times New Roman"/>
                <w:color w:val="auto"/>
                <w:spacing w:val="0"/>
                <w:sz w:val="24"/>
                <w:szCs w:val="24"/>
              </w:rPr>
              <w:t>原则上要有图文解读</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eastAsia" w:ascii="Times New Roman" w:hAnsi="Times New Roman" w:eastAsia="仿宋_GB2312" w:cs="Times New Roman"/>
                <w:color w:val="auto"/>
                <w:spacing w:val="0"/>
                <w:sz w:val="24"/>
                <w:szCs w:val="24"/>
                <w:lang w:eastAsia="zh-CN"/>
              </w:rPr>
              <w:t>各有关单位</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66"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44</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密切关注政策执行效果，加强政务舆情风险研判，通过购买第三方服务、与相关部门建立信息共享机制等手段，提高政务舆情监测能力，更好地回应群众和市场主体关切</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lang w:eastAsia="zh-CN"/>
              </w:rPr>
              <w:t>宣传新闻中心</w:t>
            </w:r>
            <w:r>
              <w:rPr>
                <w:rFonts w:hint="default" w:ascii="Times New Roman" w:hAnsi="Times New Roman" w:eastAsia="仿宋_GB2312" w:cs="Times New Roman"/>
                <w:color w:val="auto"/>
                <w:spacing w:val="0"/>
                <w:sz w:val="24"/>
                <w:szCs w:val="24"/>
              </w:rPr>
              <w:t>、</w:t>
            </w:r>
            <w:r>
              <w:rPr>
                <w:rFonts w:hint="eastAsia" w:ascii="Times New Roman" w:hAnsi="Times New Roman" w:eastAsia="仿宋_GB2312" w:cs="Times New Roman"/>
                <w:color w:val="auto"/>
                <w:spacing w:val="0"/>
                <w:sz w:val="24"/>
                <w:szCs w:val="24"/>
                <w:lang w:eastAsia="zh-CN"/>
              </w:rPr>
              <w:t>各有关单位</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043"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45</w:t>
            </w:r>
          </w:p>
        </w:tc>
        <w:tc>
          <w:tcPr>
            <w:tcW w:w="867"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紧扣夯实基础深化公开</w:t>
            </w:r>
          </w:p>
        </w:tc>
        <w:tc>
          <w:tcPr>
            <w:tcW w:w="8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规范开展政府信息公开</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lang w:eastAsia="zh-CN"/>
              </w:rPr>
              <w:t>加强个人信息保护，</w:t>
            </w:r>
            <w:r>
              <w:rPr>
                <w:rFonts w:hint="default" w:ascii="Times New Roman" w:hAnsi="Times New Roman" w:eastAsia="仿宋_GB2312" w:cs="Times New Roman"/>
                <w:color w:val="auto"/>
                <w:spacing w:val="0"/>
                <w:sz w:val="24"/>
                <w:szCs w:val="24"/>
                <w:vertAlign w:val="baseline"/>
              </w:rPr>
              <w:t>公开内容涉及公民个人隐私、特定对象及事项的，要选择恰当的公开方式和范围，切实维护社会稳定</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 w:eastAsia="zh-CN" w:bidi="ar-SA"/>
              </w:rPr>
            </w:pPr>
            <w:r>
              <w:rPr>
                <w:rFonts w:hint="eastAsia" w:ascii="Times New Roman" w:hAnsi="Times New Roman" w:eastAsia="仿宋_GB2312" w:cs="Times New Roman"/>
                <w:color w:val="auto"/>
                <w:spacing w:val="0"/>
                <w:sz w:val="24"/>
                <w:szCs w:val="24"/>
                <w:vertAlign w:val="baseline"/>
                <w:lang w:val="en" w:eastAsia="zh-CN"/>
              </w:rPr>
              <w:t>各有关单位</w:t>
            </w:r>
          </w:p>
        </w:tc>
        <w:tc>
          <w:tcPr>
            <w:tcW w:w="38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99"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46</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kern w:val="0"/>
                <w:sz w:val="24"/>
                <w:szCs w:val="24"/>
                <w:lang w:val="en-US" w:eastAsia="zh-CN" w:bidi="ar-SA"/>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rPr>
              <w:t>健全完善政府信息公开属性源头认定机制，严守公文类政府信息“先确定公开属性，再运转呈签”的办文程序，对不予公开的政府信息要注明《中华人民共和国政府信息公开条例》中法定不予公开的具体情形，对拟公开的政府信息要依法依规做好保密审查工作</w:t>
            </w:r>
          </w:p>
        </w:tc>
        <w:tc>
          <w:tcPr>
            <w:tcW w:w="213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 w:eastAsia="zh-CN" w:bidi="ar-SA"/>
              </w:rPr>
            </w:pPr>
            <w:r>
              <w:rPr>
                <w:rFonts w:hint="eastAsia" w:ascii="Times New Roman" w:hAnsi="Times New Roman" w:eastAsia="仿宋_GB2312" w:cs="Times New Roman"/>
                <w:color w:val="auto"/>
                <w:spacing w:val="0"/>
                <w:sz w:val="24"/>
                <w:szCs w:val="24"/>
                <w:vertAlign w:val="baseline"/>
                <w:lang w:val="en" w:eastAsia="zh-CN"/>
              </w:rPr>
              <w:t>各有关单位</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lang w:eastAsia="zh-CN"/>
              </w:rPr>
              <w:t>长期坚持</w:t>
            </w:r>
          </w:p>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75"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47</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rPr>
              <w:t>加强历史公文公开属性转化工作，对未开展过公文公开属性认定的公文进行公开属性认定</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 w:eastAsia="zh-CN" w:bidi="ar-SA"/>
              </w:rPr>
            </w:pP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val="en-US" w:eastAsia="zh-CN"/>
              </w:rPr>
              <w:t>2022年</w:t>
            </w:r>
            <w:r>
              <w:rPr>
                <w:rFonts w:hint="default" w:ascii="Times New Roman" w:hAnsi="Times New Roman" w:eastAsia="仿宋_GB2312" w:cs="Times New Roman"/>
                <w:color w:val="auto"/>
                <w:spacing w:val="0"/>
                <w:sz w:val="24"/>
                <w:szCs w:val="24"/>
                <w:vertAlign w:val="baseline"/>
                <w:lang w:eastAsia="zh-CN"/>
              </w:rPr>
              <w:t>年底前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865"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48</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US" w:eastAsia="zh-CN" w:bidi="ar-SA"/>
              </w:rPr>
            </w:pPr>
            <w:r>
              <w:rPr>
                <w:rFonts w:hint="default" w:ascii="Times New Roman" w:hAnsi="Times New Roman" w:eastAsia="仿宋_GB2312" w:cs="Times New Roman"/>
                <w:color w:val="auto"/>
                <w:spacing w:val="0"/>
                <w:sz w:val="24"/>
                <w:szCs w:val="24"/>
                <w:vertAlign w:val="baseline"/>
              </w:rPr>
              <w:t>定</w:t>
            </w:r>
            <w:r>
              <w:rPr>
                <w:rFonts w:hint="default" w:ascii="Times New Roman" w:hAnsi="Times New Roman" w:eastAsia="仿宋_GB2312" w:cs="Times New Roman"/>
                <w:color w:val="auto"/>
                <w:spacing w:val="-6"/>
                <w:sz w:val="24"/>
                <w:szCs w:val="24"/>
                <w:vertAlign w:val="baseline"/>
              </w:rPr>
              <w:t>期对公开属性为依申请公开或不予公开的公文进行审查，符合条件的转为主动公开，并在本机关政府网站政府信息公开专栏集中发布</w:t>
            </w:r>
          </w:p>
        </w:tc>
        <w:tc>
          <w:tcPr>
            <w:tcW w:w="213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kern w:val="0"/>
                <w:sz w:val="24"/>
                <w:szCs w:val="24"/>
                <w:vertAlign w:val="baseline"/>
                <w:lang w:val="en" w:eastAsia="zh-CN" w:bidi="ar-SA"/>
              </w:rPr>
            </w:pP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每年年底前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4"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49</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在依申请公开工作中强化服务理念，加强与申请人的沟通，准确了解申请人诉求，提高答复的及时性和针对性。</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 w:eastAsia="zh-CN" w:bidi="ar-SA"/>
              </w:rPr>
            </w:pPr>
            <w:r>
              <w:rPr>
                <w:rFonts w:hint="eastAsia" w:ascii="Times New Roman" w:hAnsi="Times New Roman" w:eastAsia="仿宋_GB2312" w:cs="Times New Roman"/>
                <w:color w:val="auto"/>
                <w:spacing w:val="0"/>
                <w:sz w:val="24"/>
                <w:szCs w:val="24"/>
                <w:vertAlign w:val="baseline"/>
                <w:lang w:val="en" w:eastAsia="zh-CN"/>
              </w:rPr>
              <w:t>各有关单位</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行政机关不能当场答复申请人的，应当自收到申请之日起20个工作日内予以答复；需要延长答复期限的，应当经政府信息公开工作机构负责人同意并告知申请人，延长的期限最长不得超过20个工作日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4"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50</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认真做好政府信息公开行政复议案件转办工作，推动法定公开事项公开到位、法定不公开事项保护到位</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 w:eastAsia="zh-CN"/>
              </w:rPr>
            </w:pPr>
            <w:r>
              <w:rPr>
                <w:rFonts w:hint="eastAsia" w:ascii="Times New Roman" w:hAnsi="Times New Roman" w:eastAsia="仿宋_GB2312" w:cs="Times New Roman"/>
                <w:color w:val="auto"/>
                <w:spacing w:val="0"/>
                <w:sz w:val="24"/>
                <w:szCs w:val="24"/>
                <w:lang w:val="en" w:eastAsia="zh-CN"/>
              </w:rPr>
              <w:t>群众工作部</w:t>
            </w:r>
          </w:p>
        </w:tc>
        <w:tc>
          <w:tcPr>
            <w:tcW w:w="3820"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35"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51</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加强公开平台建设</w:t>
            </w: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严格落实网络意识形态责任制，确保政府网站与新媒体安全平稳运行</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6"/>
                <w:sz w:val="24"/>
                <w:szCs w:val="24"/>
                <w:vertAlign w:val="baseline"/>
                <w:lang w:eastAsia="zh-CN"/>
              </w:rPr>
              <w:t>宣传新闻中心、</w:t>
            </w: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45" w:hRule="atLeast"/>
          <w:jc w:val="center"/>
        </w:trPr>
        <w:tc>
          <w:tcPr>
            <w:tcW w:w="7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52</w:t>
            </w:r>
          </w:p>
        </w:tc>
        <w:tc>
          <w:tcPr>
            <w:tcW w:w="867"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积极推动</w:t>
            </w:r>
            <w:r>
              <w:rPr>
                <w:rFonts w:hint="default" w:ascii="Times New Roman" w:hAnsi="Times New Roman" w:eastAsia="仿宋_GB2312" w:cs="Times New Roman"/>
                <w:color w:val="auto"/>
                <w:spacing w:val="0"/>
                <w:sz w:val="24"/>
                <w:szCs w:val="24"/>
                <w:vertAlign w:val="baseline"/>
                <w:lang w:eastAsia="zh-CN"/>
              </w:rPr>
              <w:t>高新区</w:t>
            </w:r>
            <w:r>
              <w:rPr>
                <w:rFonts w:hint="default" w:ascii="Times New Roman" w:hAnsi="Times New Roman" w:eastAsia="仿宋_GB2312" w:cs="Times New Roman"/>
                <w:color w:val="auto"/>
                <w:spacing w:val="0"/>
                <w:sz w:val="24"/>
                <w:szCs w:val="24"/>
                <w:vertAlign w:val="baseline"/>
              </w:rPr>
              <w:t>政府网站和政务新媒体适老化和无障碍改造</w:t>
            </w:r>
          </w:p>
        </w:tc>
        <w:tc>
          <w:tcPr>
            <w:tcW w:w="213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高新区政府网站和政务新媒体2022年年底前基本完成改造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85"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53</w:t>
            </w:r>
          </w:p>
        </w:tc>
        <w:tc>
          <w:tcPr>
            <w:tcW w:w="867"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rPr>
            </w:pPr>
            <w:r>
              <w:rPr>
                <w:rFonts w:hint="default" w:ascii="Times New Roman" w:hAnsi="Times New Roman" w:eastAsia="仿宋_GB2312" w:cs="Times New Roman"/>
                <w:color w:val="auto"/>
                <w:spacing w:val="0"/>
                <w:sz w:val="24"/>
                <w:szCs w:val="24"/>
              </w:rPr>
              <w:t>紧扣夯实基础深化公开</w:t>
            </w:r>
          </w:p>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加强公开平台建设</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val="en-US" w:eastAsia="zh-CN"/>
              </w:rPr>
              <w:t>深入推进政府网站集约化建设，加强内容管理</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长期坚持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31"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54</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持续优化政府信息公开专栏建设，做好法定主动公开内容的规范、集中发布工作</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eastAsia" w:ascii="Times New Roman" w:hAnsi="Times New Roman" w:eastAsia="仿宋_GB2312" w:cs="Times New Roman"/>
                <w:color w:val="auto"/>
                <w:spacing w:val="0"/>
                <w:sz w:val="24"/>
                <w:szCs w:val="24"/>
                <w:vertAlign w:val="baseline"/>
                <w:lang w:val="en" w:eastAsia="zh-CN"/>
              </w:rPr>
              <w:t>各有关单位</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03"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55</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强化政务新媒体矩阵建设和监督管理，落实好政府系统政务新媒体分级备案制度，加强地方部门协同联动，及时准确传递党和政府权威声音</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633"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w:t>
            </w:r>
            <w:r>
              <w:rPr>
                <w:rFonts w:hint="eastAsia" w:ascii="Times New Roman" w:hAnsi="Times New Roman" w:eastAsia="仿宋_GB2312" w:cs="Times New Roman"/>
                <w:color w:val="auto"/>
                <w:spacing w:val="0"/>
                <w:sz w:val="24"/>
                <w:szCs w:val="24"/>
                <w:lang w:val="en-US" w:eastAsia="zh-CN"/>
              </w:rPr>
              <w:t>6</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扎实推进基层政务公开</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参考国务院有关部门印发的试点领域和其他领域标准指引，充分结合区域和领域特点，定期开展跟踪评估，持续优化完善本地区各领域事项标准目录</w:t>
            </w:r>
          </w:p>
        </w:tc>
        <w:tc>
          <w:tcPr>
            <w:tcW w:w="213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6"/>
                <w:sz w:val="24"/>
                <w:szCs w:val="24"/>
                <w:vertAlign w:val="baseline"/>
                <w:lang w:eastAsia="zh-CN"/>
              </w:rPr>
              <w:t>工委</w:t>
            </w:r>
            <w:r>
              <w:rPr>
                <w:rFonts w:hint="default" w:ascii="Times New Roman" w:hAnsi="Times New Roman" w:eastAsia="仿宋_GB2312" w:cs="Times New Roman"/>
                <w:color w:val="auto"/>
                <w:spacing w:val="-6"/>
                <w:sz w:val="24"/>
                <w:szCs w:val="24"/>
                <w:vertAlign w:val="baseline"/>
                <w:lang w:eastAsia="zh-CN"/>
              </w:rPr>
              <w:t>管委会办公室</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903"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5</w:t>
            </w:r>
            <w:r>
              <w:rPr>
                <w:rFonts w:hint="eastAsia" w:ascii="Times New Roman" w:hAnsi="Times New Roman" w:eastAsia="仿宋_GB2312" w:cs="Times New Roman"/>
                <w:color w:val="auto"/>
                <w:spacing w:val="0"/>
                <w:sz w:val="24"/>
                <w:szCs w:val="24"/>
                <w:lang w:val="en-US" w:eastAsia="zh-CN"/>
              </w:rPr>
              <w:t>7</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持续加强政务公开专区建设，优化政府信息查询、信息公开申请、办事咨询答复等服务</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205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eastAsia" w:ascii="Times New Roman" w:hAnsi="Times New Roman" w:eastAsia="仿宋_GB2312" w:cs="Times New Roman"/>
                <w:color w:val="auto"/>
                <w:spacing w:val="0"/>
                <w:sz w:val="24"/>
                <w:szCs w:val="24"/>
                <w:lang w:val="en-US" w:eastAsia="zh-CN"/>
              </w:rPr>
              <w:t>58</w:t>
            </w:r>
          </w:p>
        </w:tc>
        <w:tc>
          <w:tcPr>
            <w:tcW w:w="867"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874"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深入推进基层政务公开标准化规范化向农村和社区延伸，汇总当年面向农村的各类惠民惠农财政补贴资金实际发放结果，年底前以村为单位通过村务公开栏公开，公开期满相关材料留存村委会供村民查询</w:t>
            </w:r>
          </w:p>
        </w:tc>
        <w:tc>
          <w:tcPr>
            <w:tcW w:w="213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lang w:eastAsia="zh-CN"/>
              </w:rPr>
              <w:t>四宝山街道、宝山管理中心、中埠镇、高端装备中心</w:t>
            </w:r>
          </w:p>
        </w:tc>
        <w:tc>
          <w:tcPr>
            <w:tcW w:w="3820"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default" w:ascii="Times New Roman" w:hAnsi="Times New Roman" w:eastAsia="仿宋_GB2312" w:cs="Times New Roman"/>
                <w:color w:val="auto"/>
                <w:spacing w:val="0"/>
                <w:sz w:val="24"/>
                <w:szCs w:val="24"/>
                <w:vertAlign w:val="baseline"/>
                <w:lang w:eastAsia="zh-CN"/>
              </w:rPr>
              <w:t>年底前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1170"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kern w:val="0"/>
                <w:sz w:val="24"/>
                <w:szCs w:val="24"/>
                <w:lang w:val="en-US" w:eastAsia="zh-CN" w:bidi="ar-SA"/>
              </w:rPr>
            </w:pPr>
            <w:r>
              <w:rPr>
                <w:rFonts w:hint="eastAsia" w:ascii="Times New Roman" w:hAnsi="Times New Roman" w:eastAsia="仿宋_GB2312" w:cs="Times New Roman"/>
                <w:color w:val="auto"/>
                <w:spacing w:val="0"/>
                <w:sz w:val="24"/>
                <w:szCs w:val="24"/>
                <w:lang w:val="en-US" w:eastAsia="zh-CN"/>
              </w:rPr>
              <w:t>59</w:t>
            </w:r>
          </w:p>
        </w:tc>
        <w:tc>
          <w:tcPr>
            <w:tcW w:w="1741" w:type="dxa"/>
            <w:gridSpan w:val="2"/>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left"/>
              <w:textAlignment w:val="auto"/>
              <w:outlineLvl w:val="9"/>
              <w:rPr>
                <w:rFonts w:hint="default" w:ascii="Times New Roman" w:hAnsi="Times New Roman" w:eastAsia="仿宋_GB2312" w:cs="Times New Roman"/>
                <w:color w:val="auto"/>
                <w:spacing w:val="0"/>
                <w:sz w:val="24"/>
                <w:szCs w:val="24"/>
                <w:vertAlign w:val="baseline"/>
              </w:rPr>
            </w:pPr>
            <w:r>
              <w:rPr>
                <w:rFonts w:hint="default" w:ascii="Times New Roman" w:hAnsi="Times New Roman" w:eastAsia="仿宋_GB2312" w:cs="Times New Roman"/>
                <w:color w:val="auto"/>
                <w:spacing w:val="0"/>
                <w:sz w:val="24"/>
                <w:szCs w:val="24"/>
                <w:vertAlign w:val="baseline"/>
              </w:rPr>
              <w:t>紧扣任务落实强化保障措施</w:t>
            </w: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highlight w:val="none"/>
                <w:vertAlign w:val="baseline"/>
              </w:rPr>
            </w:pPr>
            <w:r>
              <w:rPr>
                <w:rFonts w:hint="eastAsia" w:ascii="Times New Roman" w:hAnsi="Times New Roman" w:eastAsia="仿宋_GB2312" w:cs="Times New Roman"/>
                <w:color w:val="auto"/>
                <w:spacing w:val="0"/>
                <w:sz w:val="24"/>
                <w:szCs w:val="24"/>
                <w:highlight w:val="none"/>
                <w:vertAlign w:val="baseline"/>
                <w:lang w:eastAsia="zh-CN"/>
              </w:rPr>
              <w:t>各有关单位</w:t>
            </w:r>
            <w:r>
              <w:rPr>
                <w:rFonts w:hint="default" w:ascii="Times New Roman" w:hAnsi="Times New Roman" w:eastAsia="仿宋_GB2312" w:cs="Times New Roman"/>
                <w:color w:val="auto"/>
                <w:spacing w:val="0"/>
                <w:sz w:val="24"/>
                <w:szCs w:val="24"/>
                <w:highlight w:val="none"/>
                <w:vertAlign w:val="baseline"/>
              </w:rPr>
              <w:t>主要负责同志每年至少听取1次政务公开工作汇报，专题研究部署推动工作</w:t>
            </w:r>
          </w:p>
        </w:tc>
        <w:tc>
          <w:tcPr>
            <w:tcW w:w="2139" w:type="dxa"/>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r>
              <w:rPr>
                <w:rFonts w:hint="eastAsia" w:ascii="Times New Roman" w:hAnsi="Times New Roman" w:eastAsia="仿宋_GB2312" w:cs="Times New Roman"/>
                <w:color w:val="auto"/>
                <w:spacing w:val="0"/>
                <w:sz w:val="24"/>
                <w:szCs w:val="24"/>
                <w:vertAlign w:val="baseline"/>
                <w:lang w:eastAsia="zh-CN"/>
              </w:rPr>
              <w:t>各有关单位</w:t>
            </w: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68"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6</w:t>
            </w:r>
            <w:r>
              <w:rPr>
                <w:rFonts w:hint="eastAsia" w:ascii="Times New Roman" w:hAnsi="Times New Roman" w:eastAsia="仿宋_GB2312" w:cs="Times New Roman"/>
                <w:color w:val="auto"/>
                <w:spacing w:val="0"/>
                <w:sz w:val="24"/>
                <w:szCs w:val="24"/>
                <w:lang w:val="en-US" w:eastAsia="zh-CN"/>
              </w:rPr>
              <w:t>0</w:t>
            </w:r>
          </w:p>
        </w:tc>
        <w:tc>
          <w:tcPr>
            <w:tcW w:w="1741"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highlight w:val="none"/>
                <w:vertAlign w:val="baseline"/>
              </w:rPr>
            </w:pPr>
            <w:r>
              <w:rPr>
                <w:rFonts w:hint="eastAsia" w:ascii="Times New Roman" w:hAnsi="Times New Roman" w:eastAsia="仿宋_GB2312" w:cs="Times New Roman"/>
                <w:color w:val="auto"/>
                <w:spacing w:val="0"/>
                <w:sz w:val="24"/>
                <w:szCs w:val="24"/>
                <w:highlight w:val="none"/>
                <w:vertAlign w:val="baseline"/>
                <w:lang w:eastAsia="zh-CN"/>
              </w:rPr>
              <w:t>各有关单位</w:t>
            </w:r>
            <w:r>
              <w:rPr>
                <w:rFonts w:hint="default" w:ascii="Times New Roman" w:hAnsi="Times New Roman" w:eastAsia="仿宋_GB2312" w:cs="Times New Roman"/>
                <w:color w:val="auto"/>
                <w:spacing w:val="0"/>
                <w:sz w:val="24"/>
                <w:szCs w:val="24"/>
                <w:highlight w:val="none"/>
                <w:vertAlign w:val="baseline"/>
              </w:rPr>
              <w:t>年内组织政务公开通识培训不少于1次</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3820"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704" w:hRule="atLeast"/>
          <w:jc w:val="center"/>
        </w:trPr>
        <w:tc>
          <w:tcPr>
            <w:tcW w:w="749"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eastAsia" w:ascii="Times New Roman" w:hAnsi="Times New Roman" w:eastAsia="仿宋_GB2312" w:cs="Times New Roman"/>
                <w:color w:val="auto"/>
                <w:spacing w:val="0"/>
                <w:kern w:val="0"/>
                <w:sz w:val="24"/>
                <w:szCs w:val="24"/>
                <w:lang w:val="en-US" w:eastAsia="zh-CN" w:bidi="ar-SA"/>
              </w:rPr>
            </w:pPr>
            <w:r>
              <w:rPr>
                <w:rFonts w:hint="default" w:ascii="Times New Roman" w:hAnsi="Times New Roman" w:eastAsia="仿宋_GB2312" w:cs="Times New Roman"/>
                <w:color w:val="auto"/>
                <w:spacing w:val="0"/>
                <w:sz w:val="24"/>
                <w:szCs w:val="24"/>
              </w:rPr>
              <w:t>6</w:t>
            </w:r>
            <w:r>
              <w:rPr>
                <w:rFonts w:hint="eastAsia" w:ascii="Times New Roman" w:hAnsi="Times New Roman" w:eastAsia="仿宋_GB2312" w:cs="Times New Roman"/>
                <w:color w:val="auto"/>
                <w:spacing w:val="0"/>
                <w:sz w:val="24"/>
                <w:szCs w:val="24"/>
                <w:lang w:val="en-US" w:eastAsia="zh-CN"/>
              </w:rPr>
              <w:t>1</w:t>
            </w:r>
          </w:p>
        </w:tc>
        <w:tc>
          <w:tcPr>
            <w:tcW w:w="1741" w:type="dxa"/>
            <w:gridSpan w:val="2"/>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rPr>
            </w:pPr>
          </w:p>
        </w:tc>
        <w:tc>
          <w:tcPr>
            <w:tcW w:w="7131"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highlight w:val="none"/>
                <w:vertAlign w:val="baseline"/>
                <w:lang w:eastAsia="zh-CN"/>
              </w:rPr>
            </w:pPr>
            <w:r>
              <w:rPr>
                <w:rFonts w:hint="default" w:ascii="Times New Roman" w:hAnsi="Times New Roman" w:eastAsia="仿宋_GB2312" w:cs="Times New Roman"/>
                <w:color w:val="auto"/>
                <w:spacing w:val="0"/>
                <w:sz w:val="24"/>
                <w:szCs w:val="24"/>
                <w:highlight w:val="none"/>
                <w:vertAlign w:val="baseline"/>
                <w:lang w:eastAsia="zh-CN"/>
              </w:rPr>
              <w:t>对上一年度工作要点落实情况开展“回头看”，未完成的要依法整改</w:t>
            </w:r>
          </w:p>
        </w:tc>
        <w:tc>
          <w:tcPr>
            <w:tcW w:w="2139" w:type="dxa"/>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both"/>
              <w:textAlignment w:val="auto"/>
              <w:outlineLvl w:val="9"/>
              <w:rPr>
                <w:rFonts w:hint="default" w:ascii="Times New Roman" w:hAnsi="Times New Roman" w:eastAsia="仿宋_GB2312" w:cs="Times New Roman"/>
                <w:color w:val="auto"/>
                <w:spacing w:val="0"/>
                <w:sz w:val="24"/>
                <w:szCs w:val="24"/>
                <w:vertAlign w:val="baseline"/>
                <w:lang w:eastAsia="zh-CN"/>
              </w:rPr>
            </w:pPr>
          </w:p>
        </w:tc>
        <w:tc>
          <w:tcPr>
            <w:tcW w:w="3820" w:type="dxa"/>
            <w:tcBorders>
              <w:tl2br w:val="nil"/>
              <w:tr2bl w:val="nil"/>
            </w:tcBorders>
            <w:noWrap w:val="0"/>
            <w:vAlign w:val="center"/>
          </w:tcPr>
          <w:p>
            <w:pPr>
              <w:keepNext w:val="0"/>
              <w:keepLines w:val="0"/>
              <w:pageBreakBefore w:val="0"/>
              <w:kinsoku/>
              <w:wordWrap/>
              <w:overflowPunct/>
              <w:topLinePunct w:val="0"/>
              <w:autoSpaceDE/>
              <w:autoSpaceDN/>
              <w:bidi w:val="0"/>
              <w:adjustRightInd/>
              <w:snapToGrid/>
              <w:spacing w:before="0" w:beforeLines="0" w:after="0" w:afterLines="0" w:line="340" w:lineRule="exact"/>
              <w:ind w:left="0" w:leftChars="0" w:right="0" w:rightChars="0" w:firstLine="0" w:firstLineChars="0"/>
              <w:jc w:val="center"/>
              <w:textAlignment w:val="auto"/>
              <w:outlineLvl w:val="9"/>
              <w:rPr>
                <w:rFonts w:hint="default" w:ascii="Times New Roman" w:hAnsi="Times New Roman" w:eastAsia="仿宋_GB2312" w:cs="Times New Roman"/>
                <w:color w:val="auto"/>
                <w:spacing w:val="0"/>
                <w:sz w:val="24"/>
                <w:szCs w:val="24"/>
                <w:vertAlign w:val="baseline"/>
                <w:lang w:val="en-US" w:eastAsia="zh-CN"/>
              </w:rPr>
            </w:pPr>
            <w:r>
              <w:rPr>
                <w:rFonts w:hint="default" w:ascii="Times New Roman" w:hAnsi="Times New Roman" w:eastAsia="仿宋_GB2312" w:cs="Times New Roman"/>
                <w:color w:val="auto"/>
                <w:spacing w:val="0"/>
                <w:sz w:val="24"/>
                <w:szCs w:val="24"/>
                <w:vertAlign w:val="baseline"/>
                <w:lang w:val="en-US" w:eastAsia="zh-CN"/>
              </w:rPr>
              <w:t>6月底前</w:t>
            </w:r>
          </w:p>
        </w:tc>
      </w:tr>
    </w:tbl>
    <w:p>
      <w:pPr>
        <w:ind w:right="525" w:rightChars="250" w:firstLine="0" w:firstLineChars="0"/>
        <w:jc w:val="left"/>
        <w:rPr>
          <w:rFonts w:hint="default" w:ascii="Times New Roman" w:hAnsi="Times New Roman" w:eastAsia="黑体" w:cs="Times New Roman"/>
          <w:b w:val="0"/>
          <w:bCs w:val="0"/>
          <w:color w:val="auto"/>
          <w:sz w:val="32"/>
          <w:szCs w:val="32"/>
          <w:lang w:val="en-US" w:eastAsia="zh-CN"/>
        </w:rPr>
        <w:sectPr>
          <w:pgSz w:w="16838" w:h="11906" w:orient="landscape"/>
          <w:pgMar w:top="1134" w:right="1134" w:bottom="1134" w:left="1134" w:header="851" w:footer="1134" w:gutter="0"/>
          <w:pgNumType w:fmt="numberInDash"/>
          <w:cols w:space="0" w:num="1"/>
          <w:rtlGutter w:val="0"/>
          <w:docGrid w:type="lines" w:linePitch="321" w:charSpace="0"/>
        </w:sect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00" w:lineRule="exact"/>
        <w:ind w:right="525" w:rightChars="250" w:firstLine="0" w:firstLineChars="0"/>
        <w:jc w:val="left"/>
        <w:textAlignment w:val="auto"/>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after="162" w:afterLines="50" w:line="500" w:lineRule="exact"/>
        <w:ind w:right="525" w:rightChars="25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eastAsia" w:ascii="方正小标宋_GBK" w:hAnsi="方正小标宋_GBK" w:eastAsia="方正小标宋_GBK" w:cs="方正小标宋_GBK"/>
          <w:b w:val="0"/>
          <w:bCs w:val="0"/>
          <w:color w:val="auto"/>
          <w:sz w:val="44"/>
          <w:szCs w:val="44"/>
          <w:lang w:val="en-US" w:eastAsia="zh-CN"/>
        </w:rPr>
        <w:t>市直部门牵头全市重点公开工作清单</w:t>
      </w:r>
    </w:p>
    <w:tbl>
      <w:tblPr>
        <w:tblStyle w:val="6"/>
        <w:tblW w:w="108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776"/>
        <w:gridCol w:w="5808"/>
        <w:gridCol w:w="19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4"/>
                <w:szCs w:val="24"/>
                <w:vertAlign w:val="baseline"/>
                <w:lang w:val="en-US" w:eastAsia="zh-CN"/>
              </w:rPr>
            </w:pPr>
            <w:r>
              <w:rPr>
                <w:rFonts w:hint="eastAsia" w:ascii="Times New Roman" w:hAnsi="Times New Roman" w:eastAsia="黑体" w:cs="Times New Roman"/>
                <w:b w:val="0"/>
                <w:bCs w:val="0"/>
                <w:color w:val="auto"/>
                <w:sz w:val="24"/>
                <w:szCs w:val="24"/>
                <w:vertAlign w:val="baseline"/>
                <w:lang w:val="en-US" w:eastAsia="zh-CN"/>
              </w:rPr>
              <w:t>市直</w:t>
            </w:r>
            <w:r>
              <w:rPr>
                <w:rFonts w:hint="default" w:ascii="Times New Roman" w:hAnsi="Times New Roman" w:eastAsia="黑体" w:cs="Times New Roman"/>
                <w:b w:val="0"/>
                <w:bCs w:val="0"/>
                <w:color w:val="auto"/>
                <w:sz w:val="24"/>
                <w:szCs w:val="24"/>
                <w:vertAlign w:val="baseline"/>
                <w:lang w:val="en-US" w:eastAsia="zh-CN"/>
              </w:rPr>
              <w:t>部门</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牵头公开内容</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color w:val="auto"/>
                <w:sz w:val="24"/>
                <w:szCs w:val="24"/>
                <w:vertAlign w:val="baseline"/>
                <w:lang w:val="en-US" w:eastAsia="zh-CN"/>
              </w:rPr>
              <w:t>要求</w:t>
            </w:r>
          </w:p>
        </w:tc>
        <w:tc>
          <w:tcPr>
            <w:tcW w:w="19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24"/>
                <w:szCs w:val="24"/>
                <w:vertAlign w:val="baseline"/>
                <w:lang w:val="en-US" w:eastAsia="zh-CN"/>
              </w:rPr>
            </w:pPr>
            <w:r>
              <w:rPr>
                <w:rFonts w:hint="eastAsia" w:ascii="Times New Roman" w:hAnsi="Times New Roman" w:eastAsia="黑体" w:cs="Times New Roman"/>
                <w:b w:val="0"/>
                <w:bCs w:val="0"/>
                <w:color w:val="auto"/>
                <w:sz w:val="24"/>
                <w:szCs w:val="24"/>
                <w:vertAlign w:val="baseline"/>
                <w:lang w:val="en-US" w:eastAsia="zh-CN"/>
              </w:rPr>
              <w:t>高新区责任部门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市委编办</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权责清单</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指导、监督权责清单编制主体及时、准确向社会公布本单位权责清单并根据事项变化动态调整</w:t>
            </w:r>
          </w:p>
        </w:tc>
        <w:tc>
          <w:tcPr>
            <w:tcW w:w="19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组织人事部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市政府办公室</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建议提案办理结果公开</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指导、督促市人大代表、市政协委员建议提案的承办单位（政府序列），认真做好相关办理结果的公开工作（含办理复文全文或摘要，建议提案办理的总体情况）</w:t>
            </w:r>
          </w:p>
        </w:tc>
        <w:tc>
          <w:tcPr>
            <w:tcW w:w="19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工委管委会办公室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34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市发展改革委</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规划计划</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指导、督促有关部门依法公开教育事业发展、“八五”普法、湿地保护、卫生健康、市场监管</w:t>
            </w:r>
            <w:r>
              <w:rPr>
                <w:rFonts w:hint="default" w:ascii="Times New Roman" w:hAnsi="Times New Roman" w:eastAsia="仿宋_GB2312" w:cs="Times New Roman"/>
                <w:color w:val="auto"/>
                <w:sz w:val="24"/>
                <w:szCs w:val="24"/>
              </w:rPr>
              <w:t>等专项规划脱密后的文本及图纸等</w:t>
            </w:r>
            <w:r>
              <w:rPr>
                <w:rFonts w:hint="default" w:ascii="Times New Roman" w:hAnsi="Times New Roman" w:eastAsia="仿宋_GB2312" w:cs="Times New Roman"/>
                <w:color w:val="auto"/>
                <w:sz w:val="24"/>
                <w:szCs w:val="24"/>
                <w:lang w:val="en-US" w:eastAsia="zh-CN"/>
              </w:rPr>
              <w:t>政府信息</w:t>
            </w:r>
          </w:p>
        </w:tc>
        <w:tc>
          <w:tcPr>
            <w:tcW w:w="19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经济发展局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重点民生实事进展情况</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指导、督促重点民生实事各责任部门及时向社会发布重点民生实事项目进展情况及工作成效</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信用信息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统筹推进全市信用“双公示”、信用“红黑榜”等信用信息公开工作</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4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市财政局</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财政预决算信息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指导、督促各部门单位依法公开财政预决算信息</w:t>
            </w:r>
          </w:p>
        </w:tc>
        <w:tc>
          <w:tcPr>
            <w:tcW w:w="19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财政金融局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专项资金使用管理信息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指导、督促各有关业务部门公开专项资金使用管理相关信息</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政府采购信息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监督、检查全市政府采购信息公开情况，及时公开监管处罚信息</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0" w:hRule="atLeast"/>
          <w:jc w:val="center"/>
        </w:trPr>
        <w:tc>
          <w:tcPr>
            <w:tcW w:w="1349"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市司法局</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行政执法相关信息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w:t>
            </w:r>
            <w:r>
              <w:rPr>
                <w:rFonts w:hint="default" w:ascii="Times New Roman" w:hAnsi="Times New Roman" w:eastAsia="仿宋_GB2312" w:cs="Times New Roman"/>
                <w:color w:val="auto"/>
                <w:sz w:val="24"/>
                <w:szCs w:val="24"/>
              </w:rPr>
              <w:t>行政执法实施机关（组织）依法公开本单位行政执法事项清单</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行政执法人员资格清单</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行政执法服务指南</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行政执法流程图</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行政执法结果</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行政执法</w:t>
            </w:r>
            <w:r>
              <w:rPr>
                <w:rFonts w:hint="default" w:ascii="Times New Roman" w:hAnsi="Times New Roman" w:eastAsia="仿宋_GB2312" w:cs="Times New Roman"/>
                <w:color w:val="auto"/>
                <w:sz w:val="24"/>
                <w:szCs w:val="24"/>
                <w:lang w:val="en-US" w:eastAsia="zh-CN"/>
              </w:rPr>
              <w:t>年度</w:t>
            </w:r>
            <w:r>
              <w:rPr>
                <w:rFonts w:hint="default" w:ascii="Times New Roman" w:hAnsi="Times New Roman" w:eastAsia="仿宋_GB2312" w:cs="Times New Roman"/>
                <w:color w:val="auto"/>
                <w:sz w:val="24"/>
                <w:szCs w:val="24"/>
              </w:rPr>
              <w:t>总体情况有关数据</w:t>
            </w:r>
            <w:r>
              <w:rPr>
                <w:rFonts w:hint="default" w:ascii="Times New Roman" w:hAnsi="Times New Roman" w:eastAsia="仿宋_GB2312" w:cs="Times New Roman"/>
                <w:color w:val="auto"/>
                <w:sz w:val="24"/>
                <w:szCs w:val="24"/>
                <w:lang w:val="en-US" w:eastAsia="zh-CN"/>
              </w:rPr>
              <w:t>等政府信息</w:t>
            </w:r>
          </w:p>
        </w:tc>
        <w:tc>
          <w:tcPr>
            <w:tcW w:w="1901"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群众工作部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证明事项有关信息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指导、督促有关部门单位公开并动态调整证明事项实施清单等政府信息</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行政规范性文件</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指导、监督市政府工作部门规范性文件的统一公布工作</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349"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重大行政决策相关信息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组织、指导、监督重大行政决策全过程公开</w:t>
            </w:r>
          </w:p>
        </w:tc>
        <w:tc>
          <w:tcPr>
            <w:tcW w:w="1901"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市应急局</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应急预案</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指导、督促应急预案编制牵头部门及时发布事故灾害类、社会安全事件类、自然灾害类和公共卫生事件类等各专项应急预案</w:t>
            </w:r>
          </w:p>
        </w:tc>
        <w:tc>
          <w:tcPr>
            <w:tcW w:w="19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应急管理中心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349"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left"/>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市市场监管局</w:t>
            </w:r>
          </w:p>
        </w:tc>
        <w:tc>
          <w:tcPr>
            <w:tcW w:w="177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“双随机、一公开”监管</w:t>
            </w:r>
            <w:r>
              <w:rPr>
                <w:rFonts w:hint="default" w:ascii="Times New Roman" w:hAnsi="Times New Roman" w:eastAsia="仿宋_GB2312" w:cs="Times New Roman"/>
                <w:color w:val="auto"/>
                <w:sz w:val="24"/>
                <w:szCs w:val="24"/>
                <w:lang w:val="en-US" w:eastAsia="zh-CN"/>
              </w:rPr>
              <w:t>相关信息</w:t>
            </w:r>
          </w:p>
        </w:tc>
        <w:tc>
          <w:tcPr>
            <w:tcW w:w="5808"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指导、督促有关部门依法按时公开</w:t>
            </w:r>
            <w:r>
              <w:rPr>
                <w:rFonts w:hint="default" w:ascii="Times New Roman" w:hAnsi="Times New Roman" w:eastAsia="仿宋_GB2312" w:cs="Times New Roman"/>
                <w:color w:val="auto"/>
                <w:sz w:val="24"/>
                <w:szCs w:val="24"/>
              </w:rPr>
              <w:t>随机抽查事项清单</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lang w:val="en-US" w:eastAsia="zh-CN"/>
              </w:rPr>
              <w:t>年度</w:t>
            </w:r>
            <w:r>
              <w:rPr>
                <w:rFonts w:hint="default" w:ascii="Times New Roman" w:hAnsi="Times New Roman" w:eastAsia="仿宋_GB2312" w:cs="Times New Roman"/>
                <w:color w:val="auto"/>
                <w:sz w:val="24"/>
                <w:szCs w:val="24"/>
              </w:rPr>
              <w:t>抽查计划</w:t>
            </w:r>
            <w:r>
              <w:rPr>
                <w:rFonts w:hint="default"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抽取情况和抽查结果</w:t>
            </w:r>
            <w:r>
              <w:rPr>
                <w:rFonts w:hint="default" w:ascii="Times New Roman" w:hAnsi="Times New Roman" w:eastAsia="仿宋_GB2312" w:cs="Times New Roman"/>
                <w:color w:val="auto"/>
                <w:sz w:val="24"/>
                <w:szCs w:val="24"/>
                <w:lang w:val="en-US" w:eastAsia="zh-CN"/>
              </w:rPr>
              <w:t>等政府信息</w:t>
            </w:r>
          </w:p>
        </w:tc>
        <w:tc>
          <w:tcPr>
            <w:tcW w:w="19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4"/>
                <w:szCs w:val="24"/>
                <w:lang w:val="en-US" w:eastAsia="zh-CN"/>
              </w:rPr>
            </w:pPr>
            <w:r>
              <w:rPr>
                <w:rFonts w:hint="eastAsia" w:ascii="Times New Roman" w:hAnsi="Times New Roman" w:eastAsia="仿宋_GB2312" w:cs="Times New Roman"/>
                <w:color w:val="auto"/>
                <w:sz w:val="24"/>
                <w:szCs w:val="24"/>
                <w:lang w:val="en-US" w:eastAsia="zh-CN"/>
              </w:rPr>
              <w:t>市场监管局</w:t>
            </w:r>
          </w:p>
        </w:tc>
      </w:tr>
    </w:tbl>
    <w:p>
      <w:pPr>
        <w:spacing w:line="440" w:lineRule="exact"/>
        <w:rPr>
          <w:rFonts w:hint="default" w:ascii="Times New Roman" w:hAnsi="Times New Roman" w:eastAsia="仿宋_GB2312" w:cs="Times New Roman"/>
          <w:color w:val="auto"/>
          <w:sz w:val="32"/>
          <w:szCs w:val="32"/>
        </w:rPr>
        <w:sectPr>
          <w:pgSz w:w="11906" w:h="16838"/>
          <w:pgMar w:top="2154" w:right="1247" w:bottom="1701" w:left="1587" w:header="851" w:footer="1134" w:gutter="0"/>
          <w:pgNumType w:fmt="numberInDash"/>
          <w:cols w:space="0" w:num="1"/>
          <w:rtlGutter w:val="0"/>
          <w:docGrid w:type="lines" w:linePitch="321" w:charSpace="0"/>
        </w:sectPr>
      </w:pPr>
    </w:p>
    <w:p>
      <w:pPr>
        <w:ind w:right="525" w:rightChars="250" w:firstLine="0" w:firstLineChars="0"/>
        <w:jc w:val="left"/>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附件3</w:t>
      </w:r>
    </w:p>
    <w:p>
      <w:pPr>
        <w:keepNext w:val="0"/>
        <w:keepLines w:val="0"/>
        <w:widowControl/>
        <w:suppressLineNumbers w:val="0"/>
        <w:jc w:val="center"/>
        <w:rPr>
          <w:rFonts w:hint="default" w:ascii="Times New Roman" w:hAnsi="Times New Roman" w:eastAsia="方正小标宋_GBK" w:cs="Times New Roman"/>
          <w:color w:val="auto"/>
          <w:kern w:val="0"/>
          <w:sz w:val="44"/>
          <w:szCs w:val="44"/>
          <w:lang w:val="en-US" w:eastAsia="zh-CN" w:bidi="ar"/>
        </w:rPr>
      </w:pPr>
      <w:r>
        <w:rPr>
          <w:rFonts w:hint="default" w:ascii="Times New Roman" w:hAnsi="Times New Roman" w:eastAsia="方正小标宋_GBK" w:cs="Times New Roman"/>
          <w:color w:val="auto"/>
          <w:kern w:val="0"/>
          <w:sz w:val="44"/>
          <w:szCs w:val="44"/>
          <w:lang w:val="en-US" w:eastAsia="zh-CN" w:bidi="ar"/>
        </w:rPr>
        <w:t>高新区××部门政务公开工作任务台账（示例）</w:t>
      </w:r>
    </w:p>
    <w:tbl>
      <w:tblPr>
        <w:tblStyle w:val="7"/>
        <w:tblW w:w="15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945"/>
        <w:gridCol w:w="5474"/>
        <w:gridCol w:w="2416"/>
        <w:gridCol w:w="2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63" w:type="dxa"/>
          </w:tcPr>
          <w:p>
            <w:pPr>
              <w:keepNext w:val="0"/>
              <w:keepLines w:val="0"/>
              <w:widowControl/>
              <w:suppressLineNumbers w:val="0"/>
              <w:jc w:val="center"/>
              <w:rPr>
                <w:rFonts w:hint="default" w:ascii="Times New Roman" w:hAnsi="Times New Roman" w:eastAsia="黑体" w:cs="Times New Roman"/>
                <w:b w:val="0"/>
                <w:bCs w:val="0"/>
                <w:color w:val="auto"/>
                <w:kern w:val="0"/>
                <w:sz w:val="30"/>
                <w:szCs w:val="30"/>
                <w:vertAlign w:val="baseline"/>
                <w:lang w:val="en-US" w:eastAsia="zh-CN" w:bidi="ar"/>
              </w:rPr>
            </w:pPr>
            <w:r>
              <w:rPr>
                <w:rFonts w:hint="default" w:ascii="Times New Roman" w:hAnsi="Times New Roman" w:eastAsia="黑体" w:cs="Times New Roman"/>
                <w:b w:val="0"/>
                <w:bCs w:val="0"/>
                <w:color w:val="auto"/>
                <w:kern w:val="0"/>
                <w:sz w:val="30"/>
                <w:szCs w:val="30"/>
                <w:vertAlign w:val="baseline"/>
                <w:lang w:val="en-US" w:eastAsia="zh-CN" w:bidi="ar"/>
              </w:rPr>
              <w:t>序号</w:t>
            </w:r>
          </w:p>
        </w:tc>
        <w:tc>
          <w:tcPr>
            <w:tcW w:w="3312" w:type="dxa"/>
          </w:tcPr>
          <w:p>
            <w:pPr>
              <w:keepNext w:val="0"/>
              <w:keepLines w:val="0"/>
              <w:widowControl/>
              <w:suppressLineNumbers w:val="0"/>
              <w:jc w:val="center"/>
              <w:rPr>
                <w:rFonts w:hint="default" w:ascii="Times New Roman" w:hAnsi="Times New Roman" w:eastAsia="黑体" w:cs="Times New Roman"/>
                <w:b w:val="0"/>
                <w:bCs w:val="0"/>
                <w:color w:val="auto"/>
                <w:kern w:val="0"/>
                <w:sz w:val="30"/>
                <w:szCs w:val="30"/>
                <w:vertAlign w:val="baseline"/>
                <w:lang w:val="en-US" w:eastAsia="zh-CN" w:bidi="ar"/>
              </w:rPr>
            </w:pPr>
            <w:r>
              <w:rPr>
                <w:rFonts w:hint="default" w:ascii="Times New Roman" w:hAnsi="Times New Roman" w:eastAsia="黑体" w:cs="Times New Roman"/>
                <w:b w:val="0"/>
                <w:bCs w:val="0"/>
                <w:color w:val="auto"/>
                <w:kern w:val="0"/>
                <w:sz w:val="30"/>
                <w:szCs w:val="30"/>
                <w:vertAlign w:val="baseline"/>
                <w:lang w:val="en-US" w:eastAsia="zh-CN" w:bidi="ar"/>
              </w:rPr>
              <w:t>工作任务</w:t>
            </w:r>
          </w:p>
        </w:tc>
        <w:tc>
          <w:tcPr>
            <w:tcW w:w="4596" w:type="dxa"/>
          </w:tcPr>
          <w:p>
            <w:pPr>
              <w:keepNext w:val="0"/>
              <w:keepLines w:val="0"/>
              <w:widowControl/>
              <w:suppressLineNumbers w:val="0"/>
              <w:jc w:val="center"/>
              <w:rPr>
                <w:rFonts w:hint="default" w:ascii="Times New Roman" w:hAnsi="Times New Roman" w:eastAsia="黑体" w:cs="Times New Roman"/>
                <w:b w:val="0"/>
                <w:bCs w:val="0"/>
                <w:color w:val="auto"/>
                <w:kern w:val="0"/>
                <w:sz w:val="30"/>
                <w:szCs w:val="30"/>
                <w:vertAlign w:val="baseline"/>
                <w:lang w:val="en-US" w:eastAsia="zh-CN" w:bidi="ar"/>
              </w:rPr>
            </w:pPr>
            <w:r>
              <w:rPr>
                <w:rFonts w:hint="default" w:ascii="Times New Roman" w:hAnsi="Times New Roman" w:eastAsia="黑体" w:cs="Times New Roman"/>
                <w:b w:val="0"/>
                <w:bCs w:val="0"/>
                <w:color w:val="auto"/>
                <w:kern w:val="0"/>
                <w:sz w:val="30"/>
                <w:szCs w:val="30"/>
                <w:vertAlign w:val="baseline"/>
                <w:lang w:val="en-US" w:eastAsia="zh-CN" w:bidi="ar"/>
              </w:rPr>
              <w:t>时限要求</w:t>
            </w:r>
          </w:p>
        </w:tc>
        <w:tc>
          <w:tcPr>
            <w:tcW w:w="2028" w:type="dxa"/>
          </w:tcPr>
          <w:p>
            <w:pPr>
              <w:keepNext w:val="0"/>
              <w:keepLines w:val="0"/>
              <w:widowControl/>
              <w:suppressLineNumbers w:val="0"/>
              <w:jc w:val="center"/>
              <w:rPr>
                <w:rFonts w:hint="default" w:ascii="Times New Roman" w:hAnsi="Times New Roman" w:eastAsia="黑体" w:cs="Times New Roman"/>
                <w:b w:val="0"/>
                <w:bCs w:val="0"/>
                <w:color w:val="auto"/>
                <w:kern w:val="0"/>
                <w:sz w:val="30"/>
                <w:szCs w:val="30"/>
                <w:vertAlign w:val="baseline"/>
                <w:lang w:val="en-US" w:eastAsia="zh-CN" w:bidi="ar"/>
              </w:rPr>
            </w:pPr>
            <w:r>
              <w:rPr>
                <w:rFonts w:hint="default" w:ascii="Times New Roman" w:hAnsi="Times New Roman" w:eastAsia="黑体" w:cs="Times New Roman"/>
                <w:b w:val="0"/>
                <w:bCs w:val="0"/>
                <w:color w:val="auto"/>
                <w:kern w:val="0"/>
                <w:sz w:val="30"/>
                <w:szCs w:val="30"/>
                <w:vertAlign w:val="baseline"/>
                <w:lang w:val="en-US" w:eastAsia="zh-CN" w:bidi="ar"/>
              </w:rPr>
              <w:t>责任科室</w:t>
            </w:r>
          </w:p>
        </w:tc>
        <w:tc>
          <w:tcPr>
            <w:tcW w:w="2052" w:type="dxa"/>
          </w:tcPr>
          <w:p>
            <w:pPr>
              <w:keepNext w:val="0"/>
              <w:keepLines w:val="0"/>
              <w:widowControl/>
              <w:suppressLineNumbers w:val="0"/>
              <w:jc w:val="center"/>
              <w:rPr>
                <w:rFonts w:hint="default" w:ascii="Times New Roman" w:hAnsi="Times New Roman" w:eastAsia="黑体" w:cs="Times New Roman"/>
                <w:b w:val="0"/>
                <w:bCs w:val="0"/>
                <w:color w:val="auto"/>
                <w:kern w:val="0"/>
                <w:sz w:val="30"/>
                <w:szCs w:val="30"/>
                <w:vertAlign w:val="baseline"/>
                <w:lang w:val="en-US" w:eastAsia="zh-CN" w:bidi="ar"/>
              </w:rPr>
            </w:pPr>
            <w:r>
              <w:rPr>
                <w:rFonts w:hint="default" w:ascii="Times New Roman" w:hAnsi="Times New Roman" w:eastAsia="黑体" w:cs="Times New Roman"/>
                <w:b w:val="0"/>
                <w:bCs w:val="0"/>
                <w:color w:val="auto"/>
                <w:kern w:val="0"/>
                <w:sz w:val="30"/>
                <w:szCs w:val="30"/>
                <w:vertAlign w:val="baseline"/>
                <w:lang w:val="en-US" w:eastAsia="zh-CN" w:bidi="ar"/>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63"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1</w:t>
            </w:r>
          </w:p>
        </w:tc>
        <w:tc>
          <w:tcPr>
            <w:tcW w:w="3312" w:type="dxa"/>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spacing w:val="0"/>
                <w:sz w:val="30"/>
                <w:szCs w:val="30"/>
                <w:vertAlign w:val="baseline"/>
                <w:lang w:eastAsia="zh-CN"/>
              </w:rPr>
              <w:t>加强推动高质量发展信息公开</w:t>
            </w:r>
          </w:p>
        </w:tc>
        <w:tc>
          <w:tcPr>
            <w:tcW w:w="4596"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spacing w:val="0"/>
                <w:sz w:val="30"/>
                <w:szCs w:val="30"/>
                <w:vertAlign w:val="baseline"/>
                <w:lang w:eastAsia="zh-CN"/>
              </w:rPr>
              <w:t>信息形成或者变更之日起20个工作日内公开，行政处罚信息于处罚结果作出后7个工作日内公开</w:t>
            </w:r>
          </w:p>
        </w:tc>
        <w:tc>
          <w:tcPr>
            <w:tcW w:w="2028"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综合科</w:t>
            </w:r>
          </w:p>
        </w:tc>
        <w:tc>
          <w:tcPr>
            <w:tcW w:w="2052" w:type="dxa"/>
            <w:vMerge w:val="restart"/>
            <w:vAlign w:val="center"/>
          </w:tcPr>
          <w:p>
            <w:pPr>
              <w:keepNext w:val="0"/>
              <w:keepLines w:val="0"/>
              <w:widowControl/>
              <w:suppressLineNumbers w:val="0"/>
              <w:jc w:val="center"/>
              <w:rPr>
                <w:rFonts w:hint="default" w:ascii="Times New Roman" w:hAnsi="Times New Roman" w:eastAsia="仿宋_GB2312" w:cs="Times New Roman"/>
                <w:color w:val="auto"/>
                <w:kern w:val="0"/>
                <w:sz w:val="28"/>
                <w:szCs w:val="28"/>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2</w:t>
            </w:r>
          </w:p>
        </w:tc>
        <w:tc>
          <w:tcPr>
            <w:tcW w:w="3312" w:type="dxa"/>
            <w:vAlign w:val="center"/>
          </w:tcPr>
          <w:p>
            <w:pPr>
              <w:keepNext w:val="0"/>
              <w:keepLines w:val="0"/>
              <w:widowControl/>
              <w:suppressLineNumbers w:val="0"/>
              <w:jc w:val="left"/>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4596"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28"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52" w:type="dxa"/>
            <w:vMerge w:val="continue"/>
            <w:vAlign w:val="center"/>
          </w:tcPr>
          <w:p>
            <w:pPr>
              <w:keepNext w:val="0"/>
              <w:keepLines w:val="0"/>
              <w:widowControl/>
              <w:suppressLineNumbers w:val="0"/>
              <w:jc w:val="center"/>
              <w:rPr>
                <w:rFonts w:hint="default" w:ascii="Times New Roman" w:hAnsi="Times New Roman" w:eastAsia="方正小标宋_GBK" w:cs="Times New Roman"/>
                <w:color w:val="auto"/>
                <w:kern w:val="0"/>
                <w:sz w:val="36"/>
                <w:szCs w:val="36"/>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3</w:t>
            </w:r>
          </w:p>
        </w:tc>
        <w:tc>
          <w:tcPr>
            <w:tcW w:w="3312" w:type="dxa"/>
            <w:vAlign w:val="center"/>
          </w:tcPr>
          <w:p>
            <w:pPr>
              <w:keepNext w:val="0"/>
              <w:keepLines w:val="0"/>
              <w:widowControl/>
              <w:suppressLineNumbers w:val="0"/>
              <w:jc w:val="left"/>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4596"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28"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52" w:type="dxa"/>
            <w:vMerge w:val="continue"/>
            <w:vAlign w:val="center"/>
          </w:tcPr>
          <w:p>
            <w:pPr>
              <w:keepNext w:val="0"/>
              <w:keepLines w:val="0"/>
              <w:widowControl/>
              <w:suppressLineNumbers w:val="0"/>
              <w:jc w:val="center"/>
              <w:rPr>
                <w:rFonts w:hint="default" w:ascii="Times New Roman" w:hAnsi="Times New Roman" w:eastAsia="仿宋_GB2312" w:cs="Times New Roman"/>
                <w:color w:val="auto"/>
                <w:kern w:val="0"/>
                <w:sz w:val="28"/>
                <w:szCs w:val="28"/>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3312" w:type="dxa"/>
            <w:vAlign w:val="center"/>
          </w:tcPr>
          <w:p>
            <w:pPr>
              <w:keepNext w:val="0"/>
              <w:keepLines w:val="0"/>
              <w:widowControl/>
              <w:suppressLineNumbers w:val="0"/>
              <w:jc w:val="left"/>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4596"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28" w:type="dxa"/>
            <w:vAlign w:val="center"/>
          </w:tcPr>
          <w:p>
            <w:pPr>
              <w:keepNext w:val="0"/>
              <w:keepLines w:val="0"/>
              <w:widowControl/>
              <w:suppressLineNumbers w:val="0"/>
              <w:jc w:val="center"/>
              <w:rPr>
                <w:rFonts w:hint="default" w:ascii="Times New Roman" w:hAnsi="Times New Roman" w:eastAsia="仿宋_GB2312" w:cs="Times New Roman"/>
                <w:color w:val="auto"/>
                <w:kern w:val="0"/>
                <w:sz w:val="30"/>
                <w:szCs w:val="30"/>
                <w:vertAlign w:val="baseline"/>
                <w:lang w:val="en-US" w:eastAsia="zh-CN" w:bidi="ar"/>
              </w:rPr>
            </w:pPr>
            <w:r>
              <w:rPr>
                <w:rFonts w:hint="default" w:ascii="Times New Roman" w:hAnsi="Times New Roman" w:eastAsia="仿宋_GB2312" w:cs="Times New Roman"/>
                <w:color w:val="auto"/>
                <w:kern w:val="0"/>
                <w:sz w:val="30"/>
                <w:szCs w:val="30"/>
                <w:vertAlign w:val="baseline"/>
                <w:lang w:val="en-US" w:eastAsia="zh-CN" w:bidi="ar"/>
              </w:rPr>
              <w:t>...</w:t>
            </w:r>
          </w:p>
        </w:tc>
        <w:tc>
          <w:tcPr>
            <w:tcW w:w="2052" w:type="dxa"/>
            <w:vMerge w:val="continue"/>
            <w:vAlign w:val="center"/>
          </w:tcPr>
          <w:p>
            <w:pPr>
              <w:keepNext w:val="0"/>
              <w:keepLines w:val="0"/>
              <w:widowControl/>
              <w:suppressLineNumbers w:val="0"/>
              <w:jc w:val="center"/>
              <w:rPr>
                <w:rFonts w:hint="default" w:ascii="Times New Roman" w:hAnsi="Times New Roman" w:eastAsia="方正小标宋_GBK" w:cs="Times New Roman"/>
                <w:color w:val="auto"/>
                <w:kern w:val="0"/>
                <w:sz w:val="36"/>
                <w:szCs w:val="36"/>
                <w:vertAlign w:val="baseline"/>
                <w:lang w:val="en-US" w:eastAsia="zh-CN" w:bidi="ar"/>
              </w:rPr>
            </w:pPr>
          </w:p>
        </w:tc>
      </w:tr>
    </w:tbl>
    <w:p>
      <w:pPr>
        <w:keepNext w:val="0"/>
        <w:keepLines w:val="0"/>
        <w:widowControl/>
        <w:suppressLineNumbers w:val="0"/>
        <w:jc w:val="center"/>
        <w:rPr>
          <w:rFonts w:hint="default" w:ascii="Times New Roman" w:hAnsi="Times New Roman" w:eastAsia="方正小标宋_GBK" w:cs="Times New Roman"/>
          <w:color w:val="auto"/>
          <w:kern w:val="0"/>
          <w:sz w:val="44"/>
          <w:szCs w:val="44"/>
          <w:lang w:val="en-US" w:eastAsia="zh-CN" w:bidi="ar"/>
        </w:rPr>
      </w:pPr>
    </w:p>
    <w:p>
      <w:pPr>
        <w:ind w:right="525" w:rightChars="250" w:firstLine="0" w:firstLineChars="0"/>
        <w:jc w:val="left"/>
        <w:rPr>
          <w:rFonts w:hint="default" w:ascii="Times New Roman" w:hAnsi="Times New Roman" w:eastAsia="黑体" w:cs="Times New Roman"/>
          <w:b w:val="0"/>
          <w:bCs w:val="0"/>
          <w:color w:val="auto"/>
          <w:sz w:val="32"/>
          <w:szCs w:val="32"/>
          <w:lang w:val="en-US" w:eastAsia="zh-CN"/>
        </w:rPr>
      </w:pPr>
    </w:p>
    <w:p>
      <w:pPr>
        <w:spacing w:line="440" w:lineRule="exact"/>
        <w:rPr>
          <w:rFonts w:hint="default" w:ascii="Times New Roman" w:hAnsi="Times New Roman" w:eastAsia="仿宋_GB2312" w:cs="Times New Roman"/>
          <w:color w:val="auto"/>
          <w:sz w:val="32"/>
          <w:szCs w:val="32"/>
        </w:rPr>
      </w:pPr>
    </w:p>
    <w:sectPr>
      <w:pgSz w:w="16838" w:h="11906" w:orient="landscape"/>
      <w:pgMar w:top="1134" w:right="1134" w:bottom="1134" w:left="1134" w:header="851" w:footer="1134"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AE89C"/>
    <w:multiLevelType w:val="singleLevel"/>
    <w:tmpl w:val="E88AE89C"/>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mYWQyMWJkYzU4ZjdkMGNiZjNmYWVhNTE1Zjc0ZjcifQ=="/>
  </w:docVars>
  <w:rsids>
    <w:rsidRoot w:val="4A1947CF"/>
    <w:rsid w:val="00052450"/>
    <w:rsid w:val="000E245A"/>
    <w:rsid w:val="00173944"/>
    <w:rsid w:val="001866BC"/>
    <w:rsid w:val="001A43AD"/>
    <w:rsid w:val="001B0714"/>
    <w:rsid w:val="001F2797"/>
    <w:rsid w:val="0027401C"/>
    <w:rsid w:val="002C2725"/>
    <w:rsid w:val="002E1097"/>
    <w:rsid w:val="003C518E"/>
    <w:rsid w:val="003E2A15"/>
    <w:rsid w:val="00433C85"/>
    <w:rsid w:val="004852A7"/>
    <w:rsid w:val="00501399"/>
    <w:rsid w:val="0053440F"/>
    <w:rsid w:val="005B6A01"/>
    <w:rsid w:val="0060201C"/>
    <w:rsid w:val="006261CD"/>
    <w:rsid w:val="00802AEA"/>
    <w:rsid w:val="00835582"/>
    <w:rsid w:val="00886528"/>
    <w:rsid w:val="00914D06"/>
    <w:rsid w:val="00980A17"/>
    <w:rsid w:val="00A000D9"/>
    <w:rsid w:val="00AA6086"/>
    <w:rsid w:val="00CE6309"/>
    <w:rsid w:val="00DD4222"/>
    <w:rsid w:val="00E5068F"/>
    <w:rsid w:val="00EF7972"/>
    <w:rsid w:val="00F5664A"/>
    <w:rsid w:val="02CD353E"/>
    <w:rsid w:val="03ED3BD7"/>
    <w:rsid w:val="04CC1D57"/>
    <w:rsid w:val="06736513"/>
    <w:rsid w:val="09EE3807"/>
    <w:rsid w:val="0B2823DD"/>
    <w:rsid w:val="0B83297D"/>
    <w:rsid w:val="0C0D2A52"/>
    <w:rsid w:val="0D1809B4"/>
    <w:rsid w:val="0DA54EA0"/>
    <w:rsid w:val="0E4E1A51"/>
    <w:rsid w:val="0FD53874"/>
    <w:rsid w:val="0FDC05ED"/>
    <w:rsid w:val="11B761D9"/>
    <w:rsid w:val="1459688F"/>
    <w:rsid w:val="14C90BE5"/>
    <w:rsid w:val="187A1337"/>
    <w:rsid w:val="18BB53A4"/>
    <w:rsid w:val="194B491A"/>
    <w:rsid w:val="1B7FDF94"/>
    <w:rsid w:val="1BCC153A"/>
    <w:rsid w:val="1C032CBE"/>
    <w:rsid w:val="1C4E77C9"/>
    <w:rsid w:val="1D197650"/>
    <w:rsid w:val="1E694596"/>
    <w:rsid w:val="205E01F7"/>
    <w:rsid w:val="21776B8C"/>
    <w:rsid w:val="23B95E70"/>
    <w:rsid w:val="23C00E27"/>
    <w:rsid w:val="23CE7442"/>
    <w:rsid w:val="240370EB"/>
    <w:rsid w:val="261D10B5"/>
    <w:rsid w:val="26347A30"/>
    <w:rsid w:val="27236AE7"/>
    <w:rsid w:val="288F7729"/>
    <w:rsid w:val="32671EFA"/>
    <w:rsid w:val="33705E1F"/>
    <w:rsid w:val="342C5A0F"/>
    <w:rsid w:val="350407DC"/>
    <w:rsid w:val="36195BEB"/>
    <w:rsid w:val="37FB1F43"/>
    <w:rsid w:val="3B8342B1"/>
    <w:rsid w:val="3DED735F"/>
    <w:rsid w:val="3EDD6F30"/>
    <w:rsid w:val="3FBF047D"/>
    <w:rsid w:val="41253833"/>
    <w:rsid w:val="43BD1B67"/>
    <w:rsid w:val="44030E54"/>
    <w:rsid w:val="44557097"/>
    <w:rsid w:val="445A1C5E"/>
    <w:rsid w:val="44FB6482"/>
    <w:rsid w:val="46113D20"/>
    <w:rsid w:val="471825FE"/>
    <w:rsid w:val="48A26623"/>
    <w:rsid w:val="49140C8F"/>
    <w:rsid w:val="4A1947CF"/>
    <w:rsid w:val="4E037B64"/>
    <w:rsid w:val="5072363C"/>
    <w:rsid w:val="50BE7150"/>
    <w:rsid w:val="52B93E22"/>
    <w:rsid w:val="53F6133F"/>
    <w:rsid w:val="54A13C5D"/>
    <w:rsid w:val="54DFA142"/>
    <w:rsid w:val="577E46FF"/>
    <w:rsid w:val="58B25DAF"/>
    <w:rsid w:val="58D45600"/>
    <w:rsid w:val="58E018EF"/>
    <w:rsid w:val="58E30CBE"/>
    <w:rsid w:val="59702694"/>
    <w:rsid w:val="5A401590"/>
    <w:rsid w:val="5B57504B"/>
    <w:rsid w:val="5B5DA580"/>
    <w:rsid w:val="5BDBFEBC"/>
    <w:rsid w:val="5D4D4527"/>
    <w:rsid w:val="5D5F4CAE"/>
    <w:rsid w:val="5D7947E6"/>
    <w:rsid w:val="5EC549C2"/>
    <w:rsid w:val="5F350D5C"/>
    <w:rsid w:val="5F8108E9"/>
    <w:rsid w:val="5FB61ECE"/>
    <w:rsid w:val="5FBE357C"/>
    <w:rsid w:val="607A288B"/>
    <w:rsid w:val="60B46A9C"/>
    <w:rsid w:val="61AA38CC"/>
    <w:rsid w:val="61DF2E52"/>
    <w:rsid w:val="6291538E"/>
    <w:rsid w:val="63A532DC"/>
    <w:rsid w:val="6446067C"/>
    <w:rsid w:val="64AD66AE"/>
    <w:rsid w:val="660C5642"/>
    <w:rsid w:val="66414BC7"/>
    <w:rsid w:val="670C609E"/>
    <w:rsid w:val="686A0AB4"/>
    <w:rsid w:val="6B7B11C5"/>
    <w:rsid w:val="6CB72449"/>
    <w:rsid w:val="6D680BC1"/>
    <w:rsid w:val="6E7702DA"/>
    <w:rsid w:val="70BD08E7"/>
    <w:rsid w:val="713E673B"/>
    <w:rsid w:val="73F27A50"/>
    <w:rsid w:val="74822827"/>
    <w:rsid w:val="74F14535"/>
    <w:rsid w:val="755651FF"/>
    <w:rsid w:val="76CF4C92"/>
    <w:rsid w:val="76E75516"/>
    <w:rsid w:val="77FD775F"/>
    <w:rsid w:val="786A7F95"/>
    <w:rsid w:val="79143413"/>
    <w:rsid w:val="793F2F41"/>
    <w:rsid w:val="7B9C3BAD"/>
    <w:rsid w:val="7CB73110"/>
    <w:rsid w:val="7DBC436D"/>
    <w:rsid w:val="7FFBBF58"/>
    <w:rsid w:val="7FFE11EE"/>
    <w:rsid w:val="97B75EF0"/>
    <w:rsid w:val="AEBF599D"/>
    <w:rsid w:val="AFFE47CD"/>
    <w:rsid w:val="B79FBB58"/>
    <w:rsid w:val="B7F9F7AE"/>
    <w:rsid w:val="BDB12E9E"/>
    <w:rsid w:val="BEE6D154"/>
    <w:rsid w:val="CFF9FE92"/>
    <w:rsid w:val="D36F462D"/>
    <w:rsid w:val="DC537AB0"/>
    <w:rsid w:val="EBFDEA24"/>
    <w:rsid w:val="EFEEBB3E"/>
    <w:rsid w:val="EFFF3474"/>
    <w:rsid w:val="F7372AD2"/>
    <w:rsid w:val="F7FF9EC5"/>
    <w:rsid w:val="FBFBE2F6"/>
    <w:rsid w:val="FCFF3F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rPr>
      <w:rFonts w:ascii="仿宋" w:hAnsi="仿宋" w:eastAsia="仿宋" w:cs="仿宋"/>
      <w:b/>
      <w:bCs/>
      <w:color w:val="000000"/>
      <w:sz w:val="28"/>
      <w:szCs w:val="2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18</Pages>
  <Words>8274</Words>
  <Characters>8442</Characters>
  <Lines>11</Lines>
  <Paragraphs>3</Paragraphs>
  <TotalTime>5</TotalTime>
  <ScaleCrop>false</ScaleCrop>
  <LinksUpToDate>false</LinksUpToDate>
  <CharactersWithSpaces>8470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2022-01-15T10:23:00Z</dcterms:created>
  <dc:creator>d</dc:creator>
  <cp:lastModifiedBy>Administrator</cp:lastModifiedBy>
  <cp:lastPrinted>2022-05-23T09:09:44Z</cp:lastPrinted>
  <dcterms:modified xsi:type="dcterms:W3CDTF">2022-05-23T09:47:57Z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E2E014230172439FB77ED40D6397FAA2</vt:lpwstr>
  </property>
</Properties>
</file>