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fill="FFFFFF"/>
        </w:rPr>
        <w:t>淄博高新技术产业开发区管理委员会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fill="FFFFFF"/>
        </w:rPr>
        <w:t>2023年政府信息公开工作年度报告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560" w:lineRule="atLeast"/>
      </w:pPr>
      <w:r>
        <w:rPr>
          <w:rFonts w:ascii="仿宋" w:hAnsi="仿宋" w:eastAsia="仿宋" w:cs="仿宋"/>
          <w:color w:val="00000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line="560" w:lineRule="atLeast"/>
      </w:pPr>
      <w:r>
        <w:rPr>
          <w:rFonts w:ascii="仿宋_GB2312" w:eastAsia="仿宋_GB2312" w:cs="仿宋_GB2312"/>
          <w:color w:val="000000"/>
          <w:sz w:val="32"/>
          <w:szCs w:val="32"/>
          <w:shd w:val="clear" w:fill="FFFFFF"/>
        </w:rPr>
        <w:t>    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本报告中所列数据的统计期限自2023年1月1日起，至2023年12月31日止。本报告可在淄博高新区门户网站（http://www.china-zibo.gov.cn）下载。如对本报告有任何疑问，请与淄博高新区工委管委会办公室联系（地址：淄博市张店区柳泉路109号1006室；邮编：255035；联系电话：3586440；邮箱：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https://wx.qq.com/cgi-bin/mmwebwx-bin/webwxcheckurl?requrl=http://zbgxqbgs@zb.shandong.cn&amp;skey=@crypt_a2f84e4e_b0cda42c1437c7f439d243f8f8d9d694&amp;deviceid=e434130017822477&amp;pass_ticket=5MurCvRqvUq84c0qq0UdTsT+iuJZWzHwNEdISHvBYh49hCe5WAnXbPYe6IzddmlW&amp;opcode=2&amp;scene=1&amp;username=@ac54f26fbc83d931855e8a21c7aaf05f" </w:instrText>
      </w:r>
      <w:r>
        <w:rPr>
          <w:shd w:val="clear" w:fill="FFFFFF"/>
        </w:rPr>
        <w:fldChar w:fldCharType="separate"/>
      </w:r>
      <w:r>
        <w:rPr>
          <w:rStyle w:val="6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zbgxqbgsjgfwzx@zb.shandong.cn</w:t>
      </w:r>
      <w:r>
        <w:rPr>
          <w:shd w:val="clear" w:fill="FFFFFF"/>
        </w:rPr>
        <w:fldChar w:fldCharType="end"/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420" w:firstLine="320"/>
      </w:pPr>
      <w:r>
        <w:rPr>
          <w:rFonts w:ascii="黑体" w:hAnsi="宋体" w:eastAsia="黑体" w:cs="黑体"/>
          <w:color w:val="000000"/>
          <w:sz w:val="32"/>
          <w:szCs w:val="32"/>
          <w:shd w:val="clear" w:fill="FFFFFF"/>
        </w:rPr>
        <w:t>一、总体情况</w:t>
      </w: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2023年，淄博高新区坚持以习近平新时代中国特色社会主义思想为指导，深入贯彻落实习近平总书记对山东工作重要讲话和重要指示精神，按照国家、省关于全面推进政务公开工作决策部署，紧紧围绕市委、市政府中心工作，聚焦便民利民、坚持规范创新，以更高站位、更实举措、更严要求全面深化政务公开，更好助力淄博高新区打造“五个新高地”，争当淄博转型跨越发展的龙头和引领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 </w:t>
      </w:r>
      <w:r>
        <w:rPr>
          <w:rFonts w:ascii="楷体_GB2312" w:eastAsia="楷体_GB2312" w:cs="楷体_GB2312"/>
          <w:color w:val="000000"/>
          <w:sz w:val="32"/>
          <w:szCs w:val="32"/>
          <w:shd w:val="clear" w:fill="FFFFFF"/>
        </w:rPr>
        <w:t>  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1.主动公开方面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2023年，淄博高新区坚持“公开为常态、不公开为例外”原则，通过融公开平台主动公开政府信息3803条，公开18次政府会议并对议题进行解读；针对当前热点及重点领域，公开发布相关政策文件44件，丰富解读形式，运用图片图解、音频视频等方式，解读专业性较强的政策文件38件；政务微博信息发布量365条，政务微信信息发布量834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 xml:space="preserve">2.依申请公开方面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统筹做好全区依申请公开信息接收、登记、办理、协查、答复、归档等各环节工作，不断提升依申请公开答复质量。2023年度，高新区共处理政府信息公开申请55件，同比减少38%，其中自然人申请52件，商业企业3件，申请内容主要涉及旧村改造、土地征收等领域，均依法依规予以答复。因依申请公开引起的行政复议1件，行政诉讼2件，所有案件均按照法定程序进行了办理，较好保障了企业和群众获取信息的权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3.政府信息管理方面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及时更新调整政府信息主动公开目录，对部分主动公开事项时限进行修改完善；完善政府信息公开源头认定机制，按照“谁制作、谁认定”原则，由公文制作单位认定公开属性，工委管委会办公室审核把关；要求各相关部门做好公开信息保密审查。按照“谁公开、谁审查”“谁审查、谁负责”和“先审核、后公开”的原则，明确保密职责，严格审查程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4.平台建设方面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优化政府信息公开平台设置，全面梳理政府法定主动公开各栏目内容。创建“政府信息公开条例”等专题专栏，整合相关信息，集中对外发布，方便百姓查询使用；规范做好全区各部门39个政务新媒体信息发布工作；依托政务服务大厅，增设“政务公开线下专区”，为群众现场查询政府信息提供方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 xml:space="preserve">5.监督保障方面 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60" w:lineRule="atLeast"/>
        <w:ind w:left="0" w:firstLine="640"/>
        <w:jc w:val="lef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制发《2023年淄博高新区政务公开工作方案》，细化任务清单，明确责任部门和完成时限。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开展政务公开问题日常监测工作，发现更新不及时、发布不规范等相关问题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300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余处，及时对接部门立行整改；举办政务公开培训会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次，不断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提升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各部门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政务公开队伍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整体水平；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在市政府网站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政务公开在行动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栏目投稿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217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篇，被采用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篇，营造良好工作氛围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Style w:val="5"/>
          <w:rFonts w:ascii="微软雅黑" w:hAnsi="微软雅黑" w:eastAsia="微软雅黑" w:cs="微软雅黑"/>
          <w:color w:val="000000"/>
          <w:shd w:val="clear" w:fill="FFFFFF"/>
        </w:rPr>
        <w:t> 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二、主动公开政府信息情况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5"/>
        <w:gridCol w:w="1899"/>
        <w:gridCol w:w="1940"/>
        <w:gridCol w:w="21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ascii="Calibri" w:hAnsi="Calibri" w:eastAsia="宋体" w:cs="Calibri"/>
                <w:sz w:val="24"/>
                <w:szCs w:val="24"/>
                <w:bdr w:val="none" w:color="auto" w:sz="0" w:space="0"/>
              </w:rPr>
              <w:t>56624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641"/>
              <w:jc w:val="center"/>
            </w:pP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1480.337871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三、收到和处理政府信息公开申请情况</w:t>
      </w:r>
    </w:p>
    <w:tbl>
      <w:tblPr>
        <w:tblW w:w="10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994"/>
        <w:gridCol w:w="2342"/>
        <w:gridCol w:w="994"/>
        <w:gridCol w:w="1008"/>
        <w:gridCol w:w="954"/>
        <w:gridCol w:w="1021"/>
        <w:gridCol w:w="1048"/>
        <w:gridCol w:w="823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41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675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1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485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9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1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企业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机构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DB3E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restart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single" w:color="4F81BD" w:sz="8" w:space="0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821" w:type="dxa"/>
            <w:vMerge w:val="continue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4157" w:type="dxa"/>
            <w:gridSpan w:val="3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B8C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cs="Calibri"/>
          <w:sz w:val="21"/>
          <w:szCs w:val="21"/>
        </w:rPr>
        <w:t> 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05" w:right="-126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86" w:right="-88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26" w:right="-136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26" w:right="-136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64" w:right="-153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64" w:right="-153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99" w:right="-78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36" w:right="-124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36" w:right="-124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73" w:right="-134" w:hanging="1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173" w:right="-134" w:hanging="1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-67" w:right="-105" w:hanging="2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Style w:val="5"/>
          <w:rFonts w:hint="eastAsia" w:ascii="微软雅黑" w:hAnsi="微软雅黑" w:eastAsia="微软雅黑" w:cs="微软雅黑"/>
          <w:color w:val="000000"/>
          <w:shd w:val="clear" w:fill="FFFFFF"/>
        </w:rPr>
        <w:t xml:space="preserve">      </w:t>
      </w: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 xml:space="preserve">  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五、存在的主要问题及改进情况</w:t>
      </w: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   2023年，高新区信息公开工作虽然取得了一定成效，但还存在以下问题：一是主动公开内容有待进一步优化，政府信息公开服务效能有待进一步提升。二是政府会议公开方面存在公开形式单一、公开要素不全等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   改进措施：一是及时更新完善政府信息主动公开目录，结合职责实际动态调整法定主动公开内容，认真做好规范性文件动态更新工作，提高信息公开服务效能。加强政务公开监督考核，并将考核结果运用到部门月度绩效考核。加强培训指导力度，年内召开2次政务公开培训，进一步强化政务公开保障效能。二是加大对政府会议的公开力度，对重要会议议题进行多样化解读，完善政府会议列席人员信息，及时关联会议相关媒体报道宣传材料，不断丰富政府会议公开形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Style w:val="5"/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 xml:space="preserve">    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 xml:space="preserve">    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（一）依申请公开收费情况：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本年度依申请公开，未收取任何信息处理费。  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（二）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本年度建议提案办理情况：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高新区作为淄博市派出机构，无单独办理建议提案职能。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48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 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（三）创新实践情况：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坚持服务导向，务实创新，依申请规范化水平不断提升。高新区严格落实上级规定，不断规范政府依申请公开答复各环节流程。形成由管委会办公室统筹全区依申请公开答复登记、转办、协调会商、审核、统计、归档等全生命周期管理工作模式，建立“起草科室-起草部门主要负责人-律师团队-工委管委会办公室-管委会分管领导”五级审核制度，层层审核、分级把关。通过以上手段，一方面，有效缩短办件时限，减轻部门工作压力，另一方面，有效提升答复质量，提高群众满意度。2023年，高新区依法依规处理依申请公开答复55件，同比下降38%左右，未发生由信息公开答复不规范引发的行政复议及行政诉讼案件，切实回应群众关切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fill="FFFFFF"/>
        </w:rPr>
        <w:t>（四）《2023年淄博市政务公开工作方案》落实情况：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制定《关于印发&lt;2023年高新区政务公开工作方案&gt;的通知》（淄高新管办〔2023〕12号），将任务分解成44项子指标，建立工作台账，细化责任清单、落实主体责任。定期对全区政府信息公开部门开展专项检查，检查结果在部门月度绩效考核中予以体现，确保上级部署任务全面落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606B4124"/>
    <w:rsid w:val="606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2024-02-29T01:26:00Z</dcterms:created>
  <dc:creator>Administrator</dc:creator>
  <cp:lastModifiedBy>Administrator</cp:lastModifiedBy>
  <dcterms:modified xsi:type="dcterms:W3CDTF">2024-02-29T01:26:59Z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DB1BEF7B433E40DA95CEA4BDFD503425_11</vt:lpwstr>
  </property>
</Properties>
</file>