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center"/>
        <w:rPr>
          <w:rFonts w:ascii="微软雅黑" w:hAnsi="微软雅黑" w:eastAsia="微软雅黑" w:cs="微软雅黑"/>
          <w:b/>
          <w:bCs/>
          <w:sz w:val="40"/>
          <w:szCs w:val="40"/>
          <w:shd w:val="clear" w:fill="FFFFFF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0"/>
          <w:shd w:val="clear" w:fill="FFFFFF"/>
        </w:rPr>
        <w:t>淄博市公安局高新区分局2023年政府信息公开工作年度报告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ascii="微软雅黑" w:hAnsi="微软雅黑" w:eastAsia="微软雅黑" w:cs="微软雅黑"/>
          <w:sz w:val="24"/>
          <w:szCs w:val="24"/>
          <w:shd w:val="clear" w:fill="FFFFFF"/>
        </w:rPr>
        <w:t>本报告中所列数据的统计期限自202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3年1月1日起，至2023年12月31日止。如对本报告有任何疑问，请与淄博市公安局高新技术产业开发区分局（以下简称高新区公安分局）联系（地址：淄博高新区万杰路127号；邮编：255000；联系电话：0533-2189585，邮箱：zbgxzhzx@zb.shandong.cn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2023年，高新区公安分局全面贯彻习近平新时代中国特色社会主义思想，深入贯彻落实党的二十大精神，认真贯彻党中央、国务院关于全面推进政务公开工作的决策部署，以贯彻国务院办公厅《2023年政务公开工作要点》为主线，加大政府信息主动公开力度，规范政府信息依申请公开，健全完善公开机制，推动公开平台建设，取得积极成效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一）主动公开情况。通过高新区门户网站、微信公众号、新闻媒体、LED屏、办事窗口等多种途径，用文字、图片、视频等多种方式，主动公开部门预决算、政策文件、执法信息、防范化解重大风险情况等政府信息，同时也及时向社会公布辅警招聘信息和政策解读等。2023年，分局组织邀请并接受媒体采访120余批次，召开新闻发布会、新闻通气会等发布活动10余场，在各级主流新闻媒体宣传报道合计5896篇次，其中中央级、省级媒体共856篇次，市级媒体3368篇次，区级媒体1672篇次。依托政务网站发布政府信息数76条，在政务网站主动公开辅警招考、财政预决算和行政执法等政府信息。使用新浪微博、微信订阅号向社会广大群众推送各类警务信息2537条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（二）依申请公开情况。2023年，分局共收到公民、法人提出的政府信息公开申请1宗，系公民个人来信申请，已依法受理并按时办结。因政府信息公开引起的行政诉讼0宗，行政复议0宗。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（三）政府信息管理情况。进一步建立健全政府信息发布机制，细化分工，夯实责任，严格规范政府信息公开报送、审核、发布等流程，做到公开信息准确、公开渠道畅通、公开流程清晰。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（四）平台建设情况。分局政务公开栏目依托管委会政府网站统一建设，经过不断优化、规范栏目设置，提升了信息发布质量和效率，确保网站安全有效运行，实时精准公开政府信息。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6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五）监督保障情况。完善政府信息公开审查制度，对拟公开的政府信息依法依规严格做好保密审查，选择适当的公开方式，防止危害国家安全、公共安全、经济安全、社会稳定或者泄露个人隐私、商业秘密，确保信息公开的准确性、权威性、完整性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二、主动公开政府信息情况</w:t>
      </w:r>
    </w:p>
    <w:tbl>
      <w:tblPr>
        <w:tblStyle w:val="3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7607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308.518738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0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三、收到和处理政府信息公开申请情况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商业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科研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（二）部分公开（区分处理的，只计这一情形，不计其他情形）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wordWrap w:val="0"/>
        <w:spacing w:line="480" w:lineRule="auto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四、政府信息公开行政复议、行政诉讼情况</w:t>
      </w:r>
    </w:p>
    <w:tbl>
      <w:tblPr>
        <w:tblStyle w:val="3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维持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其他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尚未</w:t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4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  <w:tc>
          <w:tcPr>
            <w:tcW w:w="6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微软雅黑" w:hAnsi="微软雅黑" w:eastAsia="微软雅黑" w:cs="微软雅黑"/>
                <w:sz w:val="24"/>
                <w:szCs w:val="24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高新区公安分局政府信息公开工作虽然有了一些进步，但与广大群众对公安工作相关信息的需求相比，还存在一些问题。一是部分警种部门对政务公开工作重视不够，仍旧认为政务公开是一个或几个科室的工作，觉得自己部门的工作与公开不沾边，没有树立“管业务就要管公开”的思想认识，更没有认识到政务</w:t>
      </w:r>
      <w:r>
        <w:rPr>
          <w:rFonts w:hint="eastAsia" w:ascii="微软雅黑" w:hAnsi="微软雅黑" w:eastAsia="微软雅黑" w:cs="微软雅黑"/>
          <w:sz w:val="24"/>
          <w:szCs w:val="24"/>
        </w:rPr>
        <w:t>公开对工作促进的重要性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。</w:t>
      </w:r>
      <w:r>
        <w:rPr>
          <w:rStyle w:val="5"/>
          <w:rFonts w:hint="eastAsia" w:ascii="微软雅黑" w:hAnsi="微软雅黑" w:eastAsia="微软雅黑" w:cs="微软雅黑"/>
          <w:color w:val="000000"/>
          <w:sz w:val="24"/>
          <w:szCs w:val="24"/>
        </w:rPr>
        <w:t>二是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政务公开信息缺乏深度，尤其对新政策解读不深，部分政策解读沿用上级公安机关的解读思路，形式上也较为单一，多数使用纯文字和图文结合的方式。三是内部政务公开培训不足，发文规范性有待提高，部分科室具体工作人员业务不熟，对《政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  <w:lang w:val="en-US" w:eastAsia="zh-CN"/>
        </w:rPr>
        <w:t>府</w:t>
      </w: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信息公开条例》的相关规定和具体要求掌握不透，本职工作还没有找到与政务公开结合的切入点，对社会宣传力度不够。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04" w:lineRule="atLeast"/>
        <w:ind w:left="0" w:right="0" w:firstLine="640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</w:rPr>
        <w:t>针对以上存在的问题，2023年度，高新区公安分局在政务公开工作中进一步提高认识，加强培训，专职负责人员对信息公开工作的认识和工作水平得到大幅提升。一是依法依规做好依申请公开。分局成立了由指挥中心牵头负责的督促落实制度，对群众提出的申请事项全程跟踪问效，严格按照《政府信息公开条例》相关规定和要求，规范依申请公开受理流程，统一答复格式，努力提高群众安全感满意度。二是明确具体责任人进行政府网站的日常维护工作。做到至少一周一更新，加强对本单位新政策的解读公开，发挥好政府网站“便民服务”作用，实时公开群众关注度较高的公共安全信息，如反诈防骗、禁毒宣传、警营开放等等。三是增强对政府信息公开工作重要性的认识。将政府信息公开工作与日常工作相结合起来，加强信息收集整理，及时向社会公开，真正树立起“依法公开”和“公开是常态，不公开是例外”的工作理念，把《条例》融入到本职工作，形成行动自觉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Style w:val="5"/>
          <w:rFonts w:hint="eastAsia" w:ascii="微软雅黑" w:hAnsi="微软雅黑" w:eastAsia="微软雅黑" w:cs="微软雅黑"/>
          <w:sz w:val="24"/>
          <w:szCs w:val="24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color w:val="000000"/>
          <w:sz w:val="24"/>
          <w:szCs w:val="24"/>
          <w:shd w:val="clear" w:fill="FFFFFF"/>
        </w:rPr>
        <w:t>（一）本年度依申请公开，均未收取任何信息处理费。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（二）本年度无建议提案办理情况。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三）本单位在政务公开制度、内容、形式和平台建设方面的创新实践情况。高新区公安分局牢固树立“群众安全无小事”思想，积极推动日常工作与政务公开的深入结合，致力于加强与群众的面对面交流，提升广大群众公共安全建设的参与感，年内组织开展进警营活动8次，进校园15次，进社区企业12次，有效发动群众力量，推动高新区全社会平安建设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（四）《2023年高新区政务公开工作方案》落实情况：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line="600" w:lineRule="atLeast"/>
        <w:ind w:left="0" w:firstLine="645"/>
        <w:jc w:val="left"/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一是继续打牢政务公开基础建设。按照政府信息主动公开目录规范，准确把握信息公开内容要求，紧盯信息更新时效，即时动态调整组配信息，确保政府信息公开及时、标准、规范。二是强化社会监督和公众参与。畅通公众参与渠道，及时发布行政决策相关信息、征求意见及其反馈情况。年内召开大范围警企座谈会3次，警媒座谈会10余次，警民恳谈会13次，广泛听取社区企业和群众对公安工作的意见建议。三是加强重点领域信息公开。深化细化重要部署执行公开，持续抓好“双随机</w:t>
      </w: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  <w:lang w:eastAsia="zh-CN"/>
        </w:rPr>
        <w:t>、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4"/>
          <w:szCs w:val="24"/>
          <w:shd w:val="clear" w:fill="FFFFFF"/>
        </w:rPr>
        <w:t>一公开”等执法信息公开工作。及时公开扫黑除恶、反诈骗、禁毒等重大风险防范化解会议精神及工作进展，努力提升辖区社会面整体安全意识。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NmYWQyMWJkYzU4ZjdkMGNiZjNmYWVhNTE1Zjc0ZjcifQ=="/>
  </w:docVars>
  <w:rsids>
    <w:rsidRoot w:val="301200CD"/>
    <w:rsid w:val="25B367D0"/>
    <w:rsid w:val="301200CD"/>
    <w:rsid w:val="4DC71806"/>
    <w:rsid w:val="4E582681"/>
    <w:rsid w:val="4EBF4E76"/>
    <w:rsid w:val="6C58250B"/>
    <w:rsid w:val="6F2F76E3"/>
    <w:rsid w:val="74DE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2427</Words>
  <Characters>2524</Characters>
  <Lines>0</Lines>
  <Paragraphs>0</Paragraphs>
  <TotalTime>122</TotalTime>
  <ScaleCrop>false</ScaleCrop>
  <LinksUpToDate>false</LinksUpToDate>
  <CharactersWithSpaces>2573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2024-01-31T03:37:00Z</dcterms:created>
  <dc:creator>Administrator</dc:creator>
  <cp:lastModifiedBy>Administrator</cp:lastModifiedBy>
  <dcterms:modified xsi:type="dcterms:W3CDTF">2024-03-14T08:41:57Z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EB169C9558D6464381BE5AD1F6A42293_13</vt:lpwstr>
  </property>
</Properties>
</file>