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 w:cs="宋体"/>
          <w:color w:val="000000"/>
          <w:kern w:val="0"/>
          <w:sz w:val="36"/>
          <w:szCs w:val="36"/>
        </w:rPr>
        <w:t>淄博市公安局</w:t>
      </w:r>
      <w:r>
        <w:rPr>
          <w:rFonts w:hint="eastAsia" w:ascii="新宋体" w:hAnsi="新宋体" w:eastAsia="新宋体" w:cs="宋体"/>
          <w:color w:val="000000"/>
          <w:kern w:val="0"/>
          <w:sz w:val="36"/>
          <w:szCs w:val="36"/>
          <w:lang w:eastAsia="zh-CN"/>
        </w:rPr>
        <w:t>高新区公安</w:t>
      </w:r>
      <w:r>
        <w:rPr>
          <w:rFonts w:hint="eastAsia" w:ascii="新宋体" w:hAnsi="新宋体" w:eastAsia="新宋体" w:cs="宋体"/>
          <w:color w:val="000000"/>
          <w:kern w:val="0"/>
          <w:sz w:val="36"/>
          <w:szCs w:val="36"/>
        </w:rPr>
        <w:t>分局</w:t>
      </w:r>
    </w:p>
    <w:p>
      <w:pPr>
        <w:widowControl/>
        <w:shd w:val="clear" w:color="auto" w:fill="FFFFFF"/>
        <w:spacing w:line="560" w:lineRule="atLeast"/>
        <w:jc w:val="center"/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微软雅黑" w:cs="Times New Roman"/>
          <w:color w:val="000000"/>
          <w:kern w:val="0"/>
          <w:sz w:val="28"/>
          <w:szCs w:val="28"/>
          <w:lang w:eastAsia="zh-CN"/>
        </w:rPr>
        <w:t>高新区</w:t>
      </w:r>
      <w:r>
        <w:rPr>
          <w:rFonts w:ascii="Times New Roman" w:hAnsi="Times New Roman" w:eastAsia="微软雅黑" w:cs="Times New Roman"/>
          <w:color w:val="000000"/>
          <w:kern w:val="0"/>
          <w:sz w:val="28"/>
          <w:szCs w:val="28"/>
        </w:rPr>
        <w:t>公安分局行政执法主体公示（2022年版）</w:t>
      </w:r>
    </w:p>
    <w:tbl>
      <w:tblPr>
        <w:tblStyle w:val="5"/>
        <w:tblW w:w="9394" w:type="dxa"/>
        <w:tblInd w:w="135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1346"/>
        <w:gridCol w:w="1129"/>
        <w:gridCol w:w="633"/>
        <w:gridCol w:w="1326"/>
        <w:gridCol w:w="331"/>
        <w:gridCol w:w="1191"/>
        <w:gridCol w:w="1905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786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eastAsia="zh-CN"/>
              </w:rPr>
              <w:t>淄博市公安局高新技术开发区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8"/>
                <w:szCs w:val="28"/>
              </w:rPr>
              <w:t>分局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5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1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shd w:val="clear" w:color="auto" w:fill="FFFFFF"/>
              </w:rPr>
              <w:t>淄博市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shd w:val="clear" w:color="auto" w:fill="FFFFFF"/>
                <w:lang w:eastAsia="zh-CN"/>
              </w:rPr>
              <w:t>高新区万杰路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shd w:val="clear" w:color="auto" w:fill="FFFFFF"/>
                <w:lang w:val="en-US" w:eastAsia="zh-CN"/>
              </w:rPr>
              <w:t>127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shd w:val="clear" w:color="auto" w:fill="FFFFFF"/>
              </w:rPr>
              <w:t>号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主体类别</w:t>
            </w:r>
          </w:p>
        </w:tc>
        <w:tc>
          <w:tcPr>
            <w:tcW w:w="30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法定行政机关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执法机构</w:t>
            </w:r>
          </w:p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86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淄博市公安局高新技术开发区分局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</w:trPr>
        <w:tc>
          <w:tcPr>
            <w:tcW w:w="15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执法职责、权限</w:t>
            </w:r>
          </w:p>
        </w:tc>
        <w:tc>
          <w:tcPr>
            <w:tcW w:w="786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(一) 维护社会治安秩序，制止危害社会治安秩序的行为；对违反治安管理或者其他公安行政管理法律、法规的个人或者组织，依法可以实施行政强制措施、行政处罚。  (二)组织、实施消防工作，实行消防监督；(三)管理枪支弹药、管制刀具和易燃易爆、剧毒、放射性等危险物品；(四)对法律、法规规定的特种行业进行管理；(五)警卫国家规定的特定人员，守卫重要的场所和设施；(六)管理集会、游行、示威活动；(七)管理户政、国籍、入境出境事务和外国人在中国境内居留、旅行的有关事务；(八)维护国(边)境地区的治安秩序；(九)监督管理计算机信息系统的安全保护工作；(十)指导和监督国家机关、社会团体、企业事业组织和重点建设工程的治安保卫工作，指导治安保卫委员会等群众性组织的治安防范工作；(十一)法律、法规规定的其他职责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</w:trPr>
        <w:tc>
          <w:tcPr>
            <w:tcW w:w="15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执法依据</w:t>
            </w:r>
          </w:p>
        </w:tc>
        <w:tc>
          <w:tcPr>
            <w:tcW w:w="786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中华人民共和国行政处罚法》、《中华人民共和国行政强制法》、《中华人民共和国行政许可法》、《中华人民共和国人民警察法》、《中华人民共和国治安管理处罚法》、《公安机关办理行政案件程序规定》、《中华人民共和国反恐怖主义法》、《中华人民共和国环境保护法》、《中华人民共和国禁毒法》、《中华人民共和国消防法》、《中华人民共和国森林法》、《中华人民共和国出境入境管理法》、《中华人民共和国枪支管理法》、《中华人民共和国食品安全法》、《中华人民共和国居民身份证法》、《中华人民共和国集会游行示威法》、《中华人民共和国境外非政府组织境内活动管理法》、《中华人民共和国中国人民银行法》、《中华人民共和国教育法》、《中华人民共和国固体废物污染环境防治法》、《娱乐场所管理条例》、《烟花爆竹安全管理条例》、《危险化学品安全管理条例》、《易制毒化学品管理条例》、《易制毒化学品购销和运输管理办法》、《易制爆危险化学品治安管理办法》、《居住证暂行条例》、《互联网上网服务营业场所管理条例》《中华人民共和国网络安全法》、《剧毒化学品购买和公路运输许可证件管理办法》、《民用爆炸物品安全管理条例》、《企业事业单位内部治安保卫条例》、《放射性物品运输安全管理条例》等相关法律法规、部门规章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5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执法程序</w:t>
            </w:r>
          </w:p>
        </w:tc>
        <w:tc>
          <w:tcPr>
            <w:tcW w:w="786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行政许可：受理-审核-决定-办结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行政处罚：受案-调查-处罚前告知-处罚决定-送达-执行-结案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行政强制：申请-公安机关负责人批准-组织实施-期限内对标的物依法处理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行政检查：制定检查计划→现场检查→制作检查记录，说明检查结论→检查结束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5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委托执法</w:t>
            </w:r>
          </w:p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是否实施</w:t>
            </w:r>
          </w:p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委托执法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受委托执法</w:t>
            </w:r>
          </w:p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5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受委托执法</w:t>
            </w:r>
          </w:p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机构的性质</w:t>
            </w:r>
          </w:p>
        </w:tc>
        <w:tc>
          <w:tcPr>
            <w:tcW w:w="30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5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受委托执法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机构执法</w:t>
            </w:r>
          </w:p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人员情况</w:t>
            </w:r>
          </w:p>
        </w:tc>
        <w:tc>
          <w:tcPr>
            <w:tcW w:w="65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</w:trPr>
        <w:tc>
          <w:tcPr>
            <w:tcW w:w="15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委托执法</w:t>
            </w:r>
          </w:p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依据</w:t>
            </w:r>
          </w:p>
        </w:tc>
        <w:tc>
          <w:tcPr>
            <w:tcW w:w="65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</w:trPr>
        <w:tc>
          <w:tcPr>
            <w:tcW w:w="15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监督途径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监督和救济渠道</w:t>
            </w:r>
          </w:p>
        </w:tc>
        <w:tc>
          <w:tcPr>
            <w:tcW w:w="65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行政复议：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淄博市人民政府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，办公地址：淄博市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张店区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联通路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（淄博市市直机关第二综合办公楼一楼东北角行政复议办公室）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，办公时间：8：30-12：00 13:30-17：00（工作日），联系电话：0533-2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306018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     </w:t>
            </w:r>
          </w:p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行政诉讼：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高新区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人民法院，办公地址：山东省淄博市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高新区万杰路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107号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，办公时间：8：30-12：00 13：30-17：00（工作日），联系电话：0533-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3585856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0BE8"/>
    <w:rsid w:val="00BC0BE8"/>
    <w:rsid w:val="00C830EB"/>
    <w:rsid w:val="051F1A1B"/>
    <w:rsid w:val="54585C49"/>
    <w:rsid w:val="584D46E6"/>
    <w:rsid w:val="6B8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218</Words>
  <Characters>1247</Characters>
  <Lines>10</Lines>
  <Paragraphs>2</Paragraphs>
  <TotalTime>1</TotalTime>
  <ScaleCrop>false</ScaleCrop>
  <LinksUpToDate>false</LinksUpToDate>
  <CharactersWithSpaces>1463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2023-01-05T00:35:00Z</dcterms:created>
  <dc:creator>uesr</dc:creator>
  <cp:lastModifiedBy>Administrator</cp:lastModifiedBy>
  <dcterms:modified xsi:type="dcterms:W3CDTF">2023-01-05T01:19:03Z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