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EDFB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山东省2024年度部门联合“双随机、一公开”暨跨部门</w:t>
      </w:r>
    </w:p>
    <w:p w14:paraId="7F0CC82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综合监管抽查检查计划剧本娱乐经营活动检查</w:t>
      </w:r>
      <w:r>
        <w:rPr>
          <w:rFonts w:hint="eastAsia"/>
          <w:sz w:val="32"/>
          <w:szCs w:val="32"/>
        </w:rPr>
        <w:t>检查记录表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 w14:paraId="2263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 w14:paraId="7F40B06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 w14:paraId="051DD6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 w14:paraId="5DA771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 w14:paraId="115595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 w14:paraId="75AF201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 w14:paraId="6E5F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5" w:type="dxa"/>
          </w:tcPr>
          <w:p w14:paraId="2EE8F4B8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74782D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剧本娱乐经营活动检查</w:t>
            </w:r>
          </w:p>
        </w:tc>
        <w:tc>
          <w:tcPr>
            <w:tcW w:w="3287" w:type="dxa"/>
          </w:tcPr>
          <w:p w14:paraId="468471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山东猹狸文化传播有限公司</w:t>
            </w:r>
          </w:p>
        </w:tc>
        <w:tc>
          <w:tcPr>
            <w:tcW w:w="3108" w:type="dxa"/>
          </w:tcPr>
          <w:p w14:paraId="536BC7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91370303MA7NAP0461</w:t>
            </w:r>
          </w:p>
        </w:tc>
        <w:tc>
          <w:tcPr>
            <w:tcW w:w="4221" w:type="dxa"/>
          </w:tcPr>
          <w:p w14:paraId="037C11D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</w:tbl>
    <w:p w14:paraId="25141010">
      <w:pPr>
        <w:rPr>
          <w:rFonts w:hint="eastAsia"/>
          <w:sz w:val="40"/>
          <w:szCs w:val="4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0D183D8B"/>
    <w:rsid w:val="0D6775A3"/>
    <w:rsid w:val="1F5F3A9B"/>
    <w:rsid w:val="22AD2E47"/>
    <w:rsid w:val="24CE2E61"/>
    <w:rsid w:val="31FC517A"/>
    <w:rsid w:val="336E3E55"/>
    <w:rsid w:val="3EC62D97"/>
    <w:rsid w:val="48390A7E"/>
    <w:rsid w:val="58972977"/>
    <w:rsid w:val="64D401C2"/>
    <w:rsid w:val="75191D71"/>
    <w:rsid w:val="75934942"/>
    <w:rsid w:val="7BF81ADB"/>
    <w:rsid w:val="7E5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392</Characters>
  <Lines>0</Lines>
  <Paragraphs>0</Paragraphs>
  <TotalTime>1</TotalTime>
  <ScaleCrop>false</ScaleCrop>
  <LinksUpToDate>false</LinksUpToDate>
  <CharactersWithSpaces>392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2024-07-15T07:26:33Z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84A1139BFD064EBC8B9C6D32F7757D16_13</vt:lpwstr>
  </property>
</Properties>
</file>