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0" w:firstLineChars="1000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2023年对经营性互联网文化单位的检查</w:t>
      </w:r>
    </w:p>
    <w:p>
      <w:pPr>
        <w:ind w:firstLine="5200" w:firstLineChars="13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双随机抽查检查记录表 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淄博爱书人紫风铃网络服务有限公司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9137030366670539XF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淄博金水园万佳网络文化有限公司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913703037986869792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淄博铭博万佳网络文化有限公司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91370303MA3BXD1L6W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淄博高新区冠邦网吧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91370303MA3D1R0897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淄博高新技术产业开发区清晨网吧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91370303MA3D1XBC8K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淄博青芒网络服务有限公司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91370303MA3F2DKF2T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淄博暴雪网络技术服务有限公司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91370303MA3M7TU00N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淄博爱上网络服务有限公司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91370303MA3P60Y98B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淄博网客网络信息服务有限公司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91370303MA94HD2E26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55" w:type="dxa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62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2023年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对经营性互联网文化单位的检查</w:t>
            </w:r>
          </w:p>
        </w:tc>
        <w:tc>
          <w:tcPr>
            <w:tcW w:w="3287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淄博高新区石桥悦游网吧</w:t>
            </w:r>
          </w:p>
        </w:tc>
        <w:tc>
          <w:tcPr>
            <w:tcW w:w="3108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9F9F9"/>
              </w:rPr>
              <w:t>92370300MA3L6RYN2L</w:t>
            </w:r>
          </w:p>
        </w:tc>
        <w:tc>
          <w:tcPr>
            <w:tcW w:w="4221" w:type="dxa"/>
          </w:tcPr>
          <w:p>
            <w:pPr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>
      <w:pPr>
        <w:jc w:val="center"/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FCB3854"/>
    <w:rsid w:val="1399374C"/>
    <w:rsid w:val="1F5F3A9B"/>
    <w:rsid w:val="2CF94BA9"/>
    <w:rsid w:val="36DC34C1"/>
    <w:rsid w:val="3A5244D1"/>
    <w:rsid w:val="48390A7E"/>
    <w:rsid w:val="498B70B7"/>
    <w:rsid w:val="4B323DA5"/>
    <w:rsid w:val="58972977"/>
    <w:rsid w:val="64D401C2"/>
    <w:rsid w:val="75191D71"/>
    <w:rsid w:val="75934942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2023-10-24T05:39:02Z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84A1139BFD064EBC8B9C6D32F7757D16_13</vt:lpwstr>
  </property>
</Properties>
</file>