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600" w:lineRule="exact"/>
        <w:jc w:val="center"/>
        <w:rPr>
          <w:rFonts w:hint="default" w:ascii="Times New Roman" w:hAnsi="Times New Roman" w:eastAsia="方正小标宋_GBK" w:cs="Times New Roman"/>
          <w:color w:val="auto"/>
          <w:kern w:val="0"/>
          <w:sz w:val="44"/>
          <w:szCs w:val="44"/>
          <w:shd w:val="clear" w:color="auto" w:fill="FFFFFF"/>
        </w:rPr>
      </w:pPr>
      <w:r>
        <w:rPr>
          <w:rFonts w:hint="default" w:ascii="Times New Roman" w:hAnsi="Times New Roman" w:eastAsia="方正小标宋_GBK" w:cs="Times New Roman"/>
          <w:color w:val="auto"/>
          <w:kern w:val="0"/>
          <w:sz w:val="44"/>
          <w:szCs w:val="44"/>
          <w:shd w:val="clear" w:color="auto" w:fill="FFFFFF"/>
        </w:rPr>
        <w:t>淄博市公安局高新区分局</w:t>
      </w:r>
    </w:p>
    <w:p>
      <w:pPr>
        <w:widowControl/>
        <w:shd w:val="clear" w:color="auto" w:fill="FFFFFF"/>
        <w:spacing w:line="600" w:lineRule="exact"/>
        <w:jc w:val="center"/>
        <w:rPr>
          <w:rFonts w:hint="default" w:ascii="Times New Roman" w:hAnsi="Times New Roman" w:eastAsia="方正小标宋_GBK" w:cs="Times New Roman"/>
          <w:color w:val="auto"/>
          <w:kern w:val="0"/>
          <w:sz w:val="44"/>
          <w:szCs w:val="44"/>
          <w:shd w:val="clear" w:color="auto" w:fill="FFFFFF"/>
        </w:rPr>
      </w:pPr>
      <w:r>
        <w:rPr>
          <w:rFonts w:hint="default" w:ascii="Times New Roman" w:hAnsi="Times New Roman" w:eastAsia="方正小标宋_GBK" w:cs="Times New Roman"/>
          <w:color w:val="auto"/>
          <w:kern w:val="0"/>
          <w:sz w:val="44"/>
          <w:szCs w:val="44"/>
          <w:shd w:val="clear" w:color="auto" w:fill="FFFFFF"/>
        </w:rPr>
        <w:t>202</w:t>
      </w:r>
      <w:r>
        <w:rPr>
          <w:rFonts w:hint="default" w:ascii="Times New Roman" w:hAnsi="Times New Roman" w:eastAsia="方正小标宋_GBK" w:cs="Times New Roman"/>
          <w:color w:val="auto"/>
          <w:kern w:val="0"/>
          <w:sz w:val="44"/>
          <w:szCs w:val="44"/>
          <w:shd w:val="clear" w:color="auto" w:fill="FFFFFF"/>
          <w:lang w:val="en-US" w:eastAsia="zh-CN"/>
        </w:rPr>
        <w:t>4</w:t>
      </w:r>
      <w:r>
        <w:rPr>
          <w:rFonts w:hint="default" w:ascii="Times New Roman" w:hAnsi="Times New Roman" w:eastAsia="方正小标宋_GBK" w:cs="Times New Roman"/>
          <w:color w:val="auto"/>
          <w:kern w:val="0"/>
          <w:sz w:val="44"/>
          <w:szCs w:val="44"/>
          <w:shd w:val="clear" w:color="auto" w:fill="FFFFFF"/>
        </w:rPr>
        <w:t>年政府信息公开工作年度报告</w:t>
      </w:r>
    </w:p>
    <w:p>
      <w:pPr>
        <w:widowControl/>
        <w:shd w:val="clear" w:color="auto" w:fill="FFFFFF"/>
        <w:spacing w:line="600" w:lineRule="exact"/>
        <w:ind w:firstLine="646"/>
        <w:jc w:val="left"/>
        <w:rPr>
          <w:rFonts w:hint="default" w:ascii="Times New Roman" w:hAnsi="Times New Roman" w:eastAsia="仿宋_GB2312" w:cs="Times New Roman"/>
          <w:color w:val="auto"/>
          <w:kern w:val="0"/>
          <w:sz w:val="32"/>
          <w:szCs w:val="32"/>
          <w:shd w:val="clear" w:color="auto" w:fill="FFFFFF"/>
        </w:rPr>
      </w:pPr>
      <w:r>
        <w:rPr>
          <w:rFonts w:hint="default" w:ascii="Times New Roman" w:hAnsi="Times New Roman" w:eastAsia="仿宋_GB2312" w:cs="Times New Roman"/>
          <w:color w:val="auto"/>
          <w:kern w:val="0"/>
          <w:sz w:val="32"/>
          <w:szCs w:val="32"/>
          <w:shd w:val="clear" w:color="auto" w:fill="FFFFFF"/>
        </w:rPr>
        <w:t>本报告中所列数据的统计期限自202</w:t>
      </w:r>
      <w:r>
        <w:rPr>
          <w:rFonts w:hint="default" w:ascii="Times New Roman" w:hAnsi="Times New Roman" w:eastAsia="仿宋_GB2312" w:cs="Times New Roman"/>
          <w:color w:val="auto"/>
          <w:kern w:val="0"/>
          <w:sz w:val="32"/>
          <w:szCs w:val="32"/>
          <w:shd w:val="clear" w:color="auto" w:fill="FFFFFF"/>
          <w:lang w:val="en-US" w:eastAsia="zh-CN"/>
        </w:rPr>
        <w:t>4</w:t>
      </w:r>
      <w:r>
        <w:rPr>
          <w:rFonts w:hint="default" w:ascii="Times New Roman" w:hAnsi="Times New Roman" w:eastAsia="仿宋_GB2312" w:cs="Times New Roman"/>
          <w:color w:val="auto"/>
          <w:kern w:val="0"/>
          <w:sz w:val="32"/>
          <w:szCs w:val="32"/>
          <w:shd w:val="clear" w:color="auto" w:fill="FFFFFF"/>
        </w:rPr>
        <w:t>年1月1日起，至202</w:t>
      </w:r>
      <w:r>
        <w:rPr>
          <w:rFonts w:hint="default" w:ascii="Times New Roman" w:hAnsi="Times New Roman" w:eastAsia="仿宋_GB2312" w:cs="Times New Roman"/>
          <w:color w:val="auto"/>
          <w:kern w:val="0"/>
          <w:sz w:val="32"/>
          <w:szCs w:val="32"/>
          <w:shd w:val="clear" w:color="auto" w:fill="FFFFFF"/>
          <w:lang w:val="en-US" w:eastAsia="zh-CN"/>
        </w:rPr>
        <w:t>4</w:t>
      </w:r>
      <w:r>
        <w:rPr>
          <w:rFonts w:hint="default" w:ascii="Times New Roman" w:hAnsi="Times New Roman" w:eastAsia="仿宋_GB2312" w:cs="Times New Roman"/>
          <w:color w:val="auto"/>
          <w:kern w:val="0"/>
          <w:sz w:val="32"/>
          <w:szCs w:val="32"/>
          <w:shd w:val="clear" w:color="auto" w:fill="FFFFFF"/>
        </w:rPr>
        <w:t>年12月31日止。如对本报告有任何疑问，请与淄博市公安局高新技术产业开发区分局（以下简称高新区公安分局）联系（地址：淄博高新区万杰路127号；</w:t>
      </w:r>
      <w:r>
        <w:rPr>
          <w:rFonts w:hint="default" w:ascii="Times New Roman" w:hAnsi="Times New Roman" w:eastAsia="仿宋_GB2312" w:cs="Times New Roman"/>
          <w:color w:val="auto"/>
          <w:kern w:val="0"/>
          <w:sz w:val="32"/>
          <w:szCs w:val="32"/>
          <w:shd w:val="clear" w:color="auto" w:fill="FFFFFF"/>
          <w:lang w:val="en-US" w:eastAsia="zh-CN"/>
        </w:rPr>
        <w:t>邮编：255000；</w:t>
      </w:r>
      <w:r>
        <w:rPr>
          <w:rFonts w:hint="default" w:ascii="Times New Roman" w:hAnsi="Times New Roman" w:eastAsia="仿宋_GB2312" w:cs="Times New Roman"/>
          <w:color w:val="auto"/>
          <w:kern w:val="0"/>
          <w:sz w:val="32"/>
          <w:szCs w:val="32"/>
          <w:shd w:val="clear" w:color="auto" w:fill="FFFFFF"/>
        </w:rPr>
        <w:t>联系电话：0533-21</w:t>
      </w:r>
      <w:r>
        <w:rPr>
          <w:rFonts w:hint="eastAsia" w:ascii="Times New Roman" w:hAnsi="Times New Roman" w:eastAsia="仿宋_GB2312" w:cs="Times New Roman"/>
          <w:color w:val="auto"/>
          <w:kern w:val="0"/>
          <w:sz w:val="32"/>
          <w:szCs w:val="32"/>
          <w:shd w:val="clear" w:color="auto" w:fill="FFFFFF"/>
          <w:lang w:val="en-US" w:eastAsia="zh-CN"/>
        </w:rPr>
        <w:t>89585</w:t>
      </w:r>
      <w:r>
        <w:rPr>
          <w:rFonts w:hint="default" w:ascii="Times New Roman" w:hAnsi="Times New Roman" w:eastAsia="仿宋_GB2312" w:cs="Times New Roman"/>
          <w:color w:val="auto"/>
          <w:kern w:val="0"/>
          <w:sz w:val="32"/>
          <w:szCs w:val="32"/>
          <w:shd w:val="clear" w:color="auto" w:fill="FFFFFF"/>
          <w:lang w:eastAsia="zh-CN"/>
        </w:rPr>
        <w:t>，</w:t>
      </w:r>
      <w:r>
        <w:rPr>
          <w:rFonts w:hint="default" w:ascii="Times New Roman" w:hAnsi="Times New Roman" w:eastAsia="仿宋_GB2312" w:cs="Times New Roman"/>
          <w:color w:val="auto"/>
          <w:kern w:val="0"/>
          <w:sz w:val="32"/>
          <w:szCs w:val="32"/>
          <w:shd w:val="clear" w:color="auto" w:fill="FFFFFF"/>
          <w:lang w:val="en-US" w:eastAsia="zh-CN"/>
        </w:rPr>
        <w:t>邮箱：zbgxzhzx@zb.shandong.cn</w:t>
      </w:r>
      <w:r>
        <w:rPr>
          <w:rFonts w:hint="default" w:ascii="Times New Roman" w:hAnsi="Times New Roman" w:eastAsia="仿宋_GB2312" w:cs="Times New Roman"/>
          <w:color w:val="auto"/>
          <w:kern w:val="0"/>
          <w:sz w:val="32"/>
          <w:szCs w:val="32"/>
          <w:shd w:val="clear" w:color="auto" w:fill="FFFFFF"/>
        </w:rPr>
        <w:t>）。</w:t>
      </w:r>
    </w:p>
    <w:p>
      <w:pPr>
        <w:widowControl/>
        <w:shd w:val="clear" w:color="auto" w:fill="FFFFFF"/>
        <w:spacing w:line="600" w:lineRule="exact"/>
        <w:ind w:firstLine="646"/>
        <w:jc w:val="left"/>
        <w:rPr>
          <w:rFonts w:hint="default" w:ascii="Times New Roman" w:hAnsi="Times New Roman" w:eastAsia="仿宋_GB2312" w:cs="Times New Roman"/>
          <w:color w:val="auto"/>
          <w:kern w:val="0"/>
          <w:sz w:val="32"/>
          <w:szCs w:val="32"/>
        </w:rPr>
      </w:pPr>
      <w:r>
        <w:rPr>
          <w:rFonts w:hint="default" w:ascii="Times New Roman" w:hAnsi="Times New Roman" w:eastAsia="黑体" w:cs="Times New Roman"/>
          <w:color w:val="auto"/>
          <w:kern w:val="0"/>
          <w:sz w:val="32"/>
          <w:szCs w:val="32"/>
        </w:rPr>
        <w:t>一、总体情况</w:t>
      </w:r>
    </w:p>
    <w:p>
      <w:pPr>
        <w:widowControl/>
        <w:shd w:val="clear" w:color="auto" w:fill="FFFFFF"/>
        <w:spacing w:line="600" w:lineRule="exact"/>
        <w:ind w:firstLine="646"/>
        <w:jc w:val="left"/>
        <w:rPr>
          <w:rFonts w:hint="default" w:ascii="Times New Roman" w:hAnsi="Times New Roman" w:eastAsia="仿宋_GB2312" w:cs="Times New Roman"/>
          <w:i w:val="0"/>
          <w:caps w:val="0"/>
          <w:color w:val="auto"/>
          <w:spacing w:val="0"/>
          <w:sz w:val="32"/>
          <w:szCs w:val="32"/>
          <w:shd w:val="clear" w:fill="FFFFFF"/>
        </w:rPr>
      </w:pPr>
      <w:r>
        <w:rPr>
          <w:rFonts w:hint="default" w:ascii="Times New Roman" w:hAnsi="Times New Roman" w:eastAsia="仿宋_GB2312" w:cs="Times New Roman"/>
          <w:i w:val="0"/>
          <w:caps w:val="0"/>
          <w:color w:val="auto"/>
          <w:spacing w:val="0"/>
          <w:sz w:val="32"/>
          <w:szCs w:val="32"/>
          <w:shd w:val="clear" w:fill="FFFFFF"/>
        </w:rPr>
        <w:t>202</w:t>
      </w:r>
      <w:r>
        <w:rPr>
          <w:rFonts w:hint="default" w:ascii="Times New Roman" w:hAnsi="Times New Roman" w:eastAsia="仿宋_GB2312" w:cs="Times New Roman"/>
          <w:i w:val="0"/>
          <w:caps w:val="0"/>
          <w:color w:val="auto"/>
          <w:spacing w:val="0"/>
          <w:sz w:val="32"/>
          <w:szCs w:val="32"/>
          <w:shd w:val="clear" w:fill="FFFFFF"/>
          <w:lang w:val="en-US" w:eastAsia="zh-CN"/>
        </w:rPr>
        <w:t>4</w:t>
      </w:r>
      <w:r>
        <w:rPr>
          <w:rFonts w:hint="default" w:ascii="Times New Roman" w:hAnsi="Times New Roman" w:eastAsia="仿宋_GB2312" w:cs="Times New Roman"/>
          <w:i w:val="0"/>
          <w:caps w:val="0"/>
          <w:color w:val="auto"/>
          <w:spacing w:val="0"/>
          <w:sz w:val="32"/>
          <w:szCs w:val="32"/>
          <w:shd w:val="clear" w:fill="FFFFFF"/>
        </w:rPr>
        <w:t>年，</w:t>
      </w:r>
      <w:r>
        <w:rPr>
          <w:rFonts w:hint="default" w:ascii="Times New Roman" w:hAnsi="Times New Roman" w:eastAsia="仿宋_GB2312" w:cs="Times New Roman"/>
          <w:i w:val="0"/>
          <w:caps w:val="0"/>
          <w:color w:val="auto"/>
          <w:spacing w:val="0"/>
          <w:sz w:val="32"/>
          <w:szCs w:val="32"/>
          <w:shd w:val="clear" w:fill="FFFFFF"/>
          <w:lang w:val="en-US" w:eastAsia="zh-CN"/>
        </w:rPr>
        <w:t>高新区公安分局</w:t>
      </w:r>
      <w:r>
        <w:rPr>
          <w:rFonts w:hint="default" w:ascii="Times New Roman" w:hAnsi="Times New Roman" w:eastAsia="仿宋_GB2312" w:cs="Times New Roman"/>
          <w:i w:val="0"/>
          <w:caps w:val="0"/>
          <w:color w:val="auto"/>
          <w:spacing w:val="0"/>
          <w:sz w:val="32"/>
          <w:szCs w:val="32"/>
          <w:shd w:val="clear" w:fill="FFFFFF"/>
        </w:rPr>
        <w:t>深入学习贯彻党的二十大和二十届三中全会精神，按照</w:t>
      </w:r>
      <w:r>
        <w:rPr>
          <w:rFonts w:hint="default" w:ascii="Times New Roman" w:hAnsi="Times New Roman" w:eastAsia="仿宋_GB2312" w:cs="Times New Roman"/>
          <w:i w:val="0"/>
          <w:caps w:val="0"/>
          <w:color w:val="auto"/>
          <w:spacing w:val="0"/>
          <w:sz w:val="32"/>
          <w:szCs w:val="32"/>
          <w:shd w:val="clear" w:fill="FFFFFF"/>
          <w:lang w:val="en-US" w:eastAsia="zh-CN"/>
        </w:rPr>
        <w:t>高新区管委</w:t>
      </w:r>
      <w:r>
        <w:rPr>
          <w:rFonts w:hint="default" w:ascii="Times New Roman" w:hAnsi="Times New Roman" w:eastAsia="仿宋_GB2312" w:cs="Times New Roman"/>
          <w:i w:val="0"/>
          <w:caps w:val="0"/>
          <w:color w:val="auto"/>
          <w:spacing w:val="0"/>
          <w:sz w:val="32"/>
          <w:szCs w:val="32"/>
          <w:shd w:val="clear" w:fill="FFFFFF"/>
        </w:rPr>
        <w:t>统一部署，严格落实《中华人民共和国政府信息公开条例》和相关政策规定，围绕公安中心工作，把政务公开贯穿到政务运行全过程，全面公开相关政策措施，及时准确体现公安利民导向，以公开促落实、促规范、促服务，全力护航</w:t>
      </w:r>
      <w:r>
        <w:rPr>
          <w:rFonts w:hint="default" w:ascii="Times New Roman" w:hAnsi="Times New Roman" w:eastAsia="仿宋_GB2312" w:cs="Times New Roman"/>
          <w:i w:val="0"/>
          <w:caps w:val="0"/>
          <w:color w:val="auto"/>
          <w:spacing w:val="0"/>
          <w:sz w:val="32"/>
          <w:szCs w:val="32"/>
          <w:shd w:val="clear" w:fill="FFFFFF"/>
          <w:lang w:val="en-US" w:eastAsia="zh-CN"/>
        </w:rPr>
        <w:t>高新区长治久安</w:t>
      </w:r>
      <w:r>
        <w:rPr>
          <w:rFonts w:hint="default" w:ascii="Times New Roman" w:hAnsi="Times New Roman" w:eastAsia="仿宋_GB2312" w:cs="Times New Roman"/>
          <w:i w:val="0"/>
          <w:caps w:val="0"/>
          <w:color w:val="auto"/>
          <w:spacing w:val="0"/>
          <w:sz w:val="32"/>
          <w:szCs w:val="32"/>
          <w:shd w:val="clear" w:fill="FFFFFF"/>
        </w:rPr>
        <w:t>。</w:t>
      </w:r>
    </w:p>
    <w:p>
      <w:pPr>
        <w:widowControl/>
        <w:numPr>
          <w:ilvl w:val="0"/>
          <w:numId w:val="0"/>
        </w:numPr>
        <w:shd w:val="clear" w:color="auto" w:fill="FFFFFF"/>
        <w:spacing w:line="600" w:lineRule="exact"/>
        <w:ind w:firstLine="640" w:firstLineChars="200"/>
        <w:jc w:val="left"/>
        <w:rPr>
          <w:rFonts w:hint="default" w:ascii="Times New Roman" w:hAnsi="Times New Roman" w:eastAsia="仿宋_GB2312" w:cs="Times New Roman"/>
          <w:color w:val="auto"/>
          <w:kern w:val="0"/>
          <w:sz w:val="32"/>
          <w:szCs w:val="32"/>
        </w:rPr>
      </w:pPr>
      <w:r>
        <w:rPr>
          <w:rFonts w:hint="default" w:ascii="Times New Roman" w:hAnsi="Times New Roman" w:eastAsia="楷体" w:cs="Times New Roman"/>
          <w:color w:val="auto"/>
          <w:kern w:val="0"/>
          <w:sz w:val="32"/>
          <w:szCs w:val="32"/>
          <w:shd w:val="clear" w:color="auto" w:fill="FFFFFF"/>
        </w:rPr>
        <w:t>（一）主动公开情况。</w:t>
      </w:r>
      <w:r>
        <w:rPr>
          <w:rFonts w:hint="default" w:ascii="Times New Roman" w:hAnsi="Times New Roman" w:eastAsia="仿宋_GB2312" w:cs="Times New Roman"/>
          <w:color w:val="auto"/>
          <w:kern w:val="0"/>
          <w:sz w:val="32"/>
          <w:szCs w:val="32"/>
          <w:shd w:val="clear" w:color="auto" w:fill="FFFFFF"/>
        </w:rPr>
        <w:t>通过高新区门户网站、微信公众号、新闻媒体、LED屏、办事窗口等多种途径，用文字、图片、视频等多种方式，主动公开部门预决算、政策文件、执法信息、防范化解重大风险情况等政府信息，同时也及时向社会公布辅警招聘信息和政策解读等。</w:t>
      </w:r>
      <w:r>
        <w:rPr>
          <w:rFonts w:hint="eastAsia" w:ascii="Times New Roman" w:hAnsi="Times New Roman" w:eastAsia="仿宋" w:cs="Times New Roman"/>
          <w:color w:val="auto"/>
          <w:kern w:val="0"/>
          <w:sz w:val="32"/>
          <w:szCs w:val="32"/>
          <w:shd w:val="clear" w:color="auto" w:fill="FFFFFF"/>
          <w:lang w:val="en-US" w:eastAsia="zh-CN"/>
        </w:rPr>
        <w:t>2023年高新区公安分局部门决算总收入13713.59万元，总支出13713.59万元。2023年高新区公安分局单位决算总收入13713.59万元，总支出13713.59万元。2024年高新区公安分局单位预算-先创区总收入193万元，总支出193万元。2024年部门预算总收入16321.67万元，总支出16321.67万元。</w:t>
      </w:r>
      <w:r>
        <w:rPr>
          <w:rFonts w:hint="default" w:ascii="Times New Roman" w:hAnsi="Times New Roman" w:eastAsia="仿宋_GB2312" w:cs="Times New Roman"/>
          <w:color w:val="auto"/>
          <w:kern w:val="0"/>
          <w:sz w:val="32"/>
          <w:szCs w:val="32"/>
        </w:rPr>
        <w:t>202</w:t>
      </w:r>
      <w:r>
        <w:rPr>
          <w:rFonts w:hint="default" w:ascii="Times New Roman" w:hAnsi="Times New Roman" w:eastAsia="仿宋_GB2312" w:cs="Times New Roman"/>
          <w:color w:val="auto"/>
          <w:kern w:val="0"/>
          <w:sz w:val="32"/>
          <w:szCs w:val="32"/>
          <w:lang w:val="en-US" w:eastAsia="zh-CN"/>
        </w:rPr>
        <w:t>4</w:t>
      </w:r>
      <w:r>
        <w:rPr>
          <w:rFonts w:hint="default" w:ascii="Times New Roman" w:hAnsi="Times New Roman" w:eastAsia="仿宋_GB2312" w:cs="Times New Roman"/>
          <w:color w:val="auto"/>
          <w:kern w:val="0"/>
          <w:sz w:val="32"/>
          <w:szCs w:val="32"/>
        </w:rPr>
        <w:t>年，分局组织邀请并接受媒体采访</w:t>
      </w:r>
      <w:r>
        <w:rPr>
          <w:rFonts w:hint="default" w:ascii="Times New Roman" w:hAnsi="Times New Roman" w:eastAsia="仿宋_GB2312" w:cs="Times New Roman"/>
          <w:color w:val="auto"/>
          <w:kern w:val="0"/>
          <w:sz w:val="32"/>
          <w:szCs w:val="32"/>
          <w:lang w:val="en-US" w:eastAsia="zh-CN"/>
        </w:rPr>
        <w:t>130余</w:t>
      </w:r>
      <w:r>
        <w:rPr>
          <w:rFonts w:hint="default" w:ascii="Times New Roman" w:hAnsi="Times New Roman" w:eastAsia="仿宋_GB2312" w:cs="Times New Roman"/>
          <w:color w:val="auto"/>
          <w:kern w:val="0"/>
          <w:sz w:val="32"/>
          <w:szCs w:val="32"/>
        </w:rPr>
        <w:t>批次，召开新闻发布会、新闻通气会等发布活动</w:t>
      </w:r>
      <w:r>
        <w:rPr>
          <w:rFonts w:hint="default" w:ascii="Times New Roman" w:hAnsi="Times New Roman" w:eastAsia="仿宋_GB2312" w:cs="Times New Roman"/>
          <w:color w:val="auto"/>
          <w:kern w:val="0"/>
          <w:sz w:val="32"/>
          <w:szCs w:val="32"/>
          <w:lang w:val="en-US" w:eastAsia="zh-CN"/>
        </w:rPr>
        <w:t>10余</w:t>
      </w:r>
      <w:r>
        <w:rPr>
          <w:rFonts w:hint="default" w:ascii="Times New Roman" w:hAnsi="Times New Roman" w:eastAsia="仿宋_GB2312" w:cs="Times New Roman"/>
          <w:color w:val="auto"/>
          <w:kern w:val="0"/>
          <w:sz w:val="32"/>
          <w:szCs w:val="32"/>
        </w:rPr>
        <w:t>场，在各级主流新闻媒体宣传报道合计</w:t>
      </w:r>
      <w:r>
        <w:rPr>
          <w:rFonts w:hint="default" w:ascii="Times New Roman" w:hAnsi="Times New Roman" w:eastAsia="仿宋_GB2312" w:cs="Times New Roman"/>
          <w:color w:val="auto"/>
          <w:kern w:val="0"/>
          <w:sz w:val="32"/>
          <w:szCs w:val="32"/>
          <w:lang w:val="en-US" w:eastAsia="zh-CN"/>
        </w:rPr>
        <w:t>6100余</w:t>
      </w:r>
      <w:r>
        <w:rPr>
          <w:rFonts w:hint="default" w:ascii="Times New Roman" w:hAnsi="Times New Roman" w:eastAsia="仿宋_GB2312" w:cs="Times New Roman"/>
          <w:color w:val="auto"/>
          <w:kern w:val="0"/>
          <w:sz w:val="32"/>
          <w:szCs w:val="32"/>
        </w:rPr>
        <w:t>篇次，其中中央级、省级媒体共</w:t>
      </w:r>
      <w:r>
        <w:rPr>
          <w:rFonts w:hint="default" w:ascii="Times New Roman" w:hAnsi="Times New Roman" w:eastAsia="仿宋_GB2312" w:cs="Times New Roman"/>
          <w:color w:val="auto"/>
          <w:kern w:val="0"/>
          <w:sz w:val="32"/>
          <w:szCs w:val="32"/>
          <w:lang w:val="en-US" w:eastAsia="zh-CN"/>
        </w:rPr>
        <w:t>900余</w:t>
      </w:r>
      <w:r>
        <w:rPr>
          <w:rFonts w:hint="default" w:ascii="Times New Roman" w:hAnsi="Times New Roman" w:eastAsia="仿宋_GB2312" w:cs="Times New Roman"/>
          <w:color w:val="auto"/>
          <w:kern w:val="0"/>
          <w:sz w:val="32"/>
          <w:szCs w:val="32"/>
        </w:rPr>
        <w:t>篇次，市级媒体</w:t>
      </w:r>
      <w:r>
        <w:rPr>
          <w:rFonts w:hint="default" w:ascii="Times New Roman" w:hAnsi="Times New Roman" w:eastAsia="仿宋_GB2312" w:cs="Times New Roman"/>
          <w:color w:val="auto"/>
          <w:kern w:val="0"/>
          <w:sz w:val="32"/>
          <w:szCs w:val="32"/>
          <w:lang w:val="en-US" w:eastAsia="zh-CN"/>
        </w:rPr>
        <w:t>3500余</w:t>
      </w:r>
      <w:r>
        <w:rPr>
          <w:rFonts w:hint="default" w:ascii="Times New Roman" w:hAnsi="Times New Roman" w:eastAsia="仿宋_GB2312" w:cs="Times New Roman"/>
          <w:color w:val="auto"/>
          <w:kern w:val="0"/>
          <w:sz w:val="32"/>
          <w:szCs w:val="32"/>
        </w:rPr>
        <w:t>篇次，区级媒体</w:t>
      </w:r>
      <w:r>
        <w:rPr>
          <w:rFonts w:hint="default" w:ascii="Times New Roman" w:hAnsi="Times New Roman" w:eastAsia="仿宋_GB2312" w:cs="Times New Roman"/>
          <w:color w:val="auto"/>
          <w:kern w:val="0"/>
          <w:sz w:val="32"/>
          <w:szCs w:val="32"/>
          <w:lang w:val="en-US" w:eastAsia="zh-CN"/>
        </w:rPr>
        <w:t>1700余</w:t>
      </w:r>
      <w:r>
        <w:rPr>
          <w:rFonts w:hint="default" w:ascii="Times New Roman" w:hAnsi="Times New Roman" w:eastAsia="仿宋_GB2312" w:cs="Times New Roman"/>
          <w:color w:val="auto"/>
          <w:kern w:val="0"/>
          <w:sz w:val="32"/>
          <w:szCs w:val="32"/>
        </w:rPr>
        <w:t>篇次。依托政务网站发布政府信息数</w:t>
      </w:r>
      <w:r>
        <w:rPr>
          <w:rFonts w:hint="default" w:ascii="Times New Roman" w:hAnsi="Times New Roman" w:eastAsia="仿宋_GB2312" w:cs="Times New Roman"/>
          <w:color w:val="auto"/>
          <w:kern w:val="0"/>
          <w:sz w:val="32"/>
          <w:szCs w:val="32"/>
          <w:lang w:val="en-US" w:eastAsia="zh-CN"/>
        </w:rPr>
        <w:t>66</w:t>
      </w:r>
      <w:r>
        <w:rPr>
          <w:rFonts w:hint="default" w:ascii="Times New Roman" w:hAnsi="Times New Roman" w:eastAsia="仿宋_GB2312" w:cs="Times New Roman"/>
          <w:color w:val="auto"/>
          <w:kern w:val="0"/>
          <w:sz w:val="32"/>
          <w:szCs w:val="32"/>
        </w:rPr>
        <w:t>条，在政务网站主动公开辅警招考、财政预决算和行政执法等政府信息。</w:t>
      </w:r>
      <w:r>
        <w:rPr>
          <w:rFonts w:hint="default" w:ascii="Times New Roman" w:hAnsi="Times New Roman" w:eastAsia="仿宋_GB2312" w:cs="Times New Roman"/>
          <w:color w:val="auto"/>
          <w:kern w:val="0"/>
          <w:sz w:val="32"/>
          <w:szCs w:val="32"/>
          <w:lang w:eastAsia="zh-CN"/>
        </w:rPr>
        <w:t>使用</w:t>
      </w:r>
      <w:r>
        <w:rPr>
          <w:rFonts w:hint="default" w:ascii="Times New Roman" w:hAnsi="Times New Roman" w:eastAsia="仿宋_GB2312" w:cs="Times New Roman"/>
          <w:color w:val="auto"/>
          <w:kern w:val="0"/>
          <w:sz w:val="32"/>
          <w:szCs w:val="32"/>
        </w:rPr>
        <w:t>微信</w:t>
      </w:r>
      <w:r>
        <w:rPr>
          <w:rFonts w:hint="default" w:ascii="Times New Roman" w:hAnsi="Times New Roman" w:eastAsia="仿宋_GB2312" w:cs="Times New Roman"/>
          <w:color w:val="auto"/>
          <w:kern w:val="0"/>
          <w:sz w:val="32"/>
          <w:szCs w:val="32"/>
          <w:lang w:eastAsia="zh-CN"/>
        </w:rPr>
        <w:t>公众</w:t>
      </w:r>
      <w:r>
        <w:rPr>
          <w:rFonts w:hint="default" w:ascii="Times New Roman" w:hAnsi="Times New Roman" w:eastAsia="仿宋_GB2312" w:cs="Times New Roman"/>
          <w:color w:val="auto"/>
          <w:kern w:val="0"/>
          <w:sz w:val="32"/>
          <w:szCs w:val="32"/>
        </w:rPr>
        <w:t>号</w:t>
      </w:r>
      <w:r>
        <w:rPr>
          <w:rFonts w:hint="default" w:ascii="Times New Roman" w:hAnsi="Times New Roman" w:eastAsia="仿宋_GB2312" w:cs="Times New Roman"/>
          <w:color w:val="auto"/>
          <w:kern w:val="0"/>
          <w:sz w:val="32"/>
          <w:szCs w:val="32"/>
          <w:lang w:eastAsia="zh-CN"/>
        </w:rPr>
        <w:t>、微信视频号、</w:t>
      </w:r>
      <w:r>
        <w:rPr>
          <w:rFonts w:hint="default" w:ascii="Times New Roman" w:hAnsi="Times New Roman" w:eastAsia="仿宋_GB2312" w:cs="Times New Roman"/>
          <w:color w:val="auto"/>
          <w:kern w:val="0"/>
          <w:sz w:val="32"/>
          <w:szCs w:val="32"/>
        </w:rPr>
        <w:t>新浪微博向社会广大群众推送各类警务信息</w:t>
      </w:r>
      <w:r>
        <w:rPr>
          <w:rFonts w:hint="default" w:ascii="Times New Roman" w:hAnsi="Times New Roman" w:eastAsia="仿宋_GB2312" w:cs="Times New Roman"/>
          <w:color w:val="auto"/>
          <w:kern w:val="0"/>
          <w:sz w:val="32"/>
          <w:szCs w:val="32"/>
          <w:lang w:val="en-US" w:eastAsia="zh-CN"/>
        </w:rPr>
        <w:t>3100余</w:t>
      </w:r>
      <w:r>
        <w:rPr>
          <w:rFonts w:hint="default" w:ascii="Times New Roman" w:hAnsi="Times New Roman" w:eastAsia="仿宋_GB2312" w:cs="Times New Roman"/>
          <w:color w:val="auto"/>
          <w:kern w:val="0"/>
          <w:sz w:val="32"/>
          <w:szCs w:val="32"/>
        </w:rPr>
        <w:t>条。</w:t>
      </w:r>
    </w:p>
    <w:p>
      <w:pPr>
        <w:widowControl/>
        <w:numPr>
          <w:ilvl w:val="0"/>
          <w:numId w:val="0"/>
        </w:numPr>
        <w:shd w:val="clear" w:color="auto" w:fill="FFFFFF"/>
        <w:spacing w:line="600" w:lineRule="exact"/>
        <w:ind w:firstLine="640" w:firstLineChars="200"/>
        <w:jc w:val="left"/>
        <w:rPr>
          <w:rFonts w:hint="default" w:ascii="Times New Roman" w:hAnsi="Times New Roman" w:eastAsia="仿宋_GB2312" w:cs="Times New Roman"/>
          <w:color w:val="auto"/>
          <w:kern w:val="0"/>
          <w:sz w:val="32"/>
          <w:szCs w:val="32"/>
          <w:shd w:val="clear" w:color="auto" w:fill="FFFFFF"/>
          <w:lang w:val="en-US" w:eastAsia="zh-CN"/>
        </w:rPr>
      </w:pPr>
      <w:r>
        <w:rPr>
          <w:rFonts w:hint="default" w:ascii="Times New Roman" w:hAnsi="Times New Roman" w:eastAsia="楷体" w:cs="Times New Roman"/>
          <w:color w:val="auto"/>
          <w:kern w:val="0"/>
          <w:sz w:val="32"/>
          <w:szCs w:val="32"/>
          <w:shd w:val="clear" w:color="auto" w:fill="FFFFFF"/>
        </w:rPr>
        <w:t>（二）依申请公开情况。</w:t>
      </w:r>
      <w:r>
        <w:rPr>
          <w:rFonts w:hint="eastAsia" w:ascii="Times New Roman" w:hAnsi="Times New Roman" w:eastAsia="仿宋_GB2312" w:cs="Times New Roman"/>
          <w:color w:val="auto"/>
          <w:kern w:val="0"/>
          <w:sz w:val="32"/>
          <w:szCs w:val="32"/>
          <w:lang w:val="en-US" w:eastAsia="zh-CN"/>
        </w:rPr>
        <w:t>分局高度重视政府信息公开工作，力争在每一次答复中提升群众安全感、满意度，随着近几年工作的不断深入，信息公开申请数呈明显下降趋势。</w:t>
      </w:r>
      <w:r>
        <w:rPr>
          <w:rFonts w:hint="default" w:ascii="Times New Roman" w:hAnsi="Times New Roman" w:eastAsia="仿宋_GB2312" w:cs="Times New Roman"/>
          <w:color w:val="auto"/>
          <w:kern w:val="0"/>
          <w:sz w:val="32"/>
          <w:szCs w:val="32"/>
        </w:rPr>
        <w:t>202</w:t>
      </w:r>
      <w:r>
        <w:rPr>
          <w:rFonts w:hint="default" w:ascii="Times New Roman" w:hAnsi="Times New Roman" w:eastAsia="仿宋_GB2312" w:cs="Times New Roman"/>
          <w:color w:val="auto"/>
          <w:kern w:val="0"/>
          <w:sz w:val="32"/>
          <w:szCs w:val="32"/>
          <w:lang w:val="en-US" w:eastAsia="zh-CN"/>
        </w:rPr>
        <w:t>4</w:t>
      </w:r>
      <w:r>
        <w:rPr>
          <w:rFonts w:hint="default" w:ascii="Times New Roman" w:hAnsi="Times New Roman" w:eastAsia="仿宋_GB2312" w:cs="Times New Roman"/>
          <w:color w:val="auto"/>
          <w:kern w:val="0"/>
          <w:sz w:val="32"/>
          <w:szCs w:val="32"/>
        </w:rPr>
        <w:t>年，共收到公民、法人提出的政府信息公开申请</w:t>
      </w:r>
      <w:r>
        <w:rPr>
          <w:rFonts w:hint="default" w:ascii="Times New Roman" w:hAnsi="Times New Roman" w:eastAsia="仿宋_GB2312" w:cs="Times New Roman"/>
          <w:color w:val="auto"/>
          <w:kern w:val="0"/>
          <w:sz w:val="32"/>
          <w:szCs w:val="32"/>
          <w:lang w:val="en-US" w:eastAsia="zh-CN"/>
        </w:rPr>
        <w:t>0</w:t>
      </w:r>
      <w:r>
        <w:rPr>
          <w:rFonts w:hint="default" w:ascii="Times New Roman" w:hAnsi="Times New Roman" w:eastAsia="仿宋_GB2312" w:cs="Times New Roman"/>
          <w:color w:val="auto"/>
          <w:kern w:val="0"/>
          <w:sz w:val="32"/>
          <w:szCs w:val="32"/>
        </w:rPr>
        <w:t>宗。因政府信息公开引起的行政诉讼0宗，行政复议0宗。</w:t>
      </w:r>
    </w:p>
    <w:p>
      <w:pPr>
        <w:widowControl/>
        <w:shd w:val="clear" w:color="auto" w:fill="FFFFFF"/>
        <w:spacing w:line="600" w:lineRule="exact"/>
        <w:ind w:firstLine="646"/>
        <w:jc w:val="left"/>
        <w:rPr>
          <w:rFonts w:hint="default" w:ascii="Times New Roman" w:hAnsi="Times New Roman" w:eastAsia="仿宋_GB2312" w:cs="Times New Roman"/>
          <w:i w:val="0"/>
          <w:caps w:val="0"/>
          <w:color w:val="auto"/>
          <w:spacing w:val="0"/>
          <w:sz w:val="32"/>
          <w:szCs w:val="32"/>
          <w:shd w:val="clear" w:fill="FFFFFF"/>
        </w:rPr>
      </w:pPr>
      <w:r>
        <w:rPr>
          <w:rFonts w:hint="default" w:ascii="Times New Roman" w:hAnsi="Times New Roman" w:eastAsia="楷体" w:cs="Times New Roman"/>
          <w:color w:val="auto"/>
          <w:kern w:val="0"/>
          <w:sz w:val="32"/>
          <w:szCs w:val="32"/>
          <w:shd w:val="clear" w:color="auto" w:fill="FFFFFF"/>
        </w:rPr>
        <w:t>（三）政府信息管理情况。</w:t>
      </w:r>
      <w:r>
        <w:rPr>
          <w:rFonts w:hint="default" w:ascii="Times New Roman" w:hAnsi="Times New Roman" w:eastAsia="仿宋_GB2312" w:cs="Times New Roman"/>
          <w:color w:val="auto"/>
          <w:kern w:val="0"/>
          <w:sz w:val="32"/>
          <w:szCs w:val="32"/>
        </w:rPr>
        <w:t>严格信息发布“先审后发”制度及相关信息公开工作的要求，建立健全信息公开保密审查机制，扎实做好信息公开属性源头认定，严肃信息发布工作纪律，严守公安工作秘密，严把信息发布政治关、法律关、政策关、保密关、文字关，未发生失泄密及重大信息表述错误引发的网络舆情事件。</w:t>
      </w:r>
    </w:p>
    <w:p>
      <w:pPr>
        <w:widowControl/>
        <w:shd w:val="clear" w:color="auto" w:fill="FFFFFF"/>
        <w:spacing w:line="600" w:lineRule="exact"/>
        <w:ind w:firstLine="646"/>
        <w:jc w:val="left"/>
        <w:rPr>
          <w:rFonts w:hint="default" w:ascii="Times New Roman" w:hAnsi="Times New Roman" w:eastAsia="仿宋_GB2312" w:cs="Times New Roman"/>
          <w:color w:val="auto"/>
          <w:kern w:val="0"/>
          <w:sz w:val="32"/>
          <w:szCs w:val="32"/>
        </w:rPr>
      </w:pPr>
      <w:r>
        <w:rPr>
          <w:rFonts w:hint="default" w:ascii="Times New Roman" w:hAnsi="Times New Roman" w:eastAsia="楷体" w:cs="Times New Roman"/>
          <w:color w:val="auto"/>
          <w:kern w:val="0"/>
          <w:sz w:val="32"/>
          <w:szCs w:val="32"/>
          <w:shd w:val="clear" w:color="auto" w:fill="FFFFFF"/>
        </w:rPr>
        <w:t>（四）平台建设情况。</w:t>
      </w:r>
      <w:r>
        <w:rPr>
          <w:rFonts w:hint="default" w:ascii="Times New Roman" w:hAnsi="Times New Roman" w:eastAsia="仿宋_GB2312" w:cs="Times New Roman"/>
          <w:color w:val="auto"/>
          <w:kern w:val="0"/>
          <w:sz w:val="32"/>
          <w:szCs w:val="32"/>
        </w:rPr>
        <w:t>分局政务公开栏目依托管委会政府网站统一建设，定期更新完善政务信息</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lang w:val="en-US" w:eastAsia="zh-CN"/>
        </w:rPr>
        <w:t>进一步完善以</w:t>
      </w:r>
      <w:r>
        <w:rPr>
          <w:rFonts w:hint="default" w:ascii="Times New Roman" w:hAnsi="Times New Roman" w:eastAsia="仿宋_GB2312" w:cs="Times New Roman"/>
          <w:color w:val="auto"/>
          <w:kern w:val="0"/>
          <w:sz w:val="32"/>
          <w:szCs w:val="32"/>
        </w:rPr>
        <w:t>“</w:t>
      </w:r>
      <w:r>
        <w:rPr>
          <w:rFonts w:hint="default" w:ascii="Times New Roman" w:hAnsi="Times New Roman" w:eastAsia="仿宋_GB2312" w:cs="Times New Roman"/>
          <w:color w:val="auto"/>
          <w:kern w:val="0"/>
          <w:sz w:val="32"/>
          <w:szCs w:val="32"/>
          <w:lang w:val="en-US" w:eastAsia="zh-CN"/>
        </w:rPr>
        <w:t>平安淄博高新</w:t>
      </w:r>
      <w:r>
        <w:rPr>
          <w:rFonts w:hint="default" w:ascii="Times New Roman" w:hAnsi="Times New Roman" w:eastAsia="仿宋_GB2312" w:cs="Times New Roman"/>
          <w:color w:val="auto"/>
          <w:kern w:val="0"/>
          <w:sz w:val="32"/>
          <w:szCs w:val="32"/>
        </w:rPr>
        <w:t>”</w:t>
      </w:r>
      <w:r>
        <w:rPr>
          <w:rFonts w:hint="default" w:ascii="Times New Roman" w:hAnsi="Times New Roman" w:eastAsia="仿宋_GB2312" w:cs="Times New Roman"/>
          <w:color w:val="auto"/>
          <w:kern w:val="0"/>
          <w:sz w:val="32"/>
          <w:szCs w:val="32"/>
          <w:lang w:val="en-US" w:eastAsia="zh-CN"/>
        </w:rPr>
        <w:t>微信</w:t>
      </w:r>
      <w:r>
        <w:rPr>
          <w:rFonts w:hint="default" w:ascii="Times New Roman" w:hAnsi="Times New Roman" w:eastAsia="仿宋_GB2312" w:cs="Times New Roman"/>
          <w:color w:val="auto"/>
          <w:kern w:val="0"/>
          <w:sz w:val="32"/>
          <w:szCs w:val="32"/>
        </w:rPr>
        <w:t>公众号为</w:t>
      </w:r>
      <w:r>
        <w:rPr>
          <w:rFonts w:hint="default" w:ascii="Times New Roman" w:hAnsi="Times New Roman" w:eastAsia="仿宋_GB2312" w:cs="Times New Roman"/>
          <w:color w:val="auto"/>
          <w:kern w:val="0"/>
          <w:sz w:val="32"/>
          <w:szCs w:val="32"/>
          <w:lang w:val="en-US" w:eastAsia="zh-CN"/>
        </w:rPr>
        <w:t>主</w:t>
      </w:r>
      <w:r>
        <w:rPr>
          <w:rFonts w:hint="default" w:ascii="Times New Roman" w:hAnsi="Times New Roman" w:eastAsia="仿宋_GB2312" w:cs="Times New Roman"/>
          <w:color w:val="auto"/>
          <w:kern w:val="0"/>
          <w:sz w:val="32"/>
          <w:szCs w:val="32"/>
        </w:rPr>
        <w:t>的宣传矩阵，与“</w:t>
      </w:r>
      <w:r>
        <w:rPr>
          <w:rFonts w:hint="default" w:ascii="Times New Roman" w:hAnsi="Times New Roman" w:eastAsia="仿宋_GB2312" w:cs="Times New Roman"/>
          <w:color w:val="auto"/>
          <w:kern w:val="0"/>
          <w:sz w:val="32"/>
          <w:szCs w:val="32"/>
          <w:lang w:val="en-US" w:eastAsia="zh-CN"/>
        </w:rPr>
        <w:t>淄博开发区警方</w:t>
      </w:r>
      <w:r>
        <w:rPr>
          <w:rFonts w:hint="default" w:ascii="Times New Roman" w:hAnsi="Times New Roman" w:eastAsia="仿宋_GB2312" w:cs="Times New Roman"/>
          <w:color w:val="auto"/>
          <w:kern w:val="0"/>
          <w:sz w:val="32"/>
          <w:szCs w:val="32"/>
        </w:rPr>
        <w:t>”等新媒体平台同频共振</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第一时间发布公安机关便民利企、打防犯罪举措，以及公安机关救助受困群众、护航中高考、假期值守等正能量素材。</w:t>
      </w:r>
      <w:r>
        <w:rPr>
          <w:rFonts w:hint="eastAsia" w:ascii="Times New Roman" w:hAnsi="Times New Roman" w:eastAsia="仿宋_GB2312" w:cs="Times New Roman"/>
          <w:color w:val="auto"/>
          <w:kern w:val="0"/>
          <w:sz w:val="32"/>
          <w:szCs w:val="32"/>
          <w:lang w:val="en-US" w:eastAsia="zh-CN"/>
        </w:rPr>
        <w:t>按照管委会关于规范政务新媒体管理的要求，</w:t>
      </w:r>
      <w:r>
        <w:rPr>
          <w:rFonts w:hint="eastAsia" w:ascii="Times New Roman" w:hAnsi="Times New Roman" w:eastAsia="仿宋_GB2312" w:cs="Times New Roman"/>
          <w:color w:val="auto"/>
          <w:kern w:val="0"/>
          <w:sz w:val="32"/>
          <w:szCs w:val="32"/>
          <w:lang w:eastAsia="zh-CN"/>
        </w:rPr>
        <w:t>我局</w:t>
      </w:r>
      <w:r>
        <w:rPr>
          <w:rFonts w:hint="eastAsia" w:ascii="Times New Roman" w:hAnsi="Times New Roman" w:eastAsia="仿宋_GB2312" w:cs="Times New Roman"/>
          <w:color w:val="auto"/>
          <w:kern w:val="0"/>
          <w:sz w:val="32"/>
          <w:szCs w:val="32"/>
          <w:lang w:val="en-US" w:eastAsia="zh-CN"/>
        </w:rPr>
        <w:t>先后</w:t>
      </w:r>
      <w:r>
        <w:rPr>
          <w:rFonts w:hint="eastAsia" w:ascii="Times New Roman" w:hAnsi="Times New Roman" w:eastAsia="仿宋_GB2312" w:cs="Times New Roman"/>
          <w:color w:val="auto"/>
          <w:kern w:val="0"/>
          <w:sz w:val="32"/>
          <w:szCs w:val="32"/>
          <w:lang w:eastAsia="zh-CN"/>
        </w:rPr>
        <w:t>关停“和谐石桥”、“淄博高新反诈”等</w:t>
      </w:r>
      <w:r>
        <w:rPr>
          <w:rFonts w:hint="eastAsia" w:ascii="Times New Roman" w:hAnsi="Times New Roman" w:eastAsia="仿宋_GB2312" w:cs="Times New Roman"/>
          <w:color w:val="auto"/>
          <w:kern w:val="0"/>
          <w:sz w:val="32"/>
          <w:szCs w:val="32"/>
          <w:lang w:val="en-US" w:eastAsia="zh-CN"/>
        </w:rPr>
        <w:t>活跃度、关注度较低的</w:t>
      </w:r>
      <w:r>
        <w:rPr>
          <w:rFonts w:hint="eastAsia" w:ascii="Times New Roman" w:hAnsi="Times New Roman" w:eastAsia="仿宋_GB2312" w:cs="Times New Roman"/>
          <w:color w:val="auto"/>
          <w:kern w:val="0"/>
          <w:sz w:val="32"/>
          <w:szCs w:val="32"/>
          <w:lang w:eastAsia="zh-CN"/>
        </w:rPr>
        <w:t>政务新媒体账号，</w:t>
      </w:r>
      <w:r>
        <w:rPr>
          <w:rFonts w:hint="eastAsia" w:ascii="Times New Roman" w:hAnsi="Times New Roman" w:eastAsia="仿宋_GB2312" w:cs="Times New Roman"/>
          <w:color w:val="auto"/>
          <w:kern w:val="0"/>
          <w:sz w:val="32"/>
          <w:szCs w:val="32"/>
          <w:lang w:val="en-US" w:eastAsia="zh-CN"/>
        </w:rPr>
        <w:t>统一信息发布出口，进一步</w:t>
      </w:r>
      <w:r>
        <w:rPr>
          <w:rFonts w:hint="default" w:ascii="Times New Roman" w:hAnsi="Times New Roman" w:eastAsia="仿宋_GB2312" w:cs="Times New Roman"/>
          <w:color w:val="auto"/>
          <w:kern w:val="0"/>
          <w:sz w:val="32"/>
          <w:szCs w:val="32"/>
        </w:rPr>
        <w:t>提升信息发布质量和效率。</w:t>
      </w:r>
    </w:p>
    <w:p>
      <w:pPr>
        <w:widowControl/>
        <w:shd w:val="clear" w:color="auto" w:fill="FFFFFF"/>
        <w:spacing w:line="600" w:lineRule="exact"/>
        <w:ind w:firstLine="646"/>
        <w:jc w:val="left"/>
        <w:rPr>
          <w:rFonts w:hint="eastAsia" w:ascii="仿宋_GB2312" w:hAnsi="仿宋_GB2312" w:eastAsia="仿宋_GB2312" w:cs="仿宋_GB2312"/>
          <w:color w:val="auto"/>
          <w:kern w:val="0"/>
          <w:sz w:val="32"/>
          <w:szCs w:val="32"/>
        </w:rPr>
      </w:pPr>
      <w:r>
        <w:rPr>
          <w:rFonts w:hint="default" w:ascii="Times New Roman" w:hAnsi="Times New Roman" w:eastAsia="楷体" w:cs="Times New Roman"/>
          <w:color w:val="auto"/>
          <w:kern w:val="0"/>
          <w:sz w:val="32"/>
          <w:szCs w:val="32"/>
          <w:shd w:val="clear" w:color="auto" w:fill="FFFFFF"/>
        </w:rPr>
        <w:t>（五）监督保障情况。</w:t>
      </w:r>
      <w:r>
        <w:rPr>
          <w:rFonts w:hint="eastAsia" w:ascii="仿宋_GB2312" w:hAnsi="仿宋_GB2312" w:eastAsia="仿宋_GB2312" w:cs="仿宋_GB2312"/>
          <w:color w:val="auto"/>
          <w:kern w:val="0"/>
          <w:sz w:val="32"/>
          <w:szCs w:val="32"/>
        </w:rPr>
        <w:t>完善政府信息公开审查制度，对拟公开的政府信息依法依规严格做好保密审查，选择适当的公开方式，防止危害国家安全、公共安全、经济安全、社会稳定或者泄露个人隐私、商业秘密，确保信息公开的准确性、权威性、完整性。</w:t>
      </w:r>
    </w:p>
    <w:p>
      <w:pPr>
        <w:widowControl/>
        <w:shd w:val="clear" w:color="auto" w:fill="FFFFFF"/>
        <w:wordWrap w:val="0"/>
        <w:spacing w:line="480" w:lineRule="auto"/>
        <w:ind w:firstLine="645"/>
        <w:jc w:val="left"/>
        <w:rPr>
          <w:rFonts w:hint="default" w:ascii="Times New Roman" w:hAnsi="Times New Roman" w:eastAsia="黑体" w:cs="Times New Roman"/>
          <w:color w:val="auto"/>
          <w:kern w:val="0"/>
          <w:sz w:val="32"/>
          <w:szCs w:val="32"/>
        </w:rPr>
      </w:pPr>
      <w:r>
        <w:rPr>
          <w:rFonts w:hint="default" w:ascii="Times New Roman" w:hAnsi="Times New Roman" w:eastAsia="黑体" w:cs="Times New Roman"/>
          <w:color w:val="auto"/>
          <w:kern w:val="0"/>
          <w:sz w:val="32"/>
          <w:szCs w:val="32"/>
        </w:rPr>
        <w:t>二、主动公开政府信息情况</w:t>
      </w:r>
    </w:p>
    <w:tbl>
      <w:tblPr>
        <w:tblStyle w:val="6"/>
        <w:tblW w:w="9740" w:type="dxa"/>
        <w:jc w:val="center"/>
        <w:tblInd w:w="0" w:type="dxa"/>
        <w:tblLayout w:type="fixed"/>
        <w:tblCellMar>
          <w:top w:w="0" w:type="dxa"/>
          <w:left w:w="0" w:type="dxa"/>
          <w:bottom w:w="0" w:type="dxa"/>
          <w:right w:w="0" w:type="dxa"/>
        </w:tblCellMar>
      </w:tblPr>
      <w:tblGrid>
        <w:gridCol w:w="2435"/>
        <w:gridCol w:w="2435"/>
        <w:gridCol w:w="2435"/>
        <w:gridCol w:w="2435"/>
      </w:tblGrid>
      <w:tr>
        <w:tblPrEx>
          <w:tblLayout w:type="fixed"/>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left w:w="57" w:type="dxa"/>
              <w:right w:w="57"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第二十条第（一）项</w:t>
            </w:r>
          </w:p>
        </w:tc>
      </w:tr>
      <w:tr>
        <w:tblPrEx>
          <w:tblLayout w:type="fixed"/>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信息内容</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本年制发件数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本年废止件数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现行有效件数</w:t>
            </w:r>
          </w:p>
        </w:tc>
      </w:tr>
      <w:tr>
        <w:tblPrEx>
          <w:tblLayout w:type="fixed"/>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规章</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left"/>
              <w:rPr>
                <w:rFonts w:hint="default" w:ascii="Times New Roman" w:hAnsi="Times New Roman" w:cs="Times New Roman"/>
                <w:color w:val="auto"/>
              </w:rPr>
            </w:pPr>
            <w:r>
              <w:rPr>
                <w:rFonts w:hint="default" w:ascii="Times New Roman" w:hAnsi="Times New Roman" w:cs="Times New Roman"/>
                <w:color w:val="auto"/>
                <w:kern w:val="0"/>
                <w:szCs w:val="21"/>
                <w:lang w:bidi="ar"/>
              </w:rPr>
              <w:t>0</w:t>
            </w:r>
          </w:p>
        </w:tc>
      </w:tr>
      <w:tr>
        <w:tblPrEx>
          <w:tblLayout w:type="fixed"/>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行政规范性文件</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left"/>
              <w:rPr>
                <w:rFonts w:hint="default" w:ascii="Times New Roman" w:hAnsi="Times New Roman" w:eastAsia="宋体" w:cs="Times New Roman"/>
                <w:color w:val="auto"/>
                <w:lang w:eastAsia="zh-CN"/>
              </w:rPr>
            </w:pPr>
            <w:r>
              <w:rPr>
                <w:rFonts w:hint="default" w:ascii="Times New Roman" w:hAnsi="Times New Roman" w:eastAsia="宋体" w:cs="Times New Roman"/>
                <w:color w:val="auto"/>
                <w:kern w:val="0"/>
                <w:sz w:val="20"/>
                <w:szCs w:val="20"/>
                <w:lang w:val="en-US" w:eastAsia="zh-CN" w:bidi="ar"/>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left"/>
              <w:rPr>
                <w:rFonts w:hint="eastAsia" w:ascii="Times New Roman" w:hAnsi="Times New Roman" w:cs="Times New Roman" w:eastAsiaTheme="minorEastAsia"/>
                <w:color w:val="auto"/>
                <w:lang w:eastAsia="zh-CN"/>
              </w:rPr>
            </w:pPr>
            <w:r>
              <w:rPr>
                <w:rFonts w:hint="eastAsia" w:ascii="Times New Roman" w:hAnsi="Times New Roman" w:cs="Times New Roman"/>
                <w:color w:val="auto"/>
                <w:kern w:val="0"/>
                <w:szCs w:val="21"/>
                <w:lang w:val="en-US" w:eastAsia="zh-CN" w:bidi="ar"/>
              </w:rPr>
              <w:t>1</w:t>
            </w:r>
          </w:p>
        </w:tc>
      </w:tr>
      <w:tr>
        <w:tblPrEx>
          <w:tblLayout w:type="fixed"/>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第二十条第（五）项</w:t>
            </w:r>
          </w:p>
        </w:tc>
      </w:tr>
      <w:tr>
        <w:tblPrEx>
          <w:tblLayout w:type="fixed"/>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信息内容</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本年处理决定数量</w:t>
            </w:r>
          </w:p>
        </w:tc>
      </w:tr>
      <w:tr>
        <w:tblPrEx>
          <w:tblLayout w:type="fixed"/>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行政许可</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left"/>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kern w:val="0"/>
                <w:szCs w:val="21"/>
                <w:lang w:val="en-US" w:eastAsia="zh-CN" w:bidi="ar"/>
              </w:rPr>
              <w:t>1457</w:t>
            </w:r>
          </w:p>
        </w:tc>
      </w:tr>
      <w:tr>
        <w:tblPrEx>
          <w:tblLayout w:type="fixed"/>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第二十条第（六）项</w:t>
            </w:r>
          </w:p>
        </w:tc>
      </w:tr>
      <w:tr>
        <w:tblPrEx>
          <w:tblLayout w:type="fixed"/>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本年处理决定数量</w:t>
            </w:r>
          </w:p>
        </w:tc>
      </w:tr>
      <w:tr>
        <w:tblPrEx>
          <w:tblLayout w:type="fixed"/>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行政处罚</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left"/>
              <w:rPr>
                <w:rFonts w:hint="default" w:ascii="Times New Roman" w:hAnsi="Times New Roman" w:cs="Times New Roman" w:eastAsiaTheme="minorEastAsia"/>
                <w:color w:val="auto"/>
                <w:lang w:val="en-US" w:eastAsia="zh-CN"/>
              </w:rPr>
            </w:pPr>
            <w:r>
              <w:rPr>
                <w:rFonts w:hint="eastAsia" w:ascii="Times New Roman" w:hAnsi="Times New Roman" w:eastAsia="宋体" w:cs="Times New Roman"/>
                <w:color w:val="auto"/>
                <w:kern w:val="0"/>
                <w:sz w:val="20"/>
                <w:szCs w:val="20"/>
                <w:lang w:val="en-US" w:eastAsia="zh-CN" w:bidi="ar"/>
              </w:rPr>
              <w:t>339</w:t>
            </w:r>
          </w:p>
        </w:tc>
      </w:tr>
      <w:tr>
        <w:tblPrEx>
          <w:tblLayout w:type="fixed"/>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行政强制</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left"/>
              <w:rPr>
                <w:rFonts w:hint="default" w:ascii="Times New Roman" w:hAnsi="Times New Roman" w:cs="Times New Roman" w:eastAsiaTheme="minorEastAsia"/>
                <w:color w:val="auto"/>
                <w:lang w:val="en-US" w:eastAsia="zh-CN"/>
              </w:rPr>
            </w:pPr>
            <w:r>
              <w:rPr>
                <w:rFonts w:hint="eastAsia" w:ascii="Times New Roman" w:hAnsi="Times New Roman" w:eastAsia="宋体" w:cs="Times New Roman"/>
                <w:color w:val="auto"/>
                <w:kern w:val="0"/>
                <w:sz w:val="20"/>
                <w:szCs w:val="20"/>
                <w:lang w:val="en-US" w:eastAsia="zh-CN" w:bidi="ar"/>
              </w:rPr>
              <w:t>38</w:t>
            </w:r>
          </w:p>
        </w:tc>
      </w:tr>
      <w:tr>
        <w:tblPrEx>
          <w:tblLayout w:type="fixed"/>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第二十条第（八）项</w:t>
            </w:r>
          </w:p>
        </w:tc>
      </w:tr>
      <w:tr>
        <w:tblPrEx>
          <w:tblLayout w:type="fixed"/>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信息内容</w:t>
            </w:r>
          </w:p>
        </w:tc>
        <w:tc>
          <w:tcPr>
            <w:tcW w:w="7305" w:type="dxa"/>
            <w:gridSpan w:val="3"/>
            <w:tcBorders>
              <w:top w:val="nil"/>
              <w:left w:val="nil"/>
              <w:bottom w:val="single" w:color="auto" w:sz="8" w:space="0"/>
              <w:right w:val="single" w:color="000000" w:sz="8" w:space="0"/>
            </w:tcBorders>
            <w:shd w:val="clear" w:color="auto" w:fill="auto"/>
            <w:tcMar>
              <w:left w:w="57" w:type="dxa"/>
              <w:right w:w="57"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本年收费金额（单位：万元）</w:t>
            </w:r>
          </w:p>
        </w:tc>
      </w:tr>
      <w:tr>
        <w:tblPrEx>
          <w:tblLayout w:type="fixed"/>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行政事业性收费</w:t>
            </w:r>
          </w:p>
        </w:tc>
        <w:tc>
          <w:tcPr>
            <w:tcW w:w="7305" w:type="dxa"/>
            <w:gridSpan w:val="3"/>
            <w:tcBorders>
              <w:top w:val="nil"/>
              <w:left w:val="nil"/>
              <w:bottom w:val="single" w:color="auto" w:sz="8" w:space="0"/>
              <w:right w:val="single" w:color="000000" w:sz="8" w:space="0"/>
            </w:tcBorders>
            <w:shd w:val="clear" w:color="auto" w:fill="auto"/>
            <w:tcMar>
              <w:left w:w="57" w:type="dxa"/>
              <w:right w:w="57" w:type="dxa"/>
            </w:tcMar>
            <w:vAlign w:val="center"/>
          </w:tcPr>
          <w:p>
            <w:pPr>
              <w:rPr>
                <w:rFonts w:hint="default" w:ascii="Times New Roman" w:hAnsi="Times New Roman" w:cs="Times New Roman" w:eastAsiaTheme="minorEastAsia"/>
                <w:color w:val="auto"/>
                <w:sz w:val="24"/>
                <w:szCs w:val="24"/>
                <w:lang w:val="en-US" w:eastAsia="zh-CN"/>
              </w:rPr>
            </w:pPr>
            <w:r>
              <w:rPr>
                <w:rFonts w:hint="default" w:ascii="Times New Roman" w:hAnsi="Times New Roman" w:eastAsia="仿宋_GB2312" w:cs="Times New Roman"/>
                <w:color w:val="auto"/>
                <w:kern w:val="0"/>
                <w:sz w:val="20"/>
                <w:szCs w:val="20"/>
                <w:lang w:val="en-US" w:eastAsia="zh-CN"/>
              </w:rPr>
              <w:t>1.054</w:t>
            </w:r>
          </w:p>
        </w:tc>
      </w:tr>
    </w:tbl>
    <w:p>
      <w:pPr>
        <w:widowControl/>
        <w:shd w:val="clear" w:color="auto" w:fill="FFFFFF"/>
        <w:wordWrap w:val="0"/>
        <w:spacing w:line="480" w:lineRule="auto"/>
        <w:ind w:firstLine="640" w:firstLineChars="200"/>
        <w:jc w:val="left"/>
        <w:rPr>
          <w:rFonts w:hint="default" w:ascii="Times New Roman" w:hAnsi="Times New Roman" w:eastAsia="黑体" w:cs="Times New Roman"/>
          <w:color w:val="auto"/>
          <w:kern w:val="0"/>
          <w:sz w:val="32"/>
          <w:szCs w:val="32"/>
        </w:rPr>
      </w:pPr>
      <w:r>
        <w:rPr>
          <w:rFonts w:hint="default" w:ascii="Times New Roman" w:hAnsi="Times New Roman" w:eastAsia="黑体" w:cs="Times New Roman"/>
          <w:color w:val="auto"/>
          <w:kern w:val="0"/>
          <w:sz w:val="32"/>
          <w:szCs w:val="32"/>
        </w:rPr>
        <w:t>三、收到和处理政府信息公开申请情况</w:t>
      </w:r>
    </w:p>
    <w:tbl>
      <w:tblPr>
        <w:tblStyle w:val="6"/>
        <w:tblW w:w="9748" w:type="dxa"/>
        <w:jc w:val="center"/>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widowControl/>
              <w:jc w:val="left"/>
              <w:rPr>
                <w:rFonts w:hint="default" w:ascii="Times New Roman" w:hAnsi="Times New Roman" w:cs="Times New Roman"/>
                <w:color w:val="auto"/>
              </w:rPr>
            </w:pPr>
            <w:r>
              <w:rPr>
                <w:rFonts w:hint="default" w:ascii="Times New Roman" w:hAnsi="Times New Roman" w:eastAsia="楷体" w:cs="Times New Roman"/>
                <w:color w:val="auto"/>
                <w:kern w:val="0"/>
                <w:sz w:val="20"/>
                <w:szCs w:val="20"/>
                <w:lang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rPr>
                <w:rFonts w:hint="default" w:ascii="Times New Roman" w:hAnsi="Times New Roman" w:cs="Times New Roman"/>
                <w:color w:val="auto"/>
                <w:sz w:val="24"/>
                <w:szCs w:val="24"/>
              </w:rPr>
            </w:pPr>
          </w:p>
        </w:tc>
        <w:tc>
          <w:tcPr>
            <w:tcW w:w="688" w:type="dxa"/>
            <w:vMerge w:val="restart"/>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自然人</w:t>
            </w:r>
          </w:p>
        </w:tc>
        <w:tc>
          <w:tcPr>
            <w:tcW w:w="3440" w:type="dxa"/>
            <w:gridSpan w:val="5"/>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法人或其他组织</w:t>
            </w:r>
          </w:p>
        </w:tc>
        <w:tc>
          <w:tcPr>
            <w:tcW w:w="689" w:type="dxa"/>
            <w:vMerge w:val="restart"/>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rPr>
                <w:rFonts w:hint="default" w:ascii="Times New Roman" w:hAnsi="Times New Roman" w:cs="Times New Roman"/>
                <w:color w:val="auto"/>
                <w:sz w:val="24"/>
                <w:szCs w:val="24"/>
              </w:rPr>
            </w:pPr>
          </w:p>
        </w:tc>
        <w:tc>
          <w:tcPr>
            <w:tcW w:w="688" w:type="dxa"/>
            <w:vMerge w:val="continue"/>
            <w:tcBorders>
              <w:top w:val="nil"/>
              <w:left w:val="nil"/>
              <w:bottom w:val="single"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商业</w:t>
            </w:r>
          </w:p>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企业</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科研</w:t>
            </w:r>
          </w:p>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机构</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社会公益组织</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法律服务机构</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其他</w:t>
            </w:r>
          </w:p>
        </w:tc>
        <w:tc>
          <w:tcPr>
            <w:tcW w:w="689" w:type="dxa"/>
            <w:vMerge w:val="continue"/>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一、本年新收政府信息公开申请数量</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二、上年结转政府信息公开申请数量</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restart"/>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三、本年度办理结果</w:t>
            </w:r>
          </w:p>
        </w:tc>
        <w:tc>
          <w:tcPr>
            <w:tcW w:w="4163"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（一）予以公开</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9" w:type="dxa"/>
            <w:tcBorders>
              <w:top w:val="single" w:color="auto" w:sz="8" w:space="0"/>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4163"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（二）部分公开</w:t>
            </w:r>
            <w:r>
              <w:rPr>
                <w:rFonts w:hint="default" w:ascii="Times New Roman" w:hAnsi="Times New Roman" w:eastAsia="楷体" w:cs="Times New Roman"/>
                <w:color w:val="auto"/>
                <w:kern w:val="0"/>
                <w:sz w:val="20"/>
                <w:szCs w:val="20"/>
                <w:lang w:bidi="ar"/>
              </w:rPr>
              <w:t>（区分处理的，只计这一情形，不计其他情形）</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（三）不予公开</w:t>
            </w:r>
          </w:p>
        </w:tc>
        <w:tc>
          <w:tcPr>
            <w:tcW w:w="3220" w:type="dxa"/>
            <w:tcBorders>
              <w:top w:val="nil"/>
              <w:left w:val="nil"/>
              <w:bottom w:val="single" w:color="auto" w:sz="8" w:space="0"/>
              <w:right w:val="single" w:color="auto" w:sz="8" w:space="0"/>
            </w:tcBorders>
            <w:shd w:val="clear" w:color="auto" w:fill="auto"/>
            <w:tcMar>
              <w:left w:w="57" w:type="dxa"/>
              <w:right w:w="57" w:type="dxa"/>
            </w:tcMa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1.属于国家秘密</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9" w:type="dxa"/>
            <w:tcBorders>
              <w:top w:val="single" w:color="auto" w:sz="8" w:space="0"/>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2.其他法律行政法规禁止公开</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3.危及“三安全一稳定”</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4.保护第三方合法权益</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5.属于三类内部事务信息</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6.属于四类过程性信息</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7.属于行政执法案卷</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8.属于行政查询事项</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（四）无法提供</w:t>
            </w:r>
          </w:p>
        </w:tc>
        <w:tc>
          <w:tcPr>
            <w:tcW w:w="3220" w:type="dxa"/>
            <w:tcBorders>
              <w:top w:val="nil"/>
              <w:left w:val="nil"/>
              <w:bottom w:val="single" w:color="auto" w:sz="8" w:space="0"/>
              <w:right w:val="single" w:color="auto" w:sz="8" w:space="0"/>
            </w:tcBorders>
            <w:shd w:val="clear" w:color="auto" w:fill="auto"/>
            <w:tcMar>
              <w:left w:w="57" w:type="dxa"/>
              <w:right w:w="57" w:type="dxa"/>
            </w:tcMa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1.本机关不掌握相关政府信息</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2.没有现成信息需要另行制作</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3.补正后申请内容仍不明确</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（五）不予处理</w:t>
            </w:r>
          </w:p>
        </w:tc>
        <w:tc>
          <w:tcPr>
            <w:tcW w:w="3220" w:type="dxa"/>
            <w:tcBorders>
              <w:top w:val="nil"/>
              <w:left w:val="nil"/>
              <w:bottom w:val="single" w:color="auto" w:sz="8" w:space="0"/>
              <w:right w:val="single" w:color="auto" w:sz="8" w:space="0"/>
            </w:tcBorders>
            <w:shd w:val="clear" w:color="auto" w:fill="auto"/>
            <w:tcMar>
              <w:left w:w="57" w:type="dxa"/>
              <w:right w:w="57" w:type="dxa"/>
            </w:tcMa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1.信访举报投诉类申请</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2.重复申请</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3.要求提供公开出版物</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4.无正当理由大量反复申请</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3220" w:type="dxa"/>
            <w:tcBorders>
              <w:top w:val="nil"/>
              <w:left w:val="nil"/>
              <w:bottom w:val="outset" w:color="auto" w:sz="8" w:space="0"/>
              <w:right w:val="single" w:color="auto" w:sz="8" w:space="0"/>
            </w:tcBorders>
            <w:shd w:val="clear" w:color="auto" w:fill="auto"/>
            <w:tcMar>
              <w:left w:w="57" w:type="dxa"/>
              <w:right w:w="57" w:type="dxa"/>
            </w:tcMar>
            <w:vAlign w:val="center"/>
          </w:tcPr>
          <w:p>
            <w:pPr>
              <w:widowControl/>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5.要求行政机关确认或重新出具已获取信息</w:t>
            </w:r>
          </w:p>
        </w:tc>
        <w:tc>
          <w:tcPr>
            <w:tcW w:w="688" w:type="dxa"/>
            <w:tcBorders>
              <w:top w:val="nil"/>
              <w:left w:val="nil"/>
              <w:bottom w:val="outset"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9" w:type="dxa"/>
            <w:tcBorders>
              <w:top w:val="nil"/>
              <w:left w:val="nil"/>
              <w:bottom w:val="outset"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943" w:type="dxa"/>
            <w:vMerge w:val="restart"/>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（六）其他处理</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kern w:val="0"/>
                <w:sz w:val="20"/>
                <w:szCs w:val="20"/>
                <w:lang w:bidi="ar"/>
              </w:rPr>
            </w:pPr>
          </w:p>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kern w:val="0"/>
                <w:sz w:val="20"/>
                <w:szCs w:val="20"/>
                <w:lang w:bidi="ar"/>
              </w:rPr>
            </w:pPr>
          </w:p>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3.其他</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default" w:ascii="Times New Roman" w:hAnsi="Times New Roman" w:cs="Times New Roman"/>
                <w:color w:val="auto"/>
                <w:sz w:val="24"/>
                <w:szCs w:val="24"/>
              </w:rPr>
            </w:pPr>
          </w:p>
        </w:tc>
        <w:tc>
          <w:tcPr>
            <w:tcW w:w="4163"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（七）总计</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widowControl/>
              <w:jc w:val="left"/>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四、结转下年度继续办理</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tcPr>
          <w:p>
            <w:pPr>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0</w:t>
            </w:r>
          </w:p>
        </w:tc>
      </w:tr>
    </w:tbl>
    <w:p>
      <w:pPr>
        <w:widowControl/>
        <w:shd w:val="clear" w:color="auto" w:fill="FFFFFF"/>
        <w:wordWrap w:val="0"/>
        <w:spacing w:line="480" w:lineRule="auto"/>
        <w:ind w:firstLine="645"/>
        <w:jc w:val="left"/>
        <w:rPr>
          <w:rFonts w:hint="default" w:ascii="Times New Roman" w:hAnsi="Times New Roman" w:eastAsia="黑体" w:cs="Times New Roman"/>
          <w:color w:val="auto"/>
          <w:kern w:val="0"/>
          <w:sz w:val="32"/>
          <w:szCs w:val="32"/>
        </w:rPr>
      </w:pPr>
      <w:r>
        <w:rPr>
          <w:rFonts w:hint="default" w:ascii="Times New Roman" w:hAnsi="Times New Roman" w:eastAsia="黑体" w:cs="Times New Roman"/>
          <w:color w:val="auto"/>
          <w:kern w:val="0"/>
          <w:sz w:val="32"/>
          <w:szCs w:val="32"/>
        </w:rPr>
        <w:t>四、政府信息公开行政复议、行政诉讼情况</w:t>
      </w:r>
    </w:p>
    <w:tbl>
      <w:tblPr>
        <w:tblStyle w:val="6"/>
        <w:tblW w:w="9748" w:type="dxa"/>
        <w:jc w:val="center"/>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行政复议</w:t>
            </w:r>
          </w:p>
        </w:tc>
        <w:tc>
          <w:tcPr>
            <w:tcW w:w="6503" w:type="dxa"/>
            <w:gridSpan w:val="10"/>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49"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结果维持</w:t>
            </w:r>
          </w:p>
        </w:tc>
        <w:tc>
          <w:tcPr>
            <w:tcW w:w="649"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结果</w:t>
            </w:r>
            <w:r>
              <w:rPr>
                <w:rFonts w:hint="default" w:ascii="Times New Roman" w:hAnsi="Times New Roman" w:eastAsia="宋体" w:cs="Times New Roman"/>
                <w:color w:val="auto"/>
                <w:kern w:val="0"/>
                <w:sz w:val="20"/>
                <w:szCs w:val="20"/>
                <w:lang w:bidi="ar"/>
              </w:rPr>
              <w:br w:type="textWrapping"/>
            </w:r>
            <w:r>
              <w:rPr>
                <w:rFonts w:hint="default" w:ascii="Times New Roman" w:hAnsi="Times New Roman" w:eastAsia="宋体" w:cs="Times New Roman"/>
                <w:color w:val="auto"/>
                <w:kern w:val="0"/>
                <w:sz w:val="20"/>
                <w:szCs w:val="20"/>
                <w:lang w:bidi="ar"/>
              </w:rPr>
              <w:t>纠正</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其他</w:t>
            </w:r>
            <w:r>
              <w:rPr>
                <w:rFonts w:hint="default" w:ascii="Times New Roman" w:hAnsi="Times New Roman" w:eastAsia="宋体" w:cs="Times New Roman"/>
                <w:color w:val="auto"/>
                <w:kern w:val="0"/>
                <w:sz w:val="20"/>
                <w:szCs w:val="20"/>
                <w:lang w:bidi="ar"/>
              </w:rPr>
              <w:br w:type="textWrapping"/>
            </w:r>
            <w:r>
              <w:rPr>
                <w:rFonts w:hint="default" w:ascii="Times New Roman" w:hAnsi="Times New Roman" w:eastAsia="宋体" w:cs="Times New Roman"/>
                <w:color w:val="auto"/>
                <w:kern w:val="0"/>
                <w:sz w:val="20"/>
                <w:szCs w:val="20"/>
                <w:lang w:bidi="ar"/>
              </w:rPr>
              <w:t>结果</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尚未</w:t>
            </w:r>
            <w:r>
              <w:rPr>
                <w:rFonts w:hint="default" w:ascii="Times New Roman" w:hAnsi="Times New Roman" w:eastAsia="宋体" w:cs="Times New Roman"/>
                <w:color w:val="auto"/>
                <w:kern w:val="0"/>
                <w:sz w:val="20"/>
                <w:szCs w:val="20"/>
                <w:lang w:bidi="ar"/>
              </w:rPr>
              <w:br w:type="textWrapping"/>
            </w:r>
            <w:r>
              <w:rPr>
                <w:rFonts w:hint="default" w:ascii="Times New Roman" w:hAnsi="Times New Roman" w:eastAsia="宋体" w:cs="Times New Roman"/>
                <w:color w:val="auto"/>
                <w:kern w:val="0"/>
                <w:sz w:val="20"/>
                <w:szCs w:val="20"/>
                <w:lang w:bidi="ar"/>
              </w:rPr>
              <w:t>审结</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总计</w:t>
            </w:r>
          </w:p>
        </w:tc>
        <w:tc>
          <w:tcPr>
            <w:tcW w:w="3248"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49"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cs="Times New Roman"/>
                <w:color w:val="auto"/>
                <w:sz w:val="24"/>
                <w:szCs w:val="24"/>
              </w:rPr>
            </w:pPr>
          </w:p>
        </w:tc>
        <w:tc>
          <w:tcPr>
            <w:tcW w:w="649"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cs="Times New Roman"/>
                <w:color w:val="auto"/>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cs="Times New Roman"/>
                <w:color w:val="auto"/>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cs="Times New Roman"/>
                <w:color w:val="auto"/>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cs="Times New Roman"/>
                <w:color w:val="auto"/>
                <w:sz w:val="24"/>
                <w:szCs w:val="24"/>
              </w:rPr>
            </w:pP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结果</w:t>
            </w:r>
            <w:r>
              <w:rPr>
                <w:rFonts w:hint="default" w:ascii="Times New Roman" w:hAnsi="Times New Roman" w:eastAsia="宋体" w:cs="Times New Roman"/>
                <w:color w:val="auto"/>
                <w:kern w:val="0"/>
                <w:sz w:val="20"/>
                <w:szCs w:val="20"/>
                <w:lang w:bidi="ar"/>
              </w:rPr>
              <w:br w:type="textWrapping"/>
            </w:r>
            <w:r>
              <w:rPr>
                <w:rFonts w:hint="default" w:ascii="Times New Roman" w:hAnsi="Times New Roman" w:eastAsia="宋体" w:cs="Times New Roman"/>
                <w:color w:val="auto"/>
                <w:kern w:val="0"/>
                <w:sz w:val="20"/>
                <w:szCs w:val="20"/>
                <w:lang w:bidi="ar"/>
              </w:rPr>
              <w:t>维持</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结果</w:t>
            </w:r>
            <w:r>
              <w:rPr>
                <w:rFonts w:hint="default" w:ascii="Times New Roman" w:hAnsi="Times New Roman" w:eastAsia="宋体" w:cs="Times New Roman"/>
                <w:color w:val="auto"/>
                <w:kern w:val="0"/>
                <w:sz w:val="20"/>
                <w:szCs w:val="20"/>
                <w:lang w:bidi="ar"/>
              </w:rPr>
              <w:br w:type="textWrapping"/>
            </w:r>
            <w:r>
              <w:rPr>
                <w:rFonts w:hint="default" w:ascii="Times New Roman" w:hAnsi="Times New Roman" w:eastAsia="宋体" w:cs="Times New Roman"/>
                <w:color w:val="auto"/>
                <w:kern w:val="0"/>
                <w:sz w:val="20"/>
                <w:szCs w:val="20"/>
                <w:lang w:bidi="ar"/>
              </w:rPr>
              <w:t>纠正</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其他</w:t>
            </w:r>
            <w:r>
              <w:rPr>
                <w:rFonts w:hint="default" w:ascii="Times New Roman" w:hAnsi="Times New Roman" w:eastAsia="宋体" w:cs="Times New Roman"/>
                <w:color w:val="auto"/>
                <w:kern w:val="0"/>
                <w:sz w:val="20"/>
                <w:szCs w:val="20"/>
                <w:lang w:bidi="ar"/>
              </w:rPr>
              <w:br w:type="textWrapping"/>
            </w:r>
            <w:r>
              <w:rPr>
                <w:rFonts w:hint="default" w:ascii="Times New Roman" w:hAnsi="Times New Roman" w:eastAsia="宋体" w:cs="Times New Roman"/>
                <w:color w:val="auto"/>
                <w:kern w:val="0"/>
                <w:sz w:val="20"/>
                <w:szCs w:val="20"/>
                <w:lang w:bidi="ar"/>
              </w:rPr>
              <w:t>结果</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尚未</w:t>
            </w:r>
            <w:r>
              <w:rPr>
                <w:rFonts w:hint="default" w:ascii="Times New Roman" w:hAnsi="Times New Roman" w:eastAsia="宋体" w:cs="Times New Roman"/>
                <w:color w:val="auto"/>
                <w:kern w:val="0"/>
                <w:sz w:val="20"/>
                <w:szCs w:val="20"/>
                <w:lang w:bidi="ar"/>
              </w:rPr>
              <w:br w:type="textWrapping"/>
            </w:r>
            <w:r>
              <w:rPr>
                <w:rFonts w:hint="default" w:ascii="Times New Roman" w:hAnsi="Times New Roman" w:eastAsia="宋体" w:cs="Times New Roman"/>
                <w:color w:val="auto"/>
                <w:kern w:val="0"/>
                <w:sz w:val="20"/>
                <w:szCs w:val="20"/>
                <w:lang w:bidi="ar"/>
              </w:rPr>
              <w:t>审结</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总计</w:t>
            </w:r>
          </w:p>
        </w:tc>
        <w:tc>
          <w:tcPr>
            <w:tcW w:w="6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结果</w:t>
            </w:r>
            <w:r>
              <w:rPr>
                <w:rFonts w:hint="default" w:ascii="Times New Roman" w:hAnsi="Times New Roman" w:eastAsia="宋体" w:cs="Times New Roman"/>
                <w:color w:val="auto"/>
                <w:kern w:val="0"/>
                <w:sz w:val="20"/>
                <w:szCs w:val="20"/>
                <w:lang w:bidi="ar"/>
              </w:rPr>
              <w:br w:type="textWrapping"/>
            </w:r>
            <w:r>
              <w:rPr>
                <w:rFonts w:hint="default" w:ascii="Times New Roman" w:hAnsi="Times New Roman" w:eastAsia="宋体" w:cs="Times New Roman"/>
                <w:color w:val="auto"/>
                <w:kern w:val="0"/>
                <w:sz w:val="20"/>
                <w:szCs w:val="20"/>
                <w:lang w:bidi="ar"/>
              </w:rPr>
              <w:t>维持</w:t>
            </w:r>
          </w:p>
        </w:tc>
        <w:tc>
          <w:tcPr>
            <w:tcW w:w="6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结果</w:t>
            </w:r>
            <w:r>
              <w:rPr>
                <w:rFonts w:hint="default" w:ascii="Times New Roman" w:hAnsi="Times New Roman" w:eastAsia="宋体" w:cs="Times New Roman"/>
                <w:color w:val="auto"/>
                <w:kern w:val="0"/>
                <w:sz w:val="20"/>
                <w:szCs w:val="20"/>
                <w:lang w:bidi="ar"/>
              </w:rPr>
              <w:br w:type="textWrapping"/>
            </w:r>
            <w:r>
              <w:rPr>
                <w:rFonts w:hint="default" w:ascii="Times New Roman" w:hAnsi="Times New Roman" w:eastAsia="宋体" w:cs="Times New Roman"/>
                <w:color w:val="auto"/>
                <w:kern w:val="0"/>
                <w:sz w:val="20"/>
                <w:szCs w:val="20"/>
                <w:lang w:bidi="ar"/>
              </w:rPr>
              <w:t>纠正</w:t>
            </w:r>
          </w:p>
        </w:tc>
        <w:tc>
          <w:tcPr>
            <w:tcW w:w="6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其他</w:t>
            </w:r>
            <w:r>
              <w:rPr>
                <w:rFonts w:hint="default" w:ascii="Times New Roman" w:hAnsi="Times New Roman" w:eastAsia="宋体" w:cs="Times New Roman"/>
                <w:color w:val="auto"/>
                <w:kern w:val="0"/>
                <w:sz w:val="20"/>
                <w:szCs w:val="20"/>
                <w:lang w:bidi="ar"/>
              </w:rPr>
              <w:br w:type="textWrapping"/>
            </w:r>
            <w:r>
              <w:rPr>
                <w:rFonts w:hint="default" w:ascii="Times New Roman" w:hAnsi="Times New Roman" w:eastAsia="宋体" w:cs="Times New Roman"/>
                <w:color w:val="auto"/>
                <w:kern w:val="0"/>
                <w:sz w:val="20"/>
                <w:szCs w:val="20"/>
                <w:lang w:bidi="ar"/>
              </w:rPr>
              <w:t>结果</w:t>
            </w:r>
          </w:p>
        </w:tc>
        <w:tc>
          <w:tcPr>
            <w:tcW w:w="6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尚未</w:t>
            </w:r>
            <w:r>
              <w:rPr>
                <w:rFonts w:hint="default" w:ascii="Times New Roman" w:hAnsi="Times New Roman" w:eastAsia="宋体" w:cs="Times New Roman"/>
                <w:color w:val="auto"/>
                <w:kern w:val="0"/>
                <w:sz w:val="20"/>
                <w:szCs w:val="20"/>
                <w:lang w:bidi="ar"/>
              </w:rPr>
              <w:br w:type="textWrapping"/>
            </w:r>
            <w:r>
              <w:rPr>
                <w:rFonts w:hint="default" w:ascii="Times New Roman" w:hAnsi="Times New Roman" w:eastAsia="宋体" w:cs="Times New Roman"/>
                <w:color w:val="auto"/>
                <w:kern w:val="0"/>
                <w:sz w:val="20"/>
                <w:szCs w:val="20"/>
                <w:lang w:bidi="ar"/>
              </w:rPr>
              <w:t>审结</w:t>
            </w:r>
          </w:p>
        </w:tc>
        <w:tc>
          <w:tcPr>
            <w:tcW w:w="6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kern w:val="0"/>
                <w:sz w:val="20"/>
                <w:szCs w:val="20"/>
                <w:lang w:bidi="ar"/>
              </w:rPr>
              <w:t>0</w:t>
            </w:r>
          </w:p>
        </w:tc>
        <w:tc>
          <w:tcPr>
            <w:tcW w:w="6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0</w:t>
            </w:r>
          </w:p>
        </w:tc>
      </w:tr>
    </w:tbl>
    <w:p>
      <w:pPr>
        <w:widowControl/>
        <w:numPr>
          <w:ilvl w:val="0"/>
          <w:numId w:val="1"/>
        </w:numPr>
        <w:shd w:val="clear" w:color="auto" w:fill="FFFFFF"/>
        <w:spacing w:line="600" w:lineRule="exact"/>
        <w:ind w:firstLine="645"/>
        <w:jc w:val="left"/>
        <w:rPr>
          <w:rFonts w:hint="default" w:ascii="Times New Roman" w:hAnsi="Times New Roman" w:eastAsia="黑体" w:cs="Times New Roman"/>
          <w:color w:val="auto"/>
          <w:kern w:val="0"/>
          <w:sz w:val="32"/>
          <w:szCs w:val="32"/>
        </w:rPr>
      </w:pPr>
      <w:r>
        <w:rPr>
          <w:rFonts w:hint="default" w:ascii="Times New Roman" w:hAnsi="Times New Roman" w:eastAsia="黑体" w:cs="Times New Roman"/>
          <w:color w:val="auto"/>
          <w:kern w:val="0"/>
          <w:sz w:val="32"/>
          <w:szCs w:val="32"/>
        </w:rPr>
        <w:t>存在的主要问题及改进情况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right="0" w:firstLine="640" w:firstLineChars="200"/>
        <w:rPr>
          <w:rFonts w:hint="default" w:ascii="Times New Roman" w:hAnsi="Times New Roman" w:eastAsia="仿宋_GB2312" w:cs="Times New Roman"/>
          <w:b w:val="0"/>
          <w:bCs w:val="0"/>
          <w:i w:val="0"/>
          <w:caps w:val="0"/>
          <w:color w:val="000000" w:themeColor="text1"/>
          <w:spacing w:val="0"/>
          <w:kern w:val="2"/>
          <w:sz w:val="31"/>
          <w:szCs w:val="31"/>
          <w:shd w:val="clear" w:fill="FFFFFF"/>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2024</w:t>
      </w:r>
      <w:r>
        <w:rPr>
          <w:rFonts w:hint="default" w:ascii="Times New Roman" w:hAnsi="Times New Roman" w:eastAsia="仿宋_GB2312" w:cs="Times New Roman"/>
          <w:b w:val="0"/>
          <w:bCs w:val="0"/>
          <w:i w:val="0"/>
          <w:caps w:val="0"/>
          <w:color w:val="000000" w:themeColor="text1"/>
          <w:spacing w:val="0"/>
          <w:kern w:val="2"/>
          <w:sz w:val="31"/>
          <w:szCs w:val="31"/>
          <w:shd w:val="clear" w:fill="FFFFFF"/>
          <w:lang w:val="en-US" w:eastAsia="zh-CN" w:bidi="ar-SA"/>
          <w14:textFill>
            <w14:solidFill>
              <w14:schemeClr w14:val="tx1"/>
            </w14:solidFill>
          </w14:textFill>
        </w:rPr>
        <w:t>年以来，高新区公安分局持续推进政务公开规范化，取得了一定成效，但工作中还存在一些问题：一是政府信息公开工作更新率、及时率有待提高，主动向社会公开信息的领域有待拓展。二是部分信息发布不及时，存在发布时间节点滞后。三是对政策解读工作重视程度有待加强，解读回应不及时、解读效果不理想等问题依然存在。部分栏目信息质量不高，公开的深度不够。</w:t>
      </w:r>
    </w:p>
    <w:p>
      <w:pPr>
        <w:widowControl/>
        <w:shd w:val="clear" w:color="auto" w:fill="FFFFFF"/>
        <w:spacing w:line="600" w:lineRule="exact"/>
        <w:ind w:firstLine="645"/>
        <w:jc w:val="left"/>
        <w:rPr>
          <w:rFonts w:hint="default" w:ascii="Times New Roman" w:hAnsi="Times New Roman" w:eastAsia="仿宋_GB2312" w:cs="Times New Roman"/>
          <w:i w:val="0"/>
          <w:caps w:val="0"/>
          <w:color w:val="000000" w:themeColor="text1"/>
          <w:spacing w:val="0"/>
          <w:sz w:val="31"/>
          <w:szCs w:val="31"/>
          <w:shd w:val="clear" w:fill="FFFFFF"/>
          <w:lang w:val="en-US" w:eastAsia="zh-CN"/>
          <w14:textFill>
            <w14:solidFill>
              <w14:schemeClr w14:val="tx1"/>
            </w14:solidFill>
          </w14:textFill>
        </w:rPr>
      </w:pPr>
      <w:r>
        <w:rPr>
          <w:rFonts w:hint="eastAsia" w:ascii="Times New Roman" w:hAnsi="Times New Roman" w:eastAsia="仿宋_GB2312" w:cs="Times New Roman"/>
          <w:i w:val="0"/>
          <w:caps w:val="0"/>
          <w:color w:val="000000" w:themeColor="text1"/>
          <w:spacing w:val="0"/>
          <w:kern w:val="2"/>
          <w:sz w:val="31"/>
          <w:szCs w:val="31"/>
          <w:shd w:val="clear" w:fill="FFFFFF"/>
          <w:lang w:val="en-US" w:eastAsia="zh-CN" w:bidi="ar-SA"/>
          <w14:textFill>
            <w14:solidFill>
              <w14:schemeClr w14:val="tx1"/>
            </w14:solidFill>
          </w14:textFill>
        </w:rPr>
        <w:t>本年度政务公开工作中</w:t>
      </w:r>
      <w:r>
        <w:rPr>
          <w:rFonts w:hint="default" w:ascii="Times New Roman" w:hAnsi="Times New Roman" w:eastAsia="仿宋_GB2312" w:cs="Times New Roman"/>
          <w:i w:val="0"/>
          <w:caps w:val="0"/>
          <w:color w:val="000000" w:themeColor="text1"/>
          <w:spacing w:val="0"/>
          <w:kern w:val="2"/>
          <w:sz w:val="31"/>
          <w:szCs w:val="31"/>
          <w:shd w:val="clear" w:fill="FFFFFF"/>
          <w:lang w:val="en-US" w:eastAsia="zh-CN" w:bidi="ar-SA"/>
          <w14:textFill>
            <w14:solidFill>
              <w14:schemeClr w14:val="tx1"/>
            </w14:solidFill>
          </w14:textFill>
        </w:rPr>
        <w:t>，高新区公安分局按照《中华人民共和国政府信息公开条例》要求，进一步规范信息公开制度，提高信息公开时效，不断加大信息</w:t>
      </w:r>
      <w:r>
        <w:rPr>
          <w:rFonts w:hint="default" w:ascii="Times New Roman" w:hAnsi="Times New Roman" w:eastAsia="仿宋" w:cs="Times New Roman"/>
          <w:color w:val="000000" w:themeColor="text1"/>
          <w:kern w:val="2"/>
          <w:sz w:val="32"/>
          <w:szCs w:val="32"/>
          <w:lang w:val="en-US" w:eastAsia="zh-CN" w:bidi="ar-SA"/>
          <w14:textFill>
            <w14:solidFill>
              <w14:schemeClr w14:val="tx1"/>
            </w14:solidFill>
          </w14:textFill>
        </w:rPr>
        <w:t>公开力度。一是</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注重健全完善责任落实、闭环管理、督导检查等制度机制，主动接受社会监督。按照“谁起草、谁解读”原则，做好公安文件解读材料同步组织、同步审签、同步部署。文件公布时，相关解读材料要与文件同步发布，并密切跟踪舆情，持续解读</w:t>
      </w:r>
      <w:r>
        <w:rPr>
          <w:rFonts w:hint="default" w:ascii="Times New Roman" w:hAnsi="Times New Roman" w:eastAsia="仿宋" w:cs="Times New Roman"/>
          <w:color w:val="000000" w:themeColor="text1"/>
          <w:kern w:val="2"/>
          <w:sz w:val="32"/>
          <w:szCs w:val="32"/>
          <w:lang w:val="en-US" w:eastAsia="zh-CN" w:bidi="ar-SA"/>
          <w14:textFill>
            <w14:solidFill>
              <w14:schemeClr w14:val="tx1"/>
            </w14:solidFill>
          </w14:textFill>
        </w:rPr>
        <w:t>。二是</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根据政府信息公开工作的总体要求，结合公安工作实际，通过强化业务培训等方式，切实提高各警种和业务部门贯彻执行政府信息公开制度的主动性和自觉性。严格审核把关，杜绝公开信息出现错别字、敏感性词语、涉密词语、法言</w:t>
      </w:r>
      <w:r>
        <w:rPr>
          <w:rFonts w:hint="eastAsia" w:ascii="Times New Roman" w:hAnsi="Times New Roman" w:eastAsia="仿宋_GB2312" w:cs="Times New Roman"/>
          <w:i w:val="0"/>
          <w:caps w:val="0"/>
          <w:color w:val="000000" w:themeColor="text1"/>
          <w:spacing w:val="0"/>
          <w:sz w:val="31"/>
          <w:szCs w:val="31"/>
          <w:shd w:val="clear" w:fill="FFFFFF"/>
          <w:lang w:eastAsia="zh-CN"/>
          <w14:textFill>
            <w14:solidFill>
              <w14:schemeClr w14:val="tx1"/>
            </w14:solidFill>
          </w14:textFill>
        </w:rPr>
        <w:t>法语</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不规范词语、涉及隐私词语等</w:t>
      </w:r>
      <w:r>
        <w:rPr>
          <w:rFonts w:hint="default" w:ascii="Times New Roman" w:hAnsi="Times New Roman" w:eastAsia="仿宋" w:cs="Times New Roman"/>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1"/>
          <w:szCs w:val="31"/>
          <w:shd w:val="clear" w:fill="FFFFFF"/>
          <w:lang w:val="en-US" w:eastAsia="zh-CN"/>
          <w14:textFill>
            <w14:solidFill>
              <w14:schemeClr w14:val="tx1"/>
            </w14:solidFill>
          </w14:textFill>
        </w:rPr>
        <w:t>三是提高信息公开的时效性,及时发布和更新依法应主动公开的政府信息,做好答复依申请公开政府信息工作,努力提高政府行政效能和公信力,切实提高办事透明度,为公众提供更加便利的服务,推动政务公开工作再上新台阶。</w:t>
      </w:r>
    </w:p>
    <w:p>
      <w:pPr>
        <w:widowControl/>
        <w:shd w:val="clear" w:color="auto" w:fill="FFFFFF"/>
        <w:spacing w:line="600" w:lineRule="exact"/>
        <w:ind w:firstLine="645"/>
        <w:jc w:val="left"/>
        <w:rPr>
          <w:rFonts w:hint="default" w:ascii="Times New Roman" w:hAnsi="Times New Roman" w:eastAsia="仿宋_GB2312" w:cs="Times New Roman"/>
          <w:i w:val="0"/>
          <w:caps w:val="0"/>
          <w:color w:val="000000" w:themeColor="text1"/>
          <w:spacing w:val="0"/>
          <w:sz w:val="31"/>
          <w:szCs w:val="31"/>
          <w14:textFill>
            <w14:solidFill>
              <w14:schemeClr w14:val="tx1"/>
            </w14:solidFill>
          </w14:textFill>
        </w:rPr>
      </w:pPr>
      <w:r>
        <w:rPr>
          <w:rFonts w:hint="default" w:ascii="Times New Roman" w:hAnsi="Times New Roman" w:eastAsia="黑体" w:cs="Times New Roman"/>
          <w:color w:val="000000" w:themeColor="text1"/>
          <w:kern w:val="0"/>
          <w:sz w:val="32"/>
          <w:szCs w:val="32"/>
          <w14:textFill>
            <w14:solidFill>
              <w14:schemeClr w14:val="tx1"/>
            </w14:solidFill>
          </w14:textFill>
        </w:rPr>
        <w:t>六、其他需要报告的事项</w:t>
      </w:r>
    </w:p>
    <w:p>
      <w:pPr>
        <w:widowControl/>
        <w:shd w:val="clear" w:color="auto" w:fill="FFFFFF"/>
        <w:spacing w:line="600" w:lineRule="exact"/>
        <w:ind w:firstLine="645"/>
        <w:jc w:val="left"/>
        <w:rPr>
          <w:rFonts w:hint="default" w:ascii="Times New Roman" w:hAnsi="Times New Roman" w:eastAsia="仿宋_GB2312" w:cs="Times New Roman"/>
          <w:i w:val="0"/>
          <w:caps w:val="0"/>
          <w:color w:val="000000" w:themeColor="text1"/>
          <w:spacing w:val="0"/>
          <w:sz w:val="31"/>
          <w:szCs w:val="31"/>
          <w:shd w:val="clear" w:fill="FFFFFF"/>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lang w:val="en-US" w:eastAsia="zh-CN"/>
          <w14:textFill>
            <w14:solidFill>
              <w14:schemeClr w14:val="tx1"/>
            </w14:solidFill>
          </w14:textFill>
        </w:rPr>
        <w:t>（一）本年度依申请公开，均未收取任何信息处理费。</w:t>
      </w:r>
    </w:p>
    <w:p>
      <w:pPr>
        <w:widowControl/>
        <w:shd w:val="clear" w:color="auto" w:fill="FFFFFF"/>
        <w:spacing w:line="600" w:lineRule="exact"/>
        <w:ind w:firstLine="645"/>
        <w:jc w:val="left"/>
        <w:rPr>
          <w:rFonts w:hint="default" w:ascii="Times New Roman" w:hAnsi="Times New Roman" w:eastAsia="仿宋_GB2312" w:cs="Times New Roman"/>
          <w:i w:val="0"/>
          <w:caps w:val="0"/>
          <w:color w:val="000000" w:themeColor="text1"/>
          <w:spacing w:val="0"/>
          <w:sz w:val="31"/>
          <w:szCs w:val="31"/>
          <w:shd w:val="clear" w:fill="FFFFFF"/>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lang w:val="en-US" w:eastAsia="zh-CN"/>
          <w14:textFill>
            <w14:solidFill>
              <w14:schemeClr w14:val="tx1"/>
            </w14:solidFill>
          </w14:textFill>
        </w:rPr>
        <w:t>（二）本年度无建议提案办理情况。</w:t>
      </w:r>
    </w:p>
    <w:p>
      <w:pPr>
        <w:widowControl/>
        <w:shd w:val="clear" w:color="auto" w:fill="FFFFFF"/>
        <w:spacing w:line="600" w:lineRule="exact"/>
        <w:ind w:firstLine="645"/>
        <w:jc w:val="left"/>
        <w:rPr>
          <w:rFonts w:hint="default" w:ascii="Times New Roman" w:hAnsi="Times New Roman" w:eastAsia="仿宋_GB2312" w:cs="Times New Roman"/>
          <w:i w:val="0"/>
          <w:caps w:val="0"/>
          <w:color w:val="000000" w:themeColor="text1"/>
          <w:spacing w:val="0"/>
          <w:sz w:val="31"/>
          <w:szCs w:val="31"/>
          <w:shd w:val="clear" w:fill="FFFFFF"/>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lang w:val="en-US" w:eastAsia="zh-CN"/>
          <w14:textFill>
            <w14:solidFill>
              <w14:schemeClr w14:val="tx1"/>
            </w14:solidFill>
          </w14:textFill>
        </w:rPr>
        <w:t>（三）本单位在政务公开制度、内容、形式和平台建设方面的创新实践情况。围绕政务信息公开制度、内容、平台等领域建设，高新区公安分局创新开展有关工作。</w:t>
      </w:r>
    </w:p>
    <w:p>
      <w:pPr>
        <w:widowControl/>
        <w:shd w:val="clear" w:color="auto" w:fill="FFFFFF"/>
        <w:spacing w:line="600" w:lineRule="exact"/>
        <w:ind w:firstLine="645"/>
        <w:jc w:val="left"/>
        <w:rPr>
          <w:rFonts w:hint="default" w:ascii="Times New Roman" w:hAnsi="Times New Roman" w:eastAsia="仿宋_GB2312" w:cs="Times New Roman"/>
          <w:i w:val="0"/>
          <w:caps w:val="0"/>
          <w:color w:val="000000" w:themeColor="text1"/>
          <w:spacing w:val="0"/>
          <w:sz w:val="31"/>
          <w:szCs w:val="31"/>
          <w:shd w:val="clear" w:fill="FFFFFF"/>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lang w:val="en-US" w:eastAsia="zh-CN"/>
          <w14:textFill>
            <w14:solidFill>
              <w14:schemeClr w14:val="tx1"/>
            </w14:solidFill>
          </w14:textFill>
        </w:rPr>
        <w:t>（四）</w:t>
      </w:r>
      <w:r>
        <w:rPr>
          <w:rFonts w:hint="eastAsia" w:ascii="Times New Roman" w:hAnsi="Times New Roman" w:eastAsia="仿宋_GB2312" w:cs="Times New Roman"/>
          <w:i w:val="0"/>
          <w:caps w:val="0"/>
          <w:color w:val="000000" w:themeColor="text1"/>
          <w:spacing w:val="0"/>
          <w:sz w:val="31"/>
          <w:szCs w:val="31"/>
          <w:shd w:val="clear" w:fill="FFFFFF"/>
          <w:lang w:val="en-US" w:eastAsia="zh-CN"/>
          <w14:textFill>
            <w14:solidFill>
              <w14:schemeClr w14:val="tx1"/>
            </w14:solidFill>
          </w14:textFill>
        </w:rPr>
        <w:t>政务公开工作</w:t>
      </w:r>
      <w:r>
        <w:rPr>
          <w:rFonts w:hint="default" w:ascii="Times New Roman" w:hAnsi="Times New Roman" w:eastAsia="仿宋_GB2312" w:cs="Times New Roman"/>
          <w:i w:val="0"/>
          <w:caps w:val="0"/>
          <w:color w:val="000000" w:themeColor="text1"/>
          <w:spacing w:val="0"/>
          <w:sz w:val="31"/>
          <w:szCs w:val="31"/>
          <w:shd w:val="clear" w:fill="FFFFFF"/>
          <w:lang w:val="en-US" w:eastAsia="zh-CN"/>
          <w14:textFill>
            <w14:solidFill>
              <w14:schemeClr w14:val="tx1"/>
            </w14:solidFill>
          </w14:textFill>
        </w:rPr>
        <w:t>落实情况：</w:t>
      </w:r>
    </w:p>
    <w:p>
      <w:pPr>
        <w:widowControl/>
        <w:shd w:val="clear" w:color="auto" w:fill="FFFFFF"/>
        <w:spacing w:line="600" w:lineRule="exact"/>
        <w:ind w:firstLine="645"/>
        <w:jc w:val="left"/>
        <w:rPr>
          <w:rFonts w:hint="default" w:ascii="Times New Roman" w:hAnsi="Times New Roman" w:eastAsia="仿宋_GB2312" w:cs="Times New Roman"/>
          <w:i w:val="0"/>
          <w:caps w:val="0"/>
          <w:color w:val="000000" w:themeColor="text1"/>
          <w:spacing w:val="0"/>
          <w:sz w:val="31"/>
          <w:szCs w:val="31"/>
          <w:shd w:val="clear" w:fill="FFFFFF"/>
          <w:lang w:val="en-US" w:eastAsia="zh-CN"/>
          <w14:textFill>
            <w14:solidFill>
              <w14:schemeClr w14:val="tx1"/>
            </w14:solidFill>
          </w14:textFill>
        </w:rPr>
      </w:pPr>
      <w:r>
        <w:rPr>
          <w:rFonts w:hint="default" w:ascii="Times New Roman" w:hAnsi="Times New Roman" w:eastAsia="楷体" w:cs="Times New Roman"/>
          <w:color w:val="000000" w:themeColor="text1"/>
          <w:kern w:val="0"/>
          <w:sz w:val="32"/>
          <w:szCs w:val="32"/>
          <w14:textFill>
            <w14:solidFill>
              <w14:schemeClr w14:val="tx1"/>
            </w14:solidFill>
          </w14:textFill>
        </w:rPr>
        <w:t>1.夯实政务公开工作基础。</w:t>
      </w:r>
      <w:r>
        <w:rPr>
          <w:rFonts w:hint="default" w:ascii="Times New Roman" w:hAnsi="Times New Roman" w:eastAsia="仿宋_GB2312" w:cs="Times New Roman"/>
          <w:i w:val="0"/>
          <w:caps w:val="0"/>
          <w:color w:val="000000" w:themeColor="text1"/>
          <w:spacing w:val="0"/>
          <w:sz w:val="31"/>
          <w:szCs w:val="31"/>
          <w:shd w:val="clear" w:fill="FFFFFF"/>
          <w:lang w:val="en-US" w:eastAsia="zh-CN"/>
          <w14:textFill>
            <w14:solidFill>
              <w14:schemeClr w14:val="tx1"/>
            </w14:solidFill>
          </w14:textFill>
        </w:rPr>
        <w:t>对照《中华人民共和国政府信息公开工作年度报告格式》要求编制公开年报，坚持“以公开为常态、不公开为例外”，严格落实保密审查和内容审核制度，按照发布流程在政府网站和政务新媒体发布转载。</w:t>
      </w:r>
    </w:p>
    <w:p>
      <w:pPr>
        <w:widowControl/>
        <w:shd w:val="clear" w:color="auto" w:fill="FFFFFF"/>
        <w:spacing w:line="600" w:lineRule="exact"/>
        <w:ind w:firstLine="645"/>
        <w:jc w:val="left"/>
        <w:rPr>
          <w:rFonts w:hint="default" w:ascii="Times New Roman" w:hAnsi="Times New Roman" w:eastAsia="仿宋_GB2312" w:cs="Times New Roman"/>
          <w:i w:val="0"/>
          <w:caps w:val="0"/>
          <w:color w:val="000000" w:themeColor="text1"/>
          <w:spacing w:val="0"/>
          <w:sz w:val="31"/>
          <w:szCs w:val="31"/>
          <w:shd w:val="clear" w:fill="FFFFFF"/>
          <w:lang w:val="en-US" w:eastAsia="zh-CN"/>
          <w14:textFill>
            <w14:solidFill>
              <w14:schemeClr w14:val="tx1"/>
            </w14:solidFill>
          </w14:textFill>
        </w:rPr>
      </w:pPr>
      <w:r>
        <w:rPr>
          <w:rFonts w:hint="default" w:ascii="Times New Roman" w:hAnsi="Times New Roman" w:eastAsia="楷体" w:cs="Times New Roman"/>
          <w:color w:val="000000" w:themeColor="text1"/>
          <w:kern w:val="0"/>
          <w:sz w:val="32"/>
          <w:szCs w:val="32"/>
          <w14:textFill>
            <w14:solidFill>
              <w14:schemeClr w14:val="tx1"/>
            </w14:solidFill>
          </w14:textFill>
        </w:rPr>
        <w:t>2.丰富公开内容，扩大群众的知情权。</w:t>
      </w:r>
      <w:r>
        <w:rPr>
          <w:rFonts w:hint="default" w:ascii="Times New Roman" w:hAnsi="Times New Roman" w:eastAsia="仿宋_GB2312" w:cs="Times New Roman"/>
          <w:i w:val="0"/>
          <w:caps w:val="0"/>
          <w:color w:val="000000" w:themeColor="text1"/>
          <w:spacing w:val="0"/>
          <w:sz w:val="31"/>
          <w:szCs w:val="31"/>
          <w:shd w:val="clear" w:fill="FFFFFF"/>
          <w:lang w:val="en-US" w:eastAsia="zh-CN"/>
          <w14:textFill>
            <w14:solidFill>
              <w14:schemeClr w14:val="tx1"/>
            </w14:solidFill>
          </w14:textFill>
        </w:rPr>
        <w:t>紧紧围绕本单位中心工作，聚焦机构信息、公文法规、工作动态、财政预决算等群众关心的热点、焦点问题为主线推行政府信息公开工作。年内召开大范围警企座谈会2次，警媒座谈会3次，警民恳谈会12次，广泛听取社区企业和群众对公安工作的意见建议。</w:t>
      </w:r>
    </w:p>
    <w:p>
      <w:pPr>
        <w:widowControl/>
        <w:shd w:val="clear" w:color="auto" w:fill="FFFFFF"/>
        <w:spacing w:line="600" w:lineRule="exact"/>
        <w:ind w:firstLine="645"/>
        <w:jc w:val="left"/>
        <w:rPr>
          <w:rFonts w:hint="default" w:ascii="Times New Roman" w:hAnsi="Times New Roman" w:eastAsia="仿宋_GB2312" w:cs="Times New Roman"/>
          <w:i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楷体" w:cs="Times New Roman"/>
          <w:color w:val="000000" w:themeColor="text1"/>
          <w:kern w:val="0"/>
          <w:sz w:val="32"/>
          <w:szCs w:val="32"/>
          <w14:textFill>
            <w14:solidFill>
              <w14:schemeClr w14:val="tx1"/>
            </w14:solidFill>
          </w14:textFill>
        </w:rPr>
        <w:t>3.加强重点领域信息公开。</w:t>
      </w:r>
      <w:r>
        <w:rPr>
          <w:rFonts w:hint="default" w:ascii="Times New Roman" w:hAnsi="Times New Roman" w:eastAsia="仿宋_GB2312" w:cs="Times New Roman"/>
          <w:i w:val="0"/>
          <w:caps w:val="0"/>
          <w:color w:val="000000" w:themeColor="text1"/>
          <w:spacing w:val="0"/>
          <w:sz w:val="31"/>
          <w:szCs w:val="31"/>
          <w:shd w:val="clear" w:fill="FFFFFF"/>
          <w:lang w:val="en-US" w:eastAsia="zh-CN"/>
          <w14:textFill>
            <w14:solidFill>
              <w14:schemeClr w14:val="tx1"/>
            </w14:solidFill>
          </w14:textFill>
        </w:rPr>
        <w:t>围绕群众关切的热点问题以及公安中心重点工作，通过门户网站、公众微信号、微博等宣传媒介，及时、规范、集中公开相关政策措施、行动进展、工作成效等，主动加大政务信息、服务事项等公开力度。着力提高预决算公开质量，严格公开范围、公开时限和公开内容，统一公开渠道。</w:t>
      </w:r>
      <w:bookmarkStart w:id="0" w:name="_GoBack"/>
      <w:bookmarkEnd w:id="0"/>
    </w:p>
    <w:p>
      <w:pPr>
        <w:widowControl/>
        <w:shd w:val="clear" w:color="auto" w:fill="FFFFFF"/>
        <w:spacing w:line="600" w:lineRule="exact"/>
        <w:ind w:firstLine="645"/>
        <w:jc w:val="left"/>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楷体" w:cs="Times New Roman"/>
          <w:color w:val="000000" w:themeColor="text1"/>
          <w:kern w:val="0"/>
          <w:sz w:val="32"/>
          <w:szCs w:val="32"/>
          <w14:textFill>
            <w14:solidFill>
              <w14:schemeClr w14:val="tx1"/>
            </w14:solidFill>
          </w14:textFill>
        </w:rPr>
        <w:t>4.强化新媒体规范管理。</w:t>
      </w:r>
      <w:r>
        <w:rPr>
          <w:rFonts w:hint="default" w:ascii="Times New Roman" w:hAnsi="Times New Roman" w:eastAsia="仿宋_GB2312" w:cs="Times New Roman"/>
          <w:i w:val="0"/>
          <w:caps w:val="0"/>
          <w:color w:val="000000" w:themeColor="text1"/>
          <w:spacing w:val="0"/>
          <w:sz w:val="31"/>
          <w:szCs w:val="31"/>
          <w:shd w:val="clear" w:fill="FFFFFF"/>
          <w:lang w:val="en-US" w:eastAsia="zh-CN"/>
          <w14:textFill>
            <w14:solidFill>
              <w14:schemeClr w14:val="tx1"/>
            </w14:solidFill>
          </w14:textFill>
        </w:rPr>
        <w:t>严格落实“三审三校”制度，聚焦社会治安防控、打击违法犯罪等，结合公安工作实际，推出形式更加活跃，内容更加丰富的法治宣传作品，在努力打造优质高效的“平安淄博高新”微信公众号的同时，进一步加强新媒体的规范管理，有效杜绝“指尖上的形式主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71FEFC"/>
    <w:multiLevelType w:val="singleLevel"/>
    <w:tmpl w:val="7371FEFC"/>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B9A"/>
    <w:rsid w:val="00000B92"/>
    <w:rsid w:val="00043C96"/>
    <w:rsid w:val="00065DF7"/>
    <w:rsid w:val="000B6BB6"/>
    <w:rsid w:val="000B6FC7"/>
    <w:rsid w:val="000E1646"/>
    <w:rsid w:val="001750BB"/>
    <w:rsid w:val="001A7122"/>
    <w:rsid w:val="002722F5"/>
    <w:rsid w:val="002864D7"/>
    <w:rsid w:val="002B059F"/>
    <w:rsid w:val="002B5C9C"/>
    <w:rsid w:val="004F017C"/>
    <w:rsid w:val="00556291"/>
    <w:rsid w:val="006A4D7B"/>
    <w:rsid w:val="006A504D"/>
    <w:rsid w:val="006E6512"/>
    <w:rsid w:val="006F265B"/>
    <w:rsid w:val="00943324"/>
    <w:rsid w:val="0097342A"/>
    <w:rsid w:val="0099264B"/>
    <w:rsid w:val="00A07952"/>
    <w:rsid w:val="00A904F4"/>
    <w:rsid w:val="00B065FC"/>
    <w:rsid w:val="00B60B9A"/>
    <w:rsid w:val="00CD5A92"/>
    <w:rsid w:val="00DC7FD8"/>
    <w:rsid w:val="00E60D3A"/>
    <w:rsid w:val="00E8421F"/>
    <w:rsid w:val="00ED3E19"/>
    <w:rsid w:val="00F53D4C"/>
    <w:rsid w:val="00FE40F3"/>
    <w:rsid w:val="04483295"/>
    <w:rsid w:val="07F14EF6"/>
    <w:rsid w:val="09287F1F"/>
    <w:rsid w:val="096C28A4"/>
    <w:rsid w:val="0A613086"/>
    <w:rsid w:val="0E1156F4"/>
    <w:rsid w:val="0E8664B5"/>
    <w:rsid w:val="0FFB7F09"/>
    <w:rsid w:val="10BD4E3C"/>
    <w:rsid w:val="11874E1D"/>
    <w:rsid w:val="11AC23E1"/>
    <w:rsid w:val="158E159F"/>
    <w:rsid w:val="15B850DD"/>
    <w:rsid w:val="16E13829"/>
    <w:rsid w:val="170C703B"/>
    <w:rsid w:val="181F5B7F"/>
    <w:rsid w:val="19772F44"/>
    <w:rsid w:val="1A9B6B48"/>
    <w:rsid w:val="1B5061ED"/>
    <w:rsid w:val="1C797F7D"/>
    <w:rsid w:val="1E415DFB"/>
    <w:rsid w:val="20437BBD"/>
    <w:rsid w:val="205D559B"/>
    <w:rsid w:val="21EA1067"/>
    <w:rsid w:val="224278EA"/>
    <w:rsid w:val="24231158"/>
    <w:rsid w:val="24D75E3E"/>
    <w:rsid w:val="25055B62"/>
    <w:rsid w:val="270106A0"/>
    <w:rsid w:val="2AB33CDE"/>
    <w:rsid w:val="2B772080"/>
    <w:rsid w:val="2C7E2F21"/>
    <w:rsid w:val="2CB949D0"/>
    <w:rsid w:val="2DE60D7D"/>
    <w:rsid w:val="3482688E"/>
    <w:rsid w:val="351861D9"/>
    <w:rsid w:val="35DC0383"/>
    <w:rsid w:val="368960AC"/>
    <w:rsid w:val="398D283B"/>
    <w:rsid w:val="39AB02B6"/>
    <w:rsid w:val="3D2A470A"/>
    <w:rsid w:val="3D721125"/>
    <w:rsid w:val="3F15567B"/>
    <w:rsid w:val="42E943F5"/>
    <w:rsid w:val="459D6B7D"/>
    <w:rsid w:val="463D2320"/>
    <w:rsid w:val="468608DB"/>
    <w:rsid w:val="48760131"/>
    <w:rsid w:val="4B5F2DA4"/>
    <w:rsid w:val="511E6140"/>
    <w:rsid w:val="51323119"/>
    <w:rsid w:val="51647ECF"/>
    <w:rsid w:val="533D7635"/>
    <w:rsid w:val="53630F4A"/>
    <w:rsid w:val="55F40E6A"/>
    <w:rsid w:val="57004B33"/>
    <w:rsid w:val="57967CC2"/>
    <w:rsid w:val="5BFA2554"/>
    <w:rsid w:val="5C2153C2"/>
    <w:rsid w:val="5DAC2221"/>
    <w:rsid w:val="5DFE194F"/>
    <w:rsid w:val="5F7B66A6"/>
    <w:rsid w:val="60706CA6"/>
    <w:rsid w:val="65EB625C"/>
    <w:rsid w:val="68C66A91"/>
    <w:rsid w:val="68D32F38"/>
    <w:rsid w:val="69257140"/>
    <w:rsid w:val="6C9C0F4F"/>
    <w:rsid w:val="6D1F6053"/>
    <w:rsid w:val="6D4F1F4E"/>
    <w:rsid w:val="6D7B6C7F"/>
    <w:rsid w:val="6DA825EC"/>
    <w:rsid w:val="6F720052"/>
    <w:rsid w:val="712A1FE6"/>
    <w:rsid w:val="74504B97"/>
    <w:rsid w:val="74794B16"/>
    <w:rsid w:val="74F919B9"/>
    <w:rsid w:val="7FE926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customStyle="1" w:styleId="9">
    <w:name w:val="标题 1 Char"/>
    <w:basedOn w:val="7"/>
    <w:link w:val="2"/>
    <w:qFormat/>
    <w:uiPriority w:val="9"/>
    <w:rPr>
      <w:rFonts w:ascii="宋体" w:hAnsi="宋体" w:eastAsia="宋体" w:cs="宋体"/>
      <w:b/>
      <w:bCs/>
      <w:kern w:val="36"/>
      <w:sz w:val="48"/>
      <w:szCs w:val="48"/>
    </w:rPr>
  </w:style>
  <w:style w:type="character" w:customStyle="1" w:styleId="10">
    <w:name w:val="页眉 Char"/>
    <w:basedOn w:val="7"/>
    <w:link w:val="4"/>
    <w:qFormat/>
    <w:uiPriority w:val="99"/>
    <w:rPr>
      <w:sz w:val="18"/>
      <w:szCs w:val="18"/>
    </w:rPr>
  </w:style>
  <w:style w:type="character" w:customStyle="1" w:styleId="11">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541</Words>
  <Characters>3085</Characters>
  <Lines>25</Lines>
  <Paragraphs>7</Paragraphs>
  <TotalTime>19</TotalTime>
  <ScaleCrop>false</ScaleCrop>
  <LinksUpToDate>false</LinksUpToDate>
  <CharactersWithSpaces>3619</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2022-01-15T13:22:00Z</dcterms:created>
  <dc:creator>DELL</dc:creator>
  <cp:lastModifiedBy>Administrator</cp:lastModifiedBy>
  <dcterms:modified xsi:type="dcterms:W3CDTF">2026-06-24T02:30:58Z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721AE45DAD654ECCB16B075A0071779A</vt:lpwstr>
  </property>
</Properties>
</file>