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87346">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方正小标宋简体" w:cs="Times New Roman"/>
          <w:b w:val="0"/>
          <w:bCs w:val="0"/>
          <w:color w:val="000000"/>
          <w:spacing w:val="6"/>
          <w:sz w:val="44"/>
          <w:szCs w:val="44"/>
        </w:rPr>
      </w:pPr>
    </w:p>
    <w:p w14:paraId="353E7104">
      <w:pPr>
        <w:pStyle w:val="2"/>
        <w:ind w:left="0" w:leftChars="0" w:firstLine="0" w:firstLineChars="0"/>
        <w:rPr>
          <w:rFonts w:hint="default" w:ascii="Times New Roman" w:hAnsi="Times New Roman" w:eastAsia="方正小标宋简体" w:cs="Times New Roman"/>
          <w:b w:val="0"/>
          <w:bCs w:val="0"/>
          <w:color w:val="000000"/>
          <w:spacing w:val="6"/>
          <w:sz w:val="44"/>
          <w:szCs w:val="44"/>
        </w:rPr>
      </w:pPr>
      <w:bookmarkStart w:id="0" w:name="_GoBack"/>
      <w:bookmarkEnd w:id="0"/>
    </w:p>
    <w:p w14:paraId="2B97292B">
      <w:pPr>
        <w:pStyle w:val="2"/>
        <w:ind w:left="0" w:leftChars="0" w:firstLine="0" w:firstLineChars="0"/>
        <w:rPr>
          <w:rFonts w:hint="default" w:ascii="Times New Roman" w:hAnsi="Times New Roman" w:eastAsia="方正小标宋简体" w:cs="Times New Roman"/>
          <w:b w:val="0"/>
          <w:bCs w:val="0"/>
          <w:color w:val="000000"/>
          <w:spacing w:val="6"/>
          <w:sz w:val="44"/>
          <w:szCs w:val="44"/>
        </w:rPr>
      </w:pPr>
    </w:p>
    <w:p w14:paraId="63F2034F">
      <w:pPr>
        <w:pStyle w:val="2"/>
        <w:ind w:left="0" w:leftChars="0" w:firstLine="0" w:firstLineChars="0"/>
        <w:rPr>
          <w:rFonts w:hint="default" w:ascii="Times New Roman" w:hAnsi="Times New Roman" w:eastAsia="方正小标宋简体" w:cs="Times New Roman"/>
          <w:b w:val="0"/>
          <w:bCs w:val="0"/>
          <w:color w:val="000000"/>
          <w:spacing w:val="6"/>
          <w:sz w:val="44"/>
          <w:szCs w:val="44"/>
        </w:rPr>
      </w:pPr>
    </w:p>
    <w:p w14:paraId="52056141">
      <w:pPr>
        <w:pStyle w:val="2"/>
        <w:ind w:left="0" w:leftChars="0" w:firstLine="0" w:firstLineChars="0"/>
        <w:rPr>
          <w:rFonts w:hint="default" w:ascii="Times New Roman" w:hAnsi="Times New Roman" w:eastAsia="方正小标宋简体" w:cs="Times New Roman"/>
          <w:b w:val="0"/>
          <w:bCs w:val="0"/>
          <w:color w:val="000000"/>
          <w:spacing w:val="6"/>
          <w:sz w:val="44"/>
          <w:szCs w:val="44"/>
        </w:rPr>
      </w:pPr>
    </w:p>
    <w:p w14:paraId="23B73BDB">
      <w:pPr>
        <w:pStyle w:val="2"/>
        <w:ind w:left="0" w:leftChars="0" w:firstLine="0" w:firstLineChars="0"/>
        <w:rPr>
          <w:rFonts w:hint="default" w:ascii="Times New Roman" w:hAnsi="Times New Roman" w:eastAsia="方正小标宋简体" w:cs="Times New Roman"/>
          <w:b w:val="0"/>
          <w:bCs w:val="0"/>
          <w:color w:val="000000"/>
          <w:spacing w:val="6"/>
          <w:sz w:val="44"/>
          <w:szCs w:val="44"/>
        </w:rPr>
      </w:pPr>
    </w:p>
    <w:p w14:paraId="2A97652D">
      <w:pPr>
        <w:pStyle w:val="2"/>
        <w:ind w:left="0" w:leftChars="0" w:firstLine="0" w:firstLineChars="0"/>
        <w:rPr>
          <w:rFonts w:hint="default" w:ascii="Times New Roman" w:hAnsi="Times New Roman" w:eastAsia="方正小标宋简体" w:cs="Times New Roman"/>
          <w:b w:val="0"/>
          <w:bCs w:val="0"/>
          <w:color w:val="000000"/>
          <w:spacing w:val="6"/>
          <w:sz w:val="44"/>
          <w:szCs w:val="44"/>
        </w:rPr>
      </w:pPr>
    </w:p>
    <w:p w14:paraId="5C0A92EE">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val="0"/>
          <w:color w:val="000000"/>
          <w:spacing w:val="6"/>
          <w:sz w:val="44"/>
          <w:szCs w:val="44"/>
        </w:rPr>
      </w:pPr>
      <w:r>
        <w:rPr>
          <w:rFonts w:hint="default" w:ascii="Times New Roman" w:hAnsi="Times New Roman" w:eastAsia="方正小标宋简体" w:cs="Times New Roman"/>
          <w:b w:val="0"/>
          <w:bCs w:val="0"/>
          <w:color w:val="000000"/>
          <w:spacing w:val="6"/>
          <w:sz w:val="44"/>
          <w:szCs w:val="44"/>
        </w:rPr>
        <w:t>淄博高新技术产业开发区管理委员会</w:t>
      </w:r>
    </w:p>
    <w:p w14:paraId="3F2F40B3">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val="0"/>
          <w:color w:val="000000"/>
          <w:spacing w:val="6"/>
          <w:sz w:val="44"/>
          <w:szCs w:val="44"/>
        </w:rPr>
      </w:pPr>
      <w:r>
        <w:rPr>
          <w:rFonts w:hint="default" w:ascii="Times New Roman" w:hAnsi="Times New Roman" w:eastAsia="方正小标宋简体" w:cs="Times New Roman"/>
          <w:b w:val="0"/>
          <w:bCs w:val="0"/>
          <w:color w:val="000000"/>
          <w:spacing w:val="6"/>
          <w:sz w:val="44"/>
          <w:szCs w:val="44"/>
        </w:rPr>
        <w:t>关于印发《淄博高新区财政支出项目全过程</w:t>
      </w:r>
    </w:p>
    <w:p w14:paraId="2B5EC11D">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val="0"/>
          <w:color w:val="000000"/>
          <w:spacing w:val="6"/>
          <w:sz w:val="44"/>
          <w:szCs w:val="44"/>
        </w:rPr>
      </w:pPr>
      <w:r>
        <w:rPr>
          <w:rFonts w:hint="default" w:ascii="Times New Roman" w:hAnsi="Times New Roman" w:eastAsia="方正小标宋简体" w:cs="Times New Roman"/>
          <w:b w:val="0"/>
          <w:bCs w:val="0"/>
          <w:color w:val="000000"/>
          <w:spacing w:val="6"/>
          <w:sz w:val="44"/>
          <w:szCs w:val="44"/>
        </w:rPr>
        <w:t>绩效评价（评审）实施方案（试行）》的通知</w:t>
      </w:r>
    </w:p>
    <w:p w14:paraId="3D9A600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rPr>
      </w:pPr>
    </w:p>
    <w:p w14:paraId="5EC1582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各部、局、中心，四宝山街道、中埠镇，市驻区各部门、单位，各直属企事业单位，各有关单位：</w:t>
      </w:r>
    </w:p>
    <w:p w14:paraId="4779ED5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现将</w:t>
      </w:r>
      <w:r>
        <w:rPr>
          <w:rFonts w:hint="default" w:ascii="Times New Roman" w:hAnsi="Times New Roman" w:eastAsia="仿宋_GB2312" w:cs="Times New Roman"/>
          <w:color w:val="auto"/>
          <w:sz w:val="32"/>
        </w:rPr>
        <w:t>《淄博高新区财政支出项目全过程绩效评价（评审）实施方案（试行）》印发给你们，请</w:t>
      </w:r>
      <w:r>
        <w:rPr>
          <w:rFonts w:hint="default" w:ascii="Times New Roman" w:hAnsi="Times New Roman" w:eastAsia="仿宋_GB2312" w:cs="Times New Roman"/>
          <w:color w:val="auto"/>
          <w:sz w:val="32"/>
          <w:lang w:val="en-US" w:eastAsia="zh-CN"/>
        </w:rPr>
        <w:t>认真</w:t>
      </w:r>
      <w:r>
        <w:rPr>
          <w:rFonts w:hint="default" w:ascii="Times New Roman" w:hAnsi="Times New Roman" w:eastAsia="仿宋_GB2312" w:cs="Times New Roman"/>
          <w:color w:val="auto"/>
          <w:sz w:val="32"/>
        </w:rPr>
        <w:t>遵照执行。</w:t>
      </w:r>
    </w:p>
    <w:p w14:paraId="0BE54CBE">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_GB2312" w:cs="Times New Roman"/>
          <w:color w:val="auto"/>
          <w:sz w:val="32"/>
          <w:szCs w:val="32"/>
          <w:lang w:eastAsia="zh-CN"/>
        </w:rPr>
      </w:pPr>
    </w:p>
    <w:p w14:paraId="5A99D00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14:paraId="76EA534A">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jc w:val="righ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cs="Times New Roman"/>
          <w:b w:val="0"/>
          <w:bCs w:val="0"/>
          <w:color w:val="000000"/>
          <w:sz w:val="32"/>
          <w:szCs w:val="32"/>
        </w:rPr>
        <w:t>淄博高新技术产业开发区</w:t>
      </w:r>
      <w:r>
        <w:rPr>
          <w:rFonts w:hint="default" w:ascii="Times New Roman" w:hAnsi="Times New Roman" w:cs="Times New Roman"/>
          <w:b w:val="0"/>
          <w:bCs w:val="0"/>
          <w:color w:val="000000"/>
          <w:sz w:val="32"/>
          <w:szCs w:val="32"/>
          <w:lang w:val="en-US" w:eastAsia="zh-CN"/>
        </w:rPr>
        <w:t xml:space="preserve">     </w:t>
      </w:r>
    </w:p>
    <w:p w14:paraId="267D246F">
      <w:pPr>
        <w:keepNext w:val="0"/>
        <w:keepLines w:val="0"/>
        <w:pageBreakBefore w:val="0"/>
        <w:widowControl w:val="0"/>
        <w:kinsoku/>
        <w:wordWrap w:val="0"/>
        <w:overflowPunct/>
        <w:topLinePunct w:val="0"/>
        <w:autoSpaceDE/>
        <w:autoSpaceDN/>
        <w:bidi w:val="0"/>
        <w:adjustRightInd w:val="0"/>
        <w:snapToGrid w:val="0"/>
        <w:spacing w:line="520" w:lineRule="exact"/>
        <w:ind w:left="2520" w:leftChars="0" w:firstLine="420" w:firstLineChars="0"/>
        <w:jc w:val="righ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cs="Times New Roman"/>
          <w:b w:val="0"/>
          <w:bCs w:val="0"/>
          <w:color w:val="000000"/>
          <w:sz w:val="32"/>
          <w:szCs w:val="32"/>
        </w:rPr>
        <w:t xml:space="preserve">管理委员会  </w:t>
      </w:r>
      <w:r>
        <w:rPr>
          <w:rFonts w:hint="default" w:ascii="Times New Roman" w:hAnsi="Times New Roman" w:cs="Times New Roman"/>
          <w:b w:val="0"/>
          <w:bCs w:val="0"/>
          <w:color w:val="000000"/>
          <w:sz w:val="32"/>
          <w:szCs w:val="32"/>
          <w:lang w:val="en-US" w:eastAsia="zh-CN"/>
        </w:rPr>
        <w:t xml:space="preserve">         </w:t>
      </w:r>
    </w:p>
    <w:p w14:paraId="48A73C41">
      <w:pPr>
        <w:keepNext w:val="0"/>
        <w:keepLines w:val="0"/>
        <w:pageBreakBefore w:val="0"/>
        <w:widowControl w:val="0"/>
        <w:kinsoku/>
        <w:wordWrap w:val="0"/>
        <w:overflowPunct/>
        <w:topLinePunct w:val="0"/>
        <w:autoSpaceDE/>
        <w:autoSpaceDN/>
        <w:bidi w:val="0"/>
        <w:adjustRightInd w:val="0"/>
        <w:snapToGrid w:val="0"/>
        <w:spacing w:line="520" w:lineRule="exact"/>
        <w:ind w:left="2520" w:leftChars="0" w:firstLine="420" w:firstLineChars="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eastAsia="zh-CN"/>
        </w:rPr>
        <w:t>2025</w:t>
      </w:r>
      <w:r>
        <w:rPr>
          <w:rFonts w:hint="default" w:ascii="Times New Roman" w:hAnsi="Times New Roman" w:eastAsia="仿宋_GB2312" w:cs="Times New Roman"/>
          <w:color w:val="auto"/>
          <w:sz w:val="32"/>
          <w:szCs w:val="32"/>
        </w:rPr>
        <w:t>年</w:t>
      </w: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default"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rPr>
        <w:t>日</w:t>
      </w:r>
      <w:r>
        <w:rPr>
          <w:rFonts w:hint="default" w:ascii="Times New Roman" w:hAnsi="Times New Roman" w:cs="Times New Roman"/>
          <w:color w:val="auto"/>
          <w:sz w:val="32"/>
          <w:szCs w:val="32"/>
          <w:lang w:val="en-US" w:eastAsia="zh-CN"/>
        </w:rPr>
        <w:t xml:space="preserve">        </w:t>
      </w:r>
    </w:p>
    <w:p w14:paraId="736FCC3A">
      <w:pP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br w:type="page"/>
      </w:r>
    </w:p>
    <w:p w14:paraId="46264512">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淄博高新区财政支出项目全过程</w:t>
      </w:r>
    </w:p>
    <w:p w14:paraId="35FEEA5E">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绩效评价（评审）实施方案（试行）</w:t>
      </w:r>
    </w:p>
    <w:p w14:paraId="190BD366">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p>
    <w:p w14:paraId="62632F2D">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受经济形势及减税降费影响，财政收支矛盾日益凸显，财政运行面临严峻挑战。为适应当前财政收支形势，全面贯彻落实政府过紧日子的要求，严格控制财政</w:t>
      </w:r>
      <w:r>
        <w:rPr>
          <w:rFonts w:hint="default" w:ascii="Times New Roman" w:hAnsi="Times New Roman" w:eastAsia="仿宋_GB2312" w:cs="Times New Roman"/>
          <w:color w:val="auto"/>
          <w:kern w:val="0"/>
          <w:sz w:val="32"/>
          <w:szCs w:val="32"/>
          <w:highlight w:val="none"/>
        </w:rPr>
        <w:t>投资</w:t>
      </w:r>
      <w:r>
        <w:rPr>
          <w:rFonts w:hint="default" w:ascii="Times New Roman" w:hAnsi="Times New Roman" w:eastAsia="仿宋_GB2312" w:cs="Times New Roman"/>
          <w:color w:val="auto"/>
          <w:kern w:val="0"/>
          <w:sz w:val="32"/>
          <w:szCs w:val="32"/>
        </w:rPr>
        <w:t>，遵循“花钱必问效，无效必问责”的绩效管理原则，确保每一笔财政资金都花在“刀刃上”，</w:t>
      </w:r>
      <w:r>
        <w:rPr>
          <w:rFonts w:hint="eastAsia" w:ascii="Times New Roman" w:hAnsi="Times New Roman" w:cs="Times New Roman"/>
          <w:color w:val="auto"/>
          <w:kern w:val="0"/>
          <w:sz w:val="32"/>
          <w:szCs w:val="32"/>
          <w:lang w:eastAsia="zh-CN"/>
        </w:rPr>
        <w:t>特制定淄博高新区</w:t>
      </w:r>
      <w:r>
        <w:rPr>
          <w:rFonts w:hint="default" w:ascii="Times New Roman" w:hAnsi="Times New Roman" w:eastAsia="仿宋_GB2312" w:cs="Times New Roman"/>
          <w:color w:val="auto"/>
          <w:kern w:val="0"/>
          <w:sz w:val="32"/>
          <w:szCs w:val="32"/>
        </w:rPr>
        <w:t>财政支出项目全过程绩效评价（评审）实施方案。</w:t>
      </w:r>
    </w:p>
    <w:p w14:paraId="4CE3FC1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bidi="ar-SA"/>
        </w:rPr>
        <w:t>一、</w:t>
      </w:r>
      <w:r>
        <w:rPr>
          <w:rFonts w:hint="default" w:ascii="Times New Roman" w:hAnsi="Times New Roman" w:eastAsia="黑体" w:cs="Times New Roman"/>
          <w:color w:val="auto"/>
          <w:kern w:val="0"/>
          <w:sz w:val="32"/>
          <w:szCs w:val="32"/>
        </w:rPr>
        <w:t>工作目标</w:t>
      </w:r>
    </w:p>
    <w:p w14:paraId="5B917183">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通过对财政支出项目全过程绩效评价（评审），以绩效为导向，将绩效管理实质性嵌入预算管理</w:t>
      </w:r>
      <w:r>
        <w:rPr>
          <w:rFonts w:hint="default" w:ascii="Times New Roman" w:hAnsi="Times New Roman" w:eastAsia="仿宋_GB2312" w:cs="Times New Roman"/>
          <w:color w:val="auto"/>
          <w:kern w:val="0"/>
          <w:sz w:val="32"/>
          <w:szCs w:val="32"/>
          <w:lang w:val="en-US" w:eastAsia="zh-CN"/>
        </w:rPr>
        <w:t>和政府投资管理</w:t>
      </w:r>
      <w:r>
        <w:rPr>
          <w:rFonts w:hint="default" w:ascii="Times New Roman" w:hAnsi="Times New Roman" w:eastAsia="仿宋_GB2312" w:cs="Times New Roman"/>
          <w:color w:val="auto"/>
          <w:kern w:val="0"/>
          <w:sz w:val="32"/>
          <w:szCs w:val="32"/>
        </w:rPr>
        <w:t>全过程，构建事前、事中、事后绩效管理闭环系统，将有限的财政资金分配到最需要和最有效的项目中</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通过流程再造，严控成本，提高效率，</w:t>
      </w:r>
      <w:r>
        <w:rPr>
          <w:rFonts w:hint="default" w:ascii="Times New Roman" w:hAnsi="Times New Roman" w:eastAsia="仿宋_GB2312" w:cs="Times New Roman"/>
          <w:color w:val="auto"/>
          <w:kern w:val="0"/>
          <w:sz w:val="32"/>
          <w:szCs w:val="32"/>
        </w:rPr>
        <w:t>确保财政资金的合理配置和高效利用，避免资金浪费和管理漏洞。</w:t>
      </w:r>
    </w:p>
    <w:p w14:paraId="67C30D7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二、成立淄博高新区财政支出项目全过程绩效评价（评审）工作推进组</w:t>
      </w:r>
    </w:p>
    <w:p w14:paraId="7232B80B">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成立由管委</w:t>
      </w:r>
      <w:r>
        <w:rPr>
          <w:rFonts w:hint="default" w:ascii="Times New Roman" w:hAnsi="Times New Roman" w:eastAsia="仿宋_GB2312" w:cs="Times New Roman"/>
          <w:color w:val="auto"/>
          <w:kern w:val="0"/>
          <w:sz w:val="32"/>
          <w:szCs w:val="32"/>
          <w:lang w:val="en-US" w:eastAsia="zh-CN"/>
        </w:rPr>
        <w:t>会</w:t>
      </w:r>
      <w:r>
        <w:rPr>
          <w:rFonts w:hint="default" w:ascii="Times New Roman" w:hAnsi="Times New Roman" w:eastAsia="仿宋_GB2312" w:cs="Times New Roman"/>
          <w:color w:val="auto"/>
          <w:kern w:val="0"/>
          <w:sz w:val="32"/>
          <w:szCs w:val="32"/>
        </w:rPr>
        <w:t>分管领导任组长，纪检监察、财政、审计等部门相互协作的联合工作推进组。主要职责为承担高新区重点领域、重大项目财政支出事前绩效评估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事中绩效运行监控</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事后绩效评价、结果应用等预算绩效全过程跟踪工作；承担高新区部门预算重点项目支出预算评审工作；承担</w:t>
      </w:r>
      <w:r>
        <w:rPr>
          <w:rFonts w:hint="default" w:ascii="Times New Roman" w:hAnsi="Times New Roman" w:eastAsia="仿宋_GB2312" w:cs="Times New Roman"/>
          <w:color w:val="auto"/>
          <w:kern w:val="0"/>
          <w:sz w:val="32"/>
          <w:szCs w:val="32"/>
          <w:lang w:val="en-US" w:eastAsia="zh-CN"/>
        </w:rPr>
        <w:t>政府</w:t>
      </w:r>
      <w:r>
        <w:rPr>
          <w:rFonts w:hint="default" w:ascii="Times New Roman" w:hAnsi="Times New Roman" w:eastAsia="仿宋_GB2312" w:cs="Times New Roman"/>
          <w:color w:val="auto"/>
          <w:kern w:val="0"/>
          <w:sz w:val="32"/>
          <w:szCs w:val="32"/>
        </w:rPr>
        <w:t>投资建设</w:t>
      </w:r>
      <w:r>
        <w:rPr>
          <w:rFonts w:hint="default" w:ascii="Times New Roman" w:hAnsi="Times New Roman" w:eastAsia="仿宋_GB2312" w:cs="Times New Roman"/>
          <w:color w:val="auto"/>
          <w:kern w:val="0"/>
          <w:sz w:val="32"/>
          <w:szCs w:val="32"/>
          <w:lang w:val="en-US" w:eastAsia="zh-CN"/>
        </w:rPr>
        <w:t>工程</w:t>
      </w:r>
      <w:r>
        <w:rPr>
          <w:rFonts w:hint="default" w:ascii="Times New Roman" w:hAnsi="Times New Roman" w:eastAsia="仿宋_GB2312" w:cs="Times New Roman"/>
          <w:color w:val="auto"/>
          <w:kern w:val="0"/>
          <w:sz w:val="32"/>
          <w:szCs w:val="32"/>
        </w:rPr>
        <w:t>项目施工图预算（含招标控制价）、竣工决（结）算评审以及全过程跟踪评审相关工作；贯彻落实对财政支出的问效、督效，对经评价造成无效投入的项目视情况进行跟踪问责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涉及严重违纪违法或职务犯罪问题线索及时移交纪检监察工委调查处理</w:t>
      </w:r>
      <w:r>
        <w:rPr>
          <w:rFonts w:hint="default" w:ascii="Times New Roman" w:hAnsi="Times New Roman" w:eastAsia="仿宋_GB2312" w:cs="Times New Roman"/>
          <w:color w:val="auto"/>
          <w:kern w:val="0"/>
          <w:sz w:val="32"/>
          <w:szCs w:val="32"/>
        </w:rPr>
        <w:t>。</w:t>
      </w:r>
    </w:p>
    <w:p w14:paraId="58C14E6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三、建立财政支出项目全过程绩效评价（评审）机制</w:t>
      </w:r>
    </w:p>
    <w:p w14:paraId="7169FF93">
      <w:pPr>
        <w:pStyle w:val="2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（一）事前绩效评估</w:t>
      </w:r>
    </w:p>
    <w:p w14:paraId="23B3A4B9">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事前绩效评估范围。凡是新增政策和 50万元以上（含50万元）的新增项目、政府投资类建设单项金额100万元以上（含100万元）项目，除上级专项资金及工委管委会已明确拨补对象和金额的按规定可不进行事前绩效评估的项目外（详见附件</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），原则上都必须纳入事前绩效评估范围。</w:t>
      </w:r>
    </w:p>
    <w:p w14:paraId="4FD0168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事前绩效评估内容、方式和方法。评估的内容主要围绕政策和项目立项必要性、实施方案可行性、绩效目标合理性、投入经济性、筹资合规性等，结合财政承受能力进行综合评估。评估方式主要采取专家咨询、现场调研、问卷调查、召开座谈会等。评估方法包括成本效益法、对比分析法、因素分析法、公众评判法、文献分析法等。</w:t>
      </w:r>
    </w:p>
    <w:p w14:paraId="53EA6CF2">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事前绩效评估结果应用。按照</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先评估后立项</w:t>
      </w:r>
      <w:r>
        <w:rPr>
          <w:rFonts w:hint="default" w:ascii="Times New Roman" w:hAnsi="Times New Roman" w:eastAsia="仿宋_GB2312" w:cs="Times New Roman"/>
          <w:color w:val="auto"/>
          <w:kern w:val="0"/>
          <w:sz w:val="32"/>
          <w:szCs w:val="32"/>
          <w:lang w:val="en-US" w:eastAsia="zh-CN"/>
        </w:rPr>
        <w:t>、无评估不预算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的原则，</w:t>
      </w:r>
      <w:r>
        <w:rPr>
          <w:rFonts w:hint="default" w:ascii="Times New Roman" w:hAnsi="Times New Roman" w:eastAsia="仿宋_GB2312" w:cs="Times New Roman"/>
          <w:color w:val="auto"/>
          <w:kern w:val="0"/>
          <w:sz w:val="32"/>
          <w:szCs w:val="32"/>
        </w:rPr>
        <w:t>将评估结果作为控制、核定财政</w:t>
      </w:r>
      <w:r>
        <w:rPr>
          <w:rFonts w:hint="default" w:ascii="Times New Roman" w:hAnsi="Times New Roman" w:eastAsia="仿宋_GB2312" w:cs="Times New Roman"/>
          <w:color w:val="auto"/>
          <w:kern w:val="0"/>
          <w:sz w:val="32"/>
          <w:szCs w:val="32"/>
          <w:lang w:val="en-US" w:eastAsia="zh-CN"/>
        </w:rPr>
        <w:t>预算</w:t>
      </w:r>
      <w:r>
        <w:rPr>
          <w:rFonts w:hint="default" w:ascii="Times New Roman" w:hAnsi="Times New Roman" w:eastAsia="仿宋_GB2312" w:cs="Times New Roman"/>
          <w:color w:val="auto"/>
          <w:kern w:val="0"/>
          <w:sz w:val="32"/>
          <w:szCs w:val="32"/>
        </w:rPr>
        <w:t>的重要依据。评估结果确定为“予以支持”的政策和项目可纳入项目库，作为年度预算编制储备项目或可组织下一步实施；对评估结果为“调整后予以支持”的，调整完善并补充相关材料通过后，可入库储备或可组织下一步实施；凡评估结果为“不予支持”的或者未开展评估的政策和项目，当年一律不纳入年度预算安排。凡需财政安排资金的项目，原则上必须通过财政部门落实资金来源后方可提报，未落实资金来源的项目一律不得实施。</w:t>
      </w:r>
    </w:p>
    <w:p w14:paraId="0E61F777">
      <w:pPr>
        <w:pStyle w:val="2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（二）事中全过程跟踪评审及绩效运行监控</w:t>
      </w:r>
    </w:p>
    <w:p w14:paraId="6BF9E259">
      <w:pPr>
        <w:pStyle w:val="2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对政府投资建设工程项目实施全过程跟踪评审，具体内容如下：</w:t>
      </w:r>
    </w:p>
    <w:p w14:paraId="4DD58C93">
      <w:pPr>
        <w:pStyle w:val="2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是施工图预算评审。经审批同意实施的项目，项目单位根据建设局初步设计及设计概算评审意见编制施工图预算（招标控制价及工程量清单）报财政部门进行评审。评审结论作为申报政府采购非招标方式或确定建设工程招标上限值的依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从源头上严格管控工程建设成本。</w:t>
      </w:r>
    </w:p>
    <w:p w14:paraId="124A15A6">
      <w:pPr>
        <w:pStyle w:val="2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是施工过程跟踪评审。项目建设过程中遇有重大方案调整、设计变更、隐蔽工程、现场签证、特殊材料和设备定价等对工程造价影响较大的事项时，项目单位需及时将相关评审资料报送财政部门，并组织施工单位、工程监理、财政部门和评审中介机构现场进行技术核定并进行备案。对于未履行该程序的项目，结算评审时不得列入工程价款结算。</w:t>
      </w:r>
    </w:p>
    <w:p w14:paraId="7203453E">
      <w:pPr>
        <w:pStyle w:val="2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三是竣工</w:t>
      </w:r>
      <w:r>
        <w:rPr>
          <w:rFonts w:hint="default" w:ascii="Times New Roman" w:hAnsi="Times New Roman" w:eastAsia="仿宋_GB2312" w:cs="Times New Roman"/>
          <w:color w:val="auto"/>
          <w:kern w:val="0"/>
          <w:sz w:val="32"/>
          <w:szCs w:val="32"/>
          <w:lang w:val="en-US" w:eastAsia="zh-CN"/>
        </w:rPr>
        <w:t>决（</w:t>
      </w:r>
      <w:r>
        <w:rPr>
          <w:rFonts w:hint="default" w:ascii="Times New Roman" w:hAnsi="Times New Roman" w:eastAsia="仿宋_GB2312" w:cs="Times New Roman"/>
          <w:color w:val="auto"/>
          <w:kern w:val="0"/>
          <w:sz w:val="32"/>
          <w:szCs w:val="32"/>
        </w:rPr>
        <w:t>结</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算评审。项目竣工验收合格后，项目单位向财政部门提报招投标文件、施工合同、签证等相关评审资料进行评审。评审结论作为财政部门办理结算资金拨付、竣工财务决算的依据。</w:t>
      </w:r>
      <w:r>
        <w:rPr>
          <w:rFonts w:hint="default" w:ascii="Times New Roman" w:hAnsi="Times New Roman" w:eastAsia="仿宋_GB2312" w:cs="Times New Roman"/>
          <w:color w:val="auto"/>
          <w:kern w:val="0"/>
          <w:sz w:val="32"/>
          <w:szCs w:val="32"/>
          <w:lang w:val="en-US" w:eastAsia="zh-CN"/>
        </w:rPr>
        <w:t>项目主管部门要及时办理竣工财务决算和转资手续。</w:t>
      </w:r>
    </w:p>
    <w:p w14:paraId="46D66B77">
      <w:pPr>
        <w:pStyle w:val="2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四是</w:t>
      </w:r>
      <w:r>
        <w:rPr>
          <w:rFonts w:hint="default" w:ascii="Times New Roman" w:hAnsi="Times New Roman" w:eastAsia="仿宋_GB2312" w:cs="Times New Roman"/>
          <w:color w:val="auto"/>
          <w:kern w:val="0"/>
          <w:sz w:val="32"/>
          <w:szCs w:val="32"/>
        </w:rPr>
        <w:t>项目单位必须严格按照建设局批准的初步设计及设计概算评审意见、财政部门出具的施工图预算（招标控制价及工程量清单）评审意见组织工程建设，不得擅自提高建设标准或扩大建设规模。对于因设计变更等原因导致工程造价超预算追加投资10%以内且追加投资额度不超过200万元的，报管委分管领导审核同意后实施；追加投资10%（含10%）以上或追加投资额度超过200万元（含200万元）的，须提交工委会研究同意。对于未履行该程序的项目，不得提报竣工结算评审</w:t>
      </w:r>
      <w:r>
        <w:rPr>
          <w:rFonts w:hint="default" w:ascii="Times New Roman" w:hAnsi="Times New Roman" w:eastAsia="仿宋_GB2312" w:cs="Times New Roman"/>
          <w:color w:val="auto"/>
          <w:kern w:val="0"/>
          <w:sz w:val="32"/>
          <w:szCs w:val="32"/>
          <w:lang w:eastAsia="zh-CN"/>
        </w:rPr>
        <w:t>。</w:t>
      </w:r>
    </w:p>
    <w:p w14:paraId="5E18AA8E">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对非政府投资建设工程项目实施事中绩效运行监控，具体内容如下：</w:t>
      </w:r>
    </w:p>
    <w:p w14:paraId="66B3ED4A">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一是对预算执行情况进行监控。按照绩效运行监控时间节点借助预算管理一体化系统，对预算的执行、资金管理使用情况，开展动态监控工作</w:t>
      </w:r>
      <w:r>
        <w:rPr>
          <w:rFonts w:hint="default" w:ascii="Times New Roman" w:hAnsi="Times New Roman" w:eastAsia="仿宋_GB2312" w:cs="Times New Roman"/>
          <w:color w:val="auto"/>
          <w:kern w:val="0"/>
          <w:sz w:val="32"/>
          <w:szCs w:val="32"/>
          <w:lang w:eastAsia="zh-CN"/>
        </w:rPr>
        <w:t>。</w:t>
      </w:r>
    </w:p>
    <w:p w14:paraId="33EA81DC">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二是对绩效目标实现程度开展监控。按照绩效运行监控时间节点，采集项目绩效信息，动态掌握项目进展以及资金使用和绩效目标完成情况，对执行进度慢、目标实现程度较低或偏离预期目标的</w:t>
      </w:r>
      <w:r>
        <w:rPr>
          <w:rFonts w:hint="default" w:ascii="Times New Roman" w:hAnsi="Times New Roman" w:eastAsia="仿宋_GB2312" w:cs="Times New Roman"/>
          <w:color w:val="auto"/>
          <w:kern w:val="0"/>
          <w:sz w:val="32"/>
          <w:szCs w:val="32"/>
          <w:lang w:val="en-US" w:eastAsia="zh-CN"/>
        </w:rPr>
        <w:t>及时纠偏</w:t>
      </w:r>
      <w:r>
        <w:rPr>
          <w:rFonts w:hint="default" w:ascii="Times New Roman" w:hAnsi="Times New Roman" w:eastAsia="仿宋_GB2312" w:cs="Times New Roman"/>
          <w:color w:val="auto"/>
          <w:kern w:val="0"/>
          <w:sz w:val="32"/>
          <w:szCs w:val="32"/>
        </w:rPr>
        <w:t>，确保实现绩效目标。</w:t>
      </w:r>
    </w:p>
    <w:p w14:paraId="61B80679">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三是将监控结果与预算执行挂钩。将绩效运行监测结果与预算调整、优化管理相结合，作为当年预算续拨进度款的参考依据。对于经纠正仍达不到绩效目标的，可视情况暂停资金的拨付</w:t>
      </w:r>
      <w:r>
        <w:rPr>
          <w:rFonts w:hint="default" w:ascii="Times New Roman" w:hAnsi="Times New Roman" w:eastAsia="仿宋_GB2312" w:cs="Times New Roman"/>
          <w:color w:val="auto"/>
          <w:kern w:val="0"/>
          <w:sz w:val="32"/>
          <w:szCs w:val="32"/>
          <w:lang w:eastAsia="zh-CN"/>
        </w:rPr>
        <w:t>。</w:t>
      </w:r>
    </w:p>
    <w:p w14:paraId="567DC200">
      <w:pPr>
        <w:pStyle w:val="29"/>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楷体_GB2312" w:cs="Times New Roman"/>
          <w:color w:val="auto"/>
          <w:kern w:val="0"/>
          <w:sz w:val="32"/>
          <w:szCs w:val="32"/>
        </w:rPr>
        <w:t>三）事后绩效评价及结果运用</w:t>
      </w:r>
    </w:p>
    <w:p w14:paraId="5A68C2D6">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项目执行完成后，部门单位要及时对项目进行绩效</w:t>
      </w:r>
      <w:r>
        <w:rPr>
          <w:rFonts w:hint="default" w:ascii="Times New Roman" w:hAnsi="Times New Roman" w:eastAsia="仿宋_GB2312" w:cs="Times New Roman"/>
          <w:color w:val="auto"/>
          <w:kern w:val="0"/>
          <w:sz w:val="32"/>
          <w:szCs w:val="32"/>
          <w:lang w:val="en-US" w:eastAsia="zh-CN"/>
        </w:rPr>
        <w:t>自评</w:t>
      </w:r>
      <w:r>
        <w:rPr>
          <w:rFonts w:hint="default" w:ascii="Times New Roman" w:hAnsi="Times New Roman" w:eastAsia="仿宋_GB2312" w:cs="Times New Roman"/>
          <w:color w:val="auto"/>
          <w:kern w:val="0"/>
          <w:sz w:val="32"/>
          <w:szCs w:val="32"/>
        </w:rPr>
        <w:t>，财政部门将根据项目的重要性及在运行监测过程</w:t>
      </w:r>
      <w:r>
        <w:rPr>
          <w:rFonts w:hint="default" w:ascii="Times New Roman" w:hAnsi="Times New Roman" w:eastAsia="仿宋_GB2312" w:cs="Times New Roman"/>
          <w:color w:val="auto"/>
          <w:kern w:val="0"/>
          <w:sz w:val="32"/>
          <w:szCs w:val="32"/>
          <w:lang w:val="en-US" w:eastAsia="zh-CN"/>
        </w:rPr>
        <w:t>中</w:t>
      </w:r>
      <w:r>
        <w:rPr>
          <w:rFonts w:hint="default" w:ascii="Times New Roman" w:hAnsi="Times New Roman" w:eastAsia="仿宋_GB2312" w:cs="Times New Roman"/>
          <w:color w:val="auto"/>
          <w:kern w:val="0"/>
          <w:sz w:val="32"/>
          <w:szCs w:val="32"/>
        </w:rPr>
        <w:t>发现问题的项目，纳入重点事后绩效评价范围。绩效评价采用指标量化得分，评价结果为优、良、中、差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在下一年预算安排时，分别</w:t>
      </w:r>
      <w:r>
        <w:rPr>
          <w:rFonts w:hint="default" w:ascii="Times New Roman" w:hAnsi="Times New Roman" w:eastAsia="仿宋_GB2312" w:cs="Times New Roman"/>
          <w:color w:val="auto"/>
          <w:kern w:val="0"/>
          <w:sz w:val="32"/>
          <w:szCs w:val="32"/>
          <w:lang w:val="en-US" w:eastAsia="zh-CN"/>
        </w:rPr>
        <w:t>对应</w:t>
      </w:r>
      <w:r>
        <w:rPr>
          <w:rFonts w:hint="default" w:ascii="Times New Roman" w:hAnsi="Times New Roman" w:eastAsia="仿宋_GB2312" w:cs="Times New Roman"/>
          <w:color w:val="auto"/>
          <w:kern w:val="0"/>
          <w:sz w:val="32"/>
          <w:szCs w:val="32"/>
        </w:rPr>
        <w:t>采用优先安排、适当安排、压缩直至不予安排等方式，分类管理，分类实施。结果运用如下</w:t>
      </w:r>
      <w:r>
        <w:rPr>
          <w:rFonts w:hint="default" w:ascii="Times New Roman" w:hAnsi="Times New Roman" w:eastAsia="仿宋_GB2312" w:cs="Times New Roman"/>
          <w:color w:val="auto"/>
          <w:kern w:val="0"/>
          <w:sz w:val="32"/>
          <w:szCs w:val="32"/>
          <w:lang w:eastAsia="zh-CN"/>
        </w:rPr>
        <w:t>：</w:t>
      </w:r>
    </w:p>
    <w:p w14:paraId="35926BBF">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cs="Times New Roman"/>
          <w:color w:val="auto"/>
          <w:kern w:val="0"/>
          <w:sz w:val="32"/>
          <w:szCs w:val="32"/>
          <w:lang w:val="en-US" w:eastAsia="zh-CN"/>
        </w:rPr>
        <w:t xml:space="preserve">1. </w:t>
      </w:r>
      <w:r>
        <w:rPr>
          <w:rFonts w:hint="default" w:ascii="Times New Roman" w:hAnsi="Times New Roman" w:eastAsia="仿宋_GB2312" w:cs="Times New Roman"/>
          <w:color w:val="auto"/>
          <w:kern w:val="0"/>
          <w:sz w:val="32"/>
          <w:szCs w:val="32"/>
        </w:rPr>
        <w:t>将绩效评价结果与预算安排和政策调整挂钩。评价结果作为对项目单位进行绩效考核的依据以及政策调整、改进管理和编制以后年度预算的依据。对绩效评价好的政策和项目原则上优先保障，对绩效评价一般</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政策和项目要督促改进，对交叉重复、碎片化的政策和项目予以调整，对低效无效资金一律削减或取消，对长期沉淀的资金一律收回并按照有关规定统筹用于亟需支持的领域。</w:t>
      </w:r>
    </w:p>
    <w:p w14:paraId="21EE6A7F">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cs="Times New Roman"/>
          <w:color w:val="auto"/>
          <w:kern w:val="0"/>
          <w:sz w:val="32"/>
          <w:szCs w:val="32"/>
          <w:lang w:val="en-US" w:eastAsia="zh-CN"/>
        </w:rPr>
        <w:t xml:space="preserve">2. </w:t>
      </w:r>
      <w:r>
        <w:rPr>
          <w:rFonts w:hint="default" w:ascii="Times New Roman" w:hAnsi="Times New Roman" w:eastAsia="仿宋_GB2312" w:cs="Times New Roman"/>
          <w:color w:val="auto"/>
          <w:kern w:val="0"/>
          <w:sz w:val="32"/>
          <w:szCs w:val="32"/>
        </w:rPr>
        <w:t>绩效评价结果</w:t>
      </w:r>
      <w:r>
        <w:rPr>
          <w:rFonts w:hint="default" w:ascii="Times New Roman" w:hAnsi="Times New Roman" w:eastAsia="仿宋_GB2312" w:cs="Times New Roman"/>
          <w:color w:val="auto"/>
          <w:kern w:val="0"/>
          <w:sz w:val="32"/>
          <w:szCs w:val="32"/>
          <w:lang w:val="en-US" w:eastAsia="zh-CN"/>
        </w:rPr>
        <w:t>与审计融合</w:t>
      </w:r>
      <w:r>
        <w:rPr>
          <w:rFonts w:hint="default" w:ascii="Times New Roman" w:hAnsi="Times New Roman" w:eastAsia="仿宋_GB2312" w:cs="Times New Roman"/>
          <w:color w:val="auto"/>
          <w:kern w:val="0"/>
          <w:sz w:val="32"/>
          <w:szCs w:val="32"/>
        </w:rPr>
        <w:t>。发挥审计部门的职能作用，审计监督中心可根据绩效评价结果及在监测过程中发现的问题纳入审计重点范围，以审计力量督促预算单位全面实施绩效管理，促进资金分配更精准，效益更优化。</w:t>
      </w:r>
    </w:p>
    <w:p w14:paraId="39D86A03">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cs="Times New Roman"/>
          <w:color w:val="auto"/>
          <w:kern w:val="0"/>
          <w:sz w:val="32"/>
          <w:szCs w:val="32"/>
          <w:lang w:val="en-US" w:eastAsia="zh-CN"/>
        </w:rPr>
        <w:t xml:space="preserve">3. </w:t>
      </w:r>
      <w:r>
        <w:rPr>
          <w:rFonts w:hint="default" w:ascii="Times New Roman" w:hAnsi="Times New Roman" w:eastAsia="仿宋_GB2312" w:cs="Times New Roman"/>
          <w:color w:val="auto"/>
          <w:kern w:val="0"/>
          <w:sz w:val="32"/>
          <w:szCs w:val="32"/>
        </w:rPr>
        <w:t>落实绩效评价结果</w:t>
      </w:r>
      <w:r>
        <w:rPr>
          <w:rFonts w:hint="default" w:ascii="Times New Roman" w:hAnsi="Times New Roman" w:eastAsia="仿宋_GB2312" w:cs="Times New Roman"/>
          <w:color w:val="auto"/>
          <w:kern w:val="0"/>
          <w:sz w:val="32"/>
          <w:szCs w:val="32"/>
          <w:lang w:val="en-US" w:eastAsia="zh-CN"/>
        </w:rPr>
        <w:t>工作</w:t>
      </w:r>
      <w:r>
        <w:rPr>
          <w:rFonts w:hint="default" w:ascii="Times New Roman" w:hAnsi="Times New Roman" w:eastAsia="仿宋_GB2312" w:cs="Times New Roman"/>
          <w:color w:val="auto"/>
          <w:kern w:val="0"/>
          <w:sz w:val="32"/>
          <w:szCs w:val="32"/>
        </w:rPr>
        <w:t>责任。部门和单位主要负责同志对本部门本单位预算绩效负责，项目责任人对项目预算绩效负责，对重大项目的责任人实行绩效终身责任追究制，做到花钱必问效、无效必问责。</w:t>
      </w:r>
    </w:p>
    <w:p w14:paraId="7209017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四、有关要求</w:t>
      </w:r>
    </w:p>
    <w:p w14:paraId="4B49B55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统一思想，认识到位。开展财政支出项目全过程绩效评价（评审）工作，是科学理财、民主理财、依法理财的具体要求，是当前财政严峻形势下，防范财政风险的重要举措。各部门要切实统一思想认识，推动财政管理从“重投入”向“重效益”转变，为实现经济高质量发展提供有力支撑。</w:t>
      </w:r>
    </w:p>
    <w:p w14:paraId="446FD876">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推进组</w:t>
      </w:r>
      <w:r>
        <w:rPr>
          <w:rFonts w:hint="default" w:ascii="Times New Roman" w:hAnsi="Times New Roman" w:eastAsia="仿宋_GB2312" w:cs="Times New Roman"/>
          <w:color w:val="auto"/>
          <w:kern w:val="0"/>
          <w:sz w:val="32"/>
          <w:szCs w:val="32"/>
          <w:lang w:val="en-US" w:eastAsia="zh-CN"/>
        </w:rPr>
        <w:t>各单位</w:t>
      </w:r>
      <w:r>
        <w:rPr>
          <w:rFonts w:hint="default" w:ascii="Times New Roman" w:hAnsi="Times New Roman" w:eastAsia="仿宋_GB2312" w:cs="Times New Roman"/>
          <w:color w:val="auto"/>
          <w:kern w:val="0"/>
          <w:sz w:val="32"/>
          <w:szCs w:val="32"/>
        </w:rPr>
        <w:t>联动，协同到位。工作推进组要加强协作配合，形成财政预算绩效及评审管理强大合力，促进部门预算管理和资金使用提质增效。</w:t>
      </w:r>
    </w:p>
    <w:p w14:paraId="470D037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强化督查，确保落实到位。建立纪检监察、财政、审计联动监督机制，财政评价完成后将评价结果抄送审计部门，对经评价无效投入造成资金损失的将视情况追究责任。切实融合财政管理、审计监督、纪检监察的力量，实现绩效评价结果互通共享，做到部门“求效”、财政“问效”、审计“督效”、纪检监察“问责”。</w:t>
      </w:r>
    </w:p>
    <w:p w14:paraId="5CE4515E">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highlight w:val="none"/>
        </w:rPr>
        <w:t>五、</w:t>
      </w:r>
      <w:r>
        <w:rPr>
          <w:rFonts w:hint="default" w:ascii="Times New Roman" w:hAnsi="Times New Roman" w:eastAsia="黑体" w:cs="Times New Roman"/>
          <w:color w:val="auto"/>
          <w:kern w:val="0"/>
          <w:sz w:val="32"/>
          <w:szCs w:val="32"/>
        </w:rPr>
        <w:t>本</w:t>
      </w:r>
      <w:r>
        <w:rPr>
          <w:rFonts w:hint="default" w:ascii="Times New Roman" w:hAnsi="Times New Roman" w:eastAsia="黑体" w:cs="Times New Roman"/>
          <w:color w:val="auto"/>
          <w:kern w:val="0"/>
          <w:sz w:val="32"/>
          <w:szCs w:val="32"/>
          <w:lang w:val="en-US" w:eastAsia="zh-CN"/>
        </w:rPr>
        <w:t>实施</w:t>
      </w:r>
      <w:r>
        <w:rPr>
          <w:rFonts w:hint="default" w:ascii="Times New Roman" w:hAnsi="Times New Roman" w:eastAsia="黑体" w:cs="Times New Roman"/>
          <w:color w:val="auto"/>
          <w:kern w:val="0"/>
          <w:sz w:val="32"/>
          <w:szCs w:val="32"/>
        </w:rPr>
        <w:t>方案</w:t>
      </w:r>
      <w:r>
        <w:rPr>
          <w:rFonts w:hint="default" w:ascii="Times New Roman" w:hAnsi="Times New Roman" w:eastAsia="黑体" w:cs="Times New Roman"/>
          <w:color w:val="auto"/>
          <w:kern w:val="0"/>
          <w:sz w:val="32"/>
          <w:szCs w:val="32"/>
          <w:lang w:val="en-US" w:eastAsia="zh-CN"/>
        </w:rPr>
        <w:t>由财政金融局负责解释，</w:t>
      </w:r>
      <w:r>
        <w:rPr>
          <w:rFonts w:hint="default" w:ascii="Times New Roman" w:hAnsi="Times New Roman" w:eastAsia="黑体" w:cs="Times New Roman"/>
          <w:color w:val="auto"/>
          <w:kern w:val="0"/>
          <w:sz w:val="32"/>
          <w:szCs w:val="32"/>
        </w:rPr>
        <w:t>自印发之日起试行，试行期二年。</w:t>
      </w:r>
    </w:p>
    <w:p w14:paraId="328CCB74">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p>
    <w:p w14:paraId="7E289AE8">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附件：1.</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可不进行事前绩效评估项目范围</w:t>
      </w:r>
    </w:p>
    <w:p w14:paraId="498D7476">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1600" w:firstLineChars="5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 xml:space="preserve">2. </w:t>
      </w:r>
      <w:r>
        <w:rPr>
          <w:rFonts w:hint="default" w:ascii="Times New Roman" w:hAnsi="Times New Roman" w:eastAsia="仿宋_GB2312" w:cs="Times New Roman"/>
          <w:color w:val="auto"/>
          <w:kern w:val="0"/>
          <w:sz w:val="32"/>
          <w:szCs w:val="32"/>
        </w:rPr>
        <w:t>淄博高新区财政支出项目全过程绩效评价（评审）</w:t>
      </w:r>
    </w:p>
    <w:p w14:paraId="3B26EEFA">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2000" w:firstLineChars="625"/>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工作推进组人员组成及工作职责</w:t>
      </w:r>
    </w:p>
    <w:p w14:paraId="1B9D664D">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1600" w:firstLineChars="5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淄博高新区财政支出项目全过程绩效评价（评审）</w:t>
      </w:r>
    </w:p>
    <w:p w14:paraId="56E3C41A">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2000" w:firstLineChars="625"/>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工作流程</w:t>
      </w:r>
      <w:r>
        <w:rPr>
          <w:rFonts w:hint="default" w:ascii="Times New Roman" w:hAnsi="Times New Roman" w:eastAsia="仿宋_GB2312" w:cs="Times New Roman"/>
          <w:color w:val="auto"/>
          <w:kern w:val="0"/>
          <w:sz w:val="32"/>
          <w:szCs w:val="32"/>
          <w:lang w:val="en-US" w:eastAsia="zh-CN"/>
        </w:rPr>
        <w:t>图</w:t>
      </w:r>
    </w:p>
    <w:p w14:paraId="75E8D1FB">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1600" w:firstLineChars="5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 xml:space="preserve">4. </w:t>
      </w:r>
      <w:r>
        <w:rPr>
          <w:rFonts w:hint="default" w:ascii="Times New Roman" w:hAnsi="Times New Roman" w:eastAsia="仿宋_GB2312" w:cs="Times New Roman"/>
          <w:color w:val="auto"/>
          <w:kern w:val="0"/>
          <w:sz w:val="32"/>
          <w:szCs w:val="32"/>
        </w:rPr>
        <w:t>淄博高新区财政支出项目全过程绩效评价（评审）</w:t>
      </w:r>
    </w:p>
    <w:p w14:paraId="3B812AD3">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2000" w:firstLineChars="625"/>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业务指南</w:t>
      </w:r>
    </w:p>
    <w:p w14:paraId="037E914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br w:type="page"/>
      </w:r>
    </w:p>
    <w:p w14:paraId="03B46B8D">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b w:val="0"/>
          <w:bCs/>
          <w:color w:val="auto"/>
          <w:kern w:val="0"/>
          <w:sz w:val="32"/>
          <w:szCs w:val="32"/>
          <w:lang w:eastAsia="zh-CN"/>
        </w:rPr>
      </w:pPr>
      <w:r>
        <w:rPr>
          <w:rFonts w:hint="default" w:ascii="Times New Roman" w:hAnsi="Times New Roman" w:eastAsia="黑体" w:cs="Times New Roman"/>
          <w:b w:val="0"/>
          <w:bCs/>
          <w:color w:val="auto"/>
          <w:kern w:val="0"/>
          <w:sz w:val="32"/>
          <w:szCs w:val="32"/>
        </w:rPr>
        <w:t>附件</w:t>
      </w:r>
      <w:r>
        <w:rPr>
          <w:rFonts w:hint="default" w:ascii="Times New Roman" w:hAnsi="Times New Roman" w:eastAsia="黑体" w:cs="Times New Roman"/>
          <w:b w:val="0"/>
          <w:bCs/>
          <w:color w:val="auto"/>
          <w:kern w:val="0"/>
          <w:sz w:val="32"/>
          <w:szCs w:val="32"/>
          <w:lang w:val="en-US" w:eastAsia="zh-CN"/>
        </w:rPr>
        <w:t>1</w:t>
      </w:r>
    </w:p>
    <w:p w14:paraId="3CC0DF13">
      <w:pPr>
        <w:keepNext w:val="0"/>
        <w:keepLines w:val="0"/>
        <w:pageBreakBefore w:val="0"/>
        <w:widowControl w:val="0"/>
        <w:kinsoku/>
        <w:wordWrap/>
        <w:overflowPunct/>
        <w:topLinePunct w:val="0"/>
        <w:autoSpaceDE/>
        <w:autoSpaceDN/>
        <w:bidi w:val="0"/>
        <w:adjustRightInd w:val="0"/>
        <w:snapToGrid w:val="0"/>
        <w:spacing w:before="436" w:beforeLines="100" w:after="436" w:afterLines="100" w:line="560" w:lineRule="exact"/>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可不进行事前绩效</w:t>
      </w:r>
      <w:r>
        <w:rPr>
          <w:rFonts w:hint="default" w:ascii="Times New Roman" w:hAnsi="Times New Roman" w:eastAsia="方正小标宋简体" w:cs="Times New Roman"/>
          <w:color w:val="auto"/>
          <w:kern w:val="0"/>
          <w:sz w:val="44"/>
          <w:szCs w:val="44"/>
          <w:lang w:val="en-US" w:eastAsia="zh-CN"/>
        </w:rPr>
        <w:t>评估</w:t>
      </w:r>
      <w:r>
        <w:rPr>
          <w:rFonts w:hint="default" w:ascii="Times New Roman" w:hAnsi="Times New Roman" w:eastAsia="方正小标宋简体" w:cs="Times New Roman"/>
          <w:color w:val="auto"/>
          <w:kern w:val="0"/>
          <w:sz w:val="44"/>
          <w:szCs w:val="44"/>
        </w:rPr>
        <w:t>项目范围</w:t>
      </w:r>
    </w:p>
    <w:p w14:paraId="34C1BD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1.</w:t>
      </w:r>
      <w:r>
        <w:rPr>
          <w:rFonts w:hint="default" w:ascii="Times New Roman" w:hAnsi="Times New Roman"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rPr>
        <w:t>高新区工委管委</w:t>
      </w:r>
      <w:r>
        <w:rPr>
          <w:rFonts w:hint="default" w:ascii="Times New Roman" w:hAnsi="Times New Roman" w:eastAsia="仿宋_GB2312" w:cs="Times New Roman"/>
          <w:color w:val="auto"/>
          <w:kern w:val="0"/>
          <w:sz w:val="32"/>
          <w:szCs w:val="32"/>
          <w:lang w:val="en-US" w:eastAsia="zh-CN"/>
        </w:rPr>
        <w:t>会</w:t>
      </w:r>
      <w:r>
        <w:rPr>
          <w:rFonts w:hint="default" w:ascii="Times New Roman" w:hAnsi="Times New Roman" w:eastAsia="仿宋_GB2312" w:cs="Times New Roman"/>
          <w:color w:val="auto"/>
          <w:kern w:val="0"/>
          <w:sz w:val="32"/>
          <w:szCs w:val="32"/>
        </w:rPr>
        <w:t>已明确</w:t>
      </w:r>
      <w:r>
        <w:rPr>
          <w:rFonts w:hint="default" w:ascii="Times New Roman" w:hAnsi="Times New Roman" w:eastAsia="仿宋_GB2312" w:cs="Times New Roman"/>
          <w:color w:val="auto"/>
          <w:kern w:val="0"/>
          <w:sz w:val="32"/>
          <w:szCs w:val="32"/>
          <w:lang w:val="en-US" w:eastAsia="zh-CN"/>
        </w:rPr>
        <w:t>实施以及</w:t>
      </w:r>
      <w:r>
        <w:rPr>
          <w:rFonts w:hint="default" w:ascii="Times New Roman" w:hAnsi="Times New Roman" w:eastAsia="仿宋_GB2312" w:cs="Times New Roman"/>
          <w:color w:val="auto"/>
          <w:kern w:val="0"/>
          <w:sz w:val="32"/>
          <w:szCs w:val="32"/>
        </w:rPr>
        <w:t>确定具体拨补金额的专项项目，可不进行事前绩效评估。</w:t>
      </w:r>
    </w:p>
    <w:p w14:paraId="6D0EE1B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rPr>
        <w:t>已制定相应管理办法且已形成较完整的专门论证评审机制的特定发展经费安排的具体项目，可不实行事前绩效评估。这些专项资金主要有</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1</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科技专项资金</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2</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重大科技项目资金；</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3</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信息化专项资金；</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4</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企业技改贴息</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5</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支持中小企业发展、品牌经济发展等专项资金；</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6</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环保专项资金；</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7</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扶持外贸发展专项资金；</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8</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高新技术企业扶持</w:t>
      </w:r>
      <w:r>
        <w:rPr>
          <w:rFonts w:hint="default" w:ascii="Times New Roman" w:hAnsi="Times New Roman" w:eastAsia="仿宋_GB2312" w:cs="Times New Roman"/>
          <w:color w:val="auto"/>
          <w:kern w:val="0"/>
          <w:sz w:val="32"/>
          <w:szCs w:val="32"/>
          <w:lang w:val="en-US" w:eastAsia="zh-CN"/>
        </w:rPr>
        <w:t>资金</w:t>
      </w:r>
      <w:r>
        <w:rPr>
          <w:rFonts w:hint="default" w:ascii="Times New Roman" w:hAnsi="Times New Roman" w:eastAsia="仿宋_GB2312" w:cs="Times New Roman"/>
          <w:color w:val="auto"/>
          <w:kern w:val="0"/>
          <w:sz w:val="32"/>
          <w:szCs w:val="32"/>
        </w:rPr>
        <w:t>；</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9</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旧村改造和新村建设资金；</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10</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乡村振兴等专项资金；</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11</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农村义务教育、公共卫生专项资金；</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12</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服务业发展引导资金</w:t>
      </w:r>
      <w:r>
        <w:rPr>
          <w:rFonts w:hint="default" w:ascii="Times New Roman" w:hAnsi="Times New Roman" w:eastAsia="仿宋_GB2312"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rPr>
        <w:t>。</w:t>
      </w:r>
    </w:p>
    <w:p w14:paraId="3E5FDC1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政策法规或财政部门已明确配置标准或补助标准等情况的项目，可不进行事前绩效评估。</w:t>
      </w:r>
    </w:p>
    <w:p w14:paraId="731992C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4.</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连续两年或两年以上发生、已经事前绩效评估通过的经常性业务费，可不进行事前绩效评估。但尚未进行事前绩效评估及新发生的经常性业务费应进行评估。</w:t>
      </w:r>
    </w:p>
    <w:p w14:paraId="77A38DF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br w:type="page"/>
      </w:r>
    </w:p>
    <w:p w14:paraId="5ECBEB7F">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附件2</w:t>
      </w:r>
    </w:p>
    <w:p w14:paraId="76A71612">
      <w:pPr>
        <w:keepNext w:val="0"/>
        <w:keepLines w:val="0"/>
        <w:pageBreakBefore w:val="0"/>
        <w:widowControl w:val="0"/>
        <w:kinsoku/>
        <w:wordWrap/>
        <w:overflowPunct/>
        <w:topLinePunct w:val="0"/>
        <w:autoSpaceDE/>
        <w:autoSpaceDN/>
        <w:bidi w:val="0"/>
        <w:adjustRightInd w:val="0"/>
        <w:snapToGrid w:val="0"/>
        <w:spacing w:before="436" w:beforeLines="100" w:line="560" w:lineRule="exact"/>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淄博高新区财政</w:t>
      </w:r>
      <w:r>
        <w:rPr>
          <w:rFonts w:hint="default" w:ascii="Times New Roman" w:hAnsi="Times New Roman" w:eastAsia="方正小标宋简体" w:cs="Times New Roman"/>
          <w:color w:val="auto"/>
          <w:kern w:val="0"/>
          <w:sz w:val="44"/>
          <w:szCs w:val="44"/>
          <w:lang w:val="en-US" w:eastAsia="zh-CN"/>
        </w:rPr>
        <w:t>支出项目全过程</w:t>
      </w:r>
      <w:r>
        <w:rPr>
          <w:rFonts w:hint="default" w:ascii="Times New Roman" w:hAnsi="Times New Roman" w:eastAsia="方正小标宋简体" w:cs="Times New Roman"/>
          <w:color w:val="auto"/>
          <w:kern w:val="0"/>
          <w:sz w:val="44"/>
          <w:szCs w:val="44"/>
        </w:rPr>
        <w:t>绩效</w:t>
      </w:r>
    </w:p>
    <w:p w14:paraId="448C1503">
      <w:pPr>
        <w:keepNext w:val="0"/>
        <w:keepLines w:val="0"/>
        <w:pageBreakBefore w:val="0"/>
        <w:widowControl w:val="0"/>
        <w:kinsoku/>
        <w:wordWrap/>
        <w:overflowPunct/>
        <w:topLinePunct w:val="0"/>
        <w:autoSpaceDE/>
        <w:autoSpaceDN/>
        <w:bidi w:val="0"/>
        <w:adjustRightInd w:val="0"/>
        <w:snapToGrid w:val="0"/>
        <w:spacing w:after="436" w:afterLines="100" w:line="560" w:lineRule="exact"/>
        <w:jc w:val="center"/>
        <w:textAlignment w:val="auto"/>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rPr>
        <w:t>评价（评审）工作</w:t>
      </w:r>
      <w:r>
        <w:rPr>
          <w:rFonts w:hint="default" w:ascii="Times New Roman" w:hAnsi="Times New Roman" w:eastAsia="方正小标宋简体" w:cs="Times New Roman"/>
          <w:color w:val="auto"/>
          <w:kern w:val="0"/>
          <w:sz w:val="44"/>
          <w:szCs w:val="44"/>
          <w:lang w:val="en-US" w:eastAsia="zh-CN"/>
        </w:rPr>
        <w:t>推进组人员组成及工作职责</w:t>
      </w:r>
    </w:p>
    <w:p w14:paraId="31AC4D5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lang w:val="en-US" w:eastAsia="zh-CN"/>
        </w:rPr>
      </w:pPr>
      <w:r>
        <w:rPr>
          <w:rFonts w:hint="default" w:ascii="Times New Roman" w:hAnsi="Times New Roman" w:eastAsia="仿宋_GB2312" w:cs="Times New Roman"/>
          <w:color w:val="auto"/>
          <w:kern w:val="0"/>
          <w:sz w:val="32"/>
          <w:szCs w:val="32"/>
        </w:rPr>
        <w:t>为进一步贯彻落实</w:t>
      </w:r>
      <w:r>
        <w:rPr>
          <w:rFonts w:hint="default" w:ascii="Times New Roman" w:hAnsi="Times New Roman" w:eastAsia="仿宋_GB2312" w:cs="Times New Roman"/>
          <w:color w:val="auto"/>
          <w:kern w:val="0"/>
          <w:sz w:val="32"/>
          <w:szCs w:val="32"/>
          <w:lang w:val="en-US" w:eastAsia="zh-CN"/>
        </w:rPr>
        <w:t>政府</w:t>
      </w:r>
      <w:r>
        <w:rPr>
          <w:rFonts w:hint="default" w:ascii="Times New Roman" w:hAnsi="Times New Roman" w:eastAsia="仿宋_GB2312" w:cs="Times New Roman"/>
          <w:color w:val="auto"/>
          <w:kern w:val="0"/>
          <w:sz w:val="32"/>
          <w:szCs w:val="32"/>
        </w:rPr>
        <w:t>过紧日子要求，</w:t>
      </w:r>
      <w:r>
        <w:rPr>
          <w:rFonts w:hint="default" w:ascii="Times New Roman" w:hAnsi="Times New Roman" w:eastAsia="仿宋_GB2312" w:cs="Times New Roman"/>
          <w:color w:val="auto"/>
          <w:kern w:val="0"/>
          <w:sz w:val="32"/>
          <w:szCs w:val="32"/>
          <w:lang w:val="en-US" w:eastAsia="zh-CN"/>
        </w:rPr>
        <w:t>按照《淄博高新区财政支出项目全过程绩效评价（评审）实施方案（试行）》要求</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确定</w:t>
      </w:r>
      <w:r>
        <w:rPr>
          <w:rFonts w:hint="default" w:ascii="Times New Roman" w:hAnsi="Times New Roman" w:eastAsia="仿宋_GB2312" w:cs="Times New Roman"/>
          <w:color w:val="auto"/>
          <w:kern w:val="0"/>
          <w:sz w:val="32"/>
          <w:szCs w:val="32"/>
        </w:rPr>
        <w:t>成立</w:t>
      </w:r>
      <w:r>
        <w:rPr>
          <w:rFonts w:hint="default" w:ascii="Times New Roman" w:hAnsi="Times New Roman" w:eastAsia="仿宋_GB2312" w:cs="Times New Roman"/>
          <w:color w:val="auto"/>
          <w:kern w:val="0"/>
          <w:sz w:val="32"/>
          <w:szCs w:val="32"/>
          <w:lang w:val="en-US" w:eastAsia="zh-CN"/>
        </w:rPr>
        <w:t>淄博</w:t>
      </w:r>
      <w:r>
        <w:rPr>
          <w:rFonts w:hint="default" w:ascii="Times New Roman" w:hAnsi="Times New Roman" w:eastAsia="仿宋_GB2312" w:cs="Times New Roman"/>
          <w:color w:val="auto"/>
          <w:kern w:val="0"/>
          <w:sz w:val="32"/>
          <w:szCs w:val="32"/>
        </w:rPr>
        <w:t>高新区财政绩效评价（评审）工作推进</w:t>
      </w:r>
      <w:r>
        <w:rPr>
          <w:rFonts w:hint="default" w:ascii="Times New Roman" w:hAnsi="Times New Roman" w:eastAsia="仿宋_GB2312" w:cs="Times New Roman"/>
          <w:color w:val="auto"/>
          <w:kern w:val="0"/>
          <w:sz w:val="32"/>
          <w:szCs w:val="32"/>
          <w:lang w:val="en-US" w:eastAsia="zh-CN"/>
        </w:rPr>
        <w:t>组</w:t>
      </w:r>
      <w:r>
        <w:rPr>
          <w:rFonts w:hint="default" w:ascii="Times New Roman" w:hAnsi="Times New Roman" w:eastAsia="仿宋_GB2312" w:cs="Times New Roman"/>
          <w:snapToGrid w:val="0"/>
          <w:color w:val="auto"/>
          <w:spacing w:val="0"/>
          <w:w w:val="100"/>
          <w:kern w:val="0"/>
          <w:sz w:val="32"/>
          <w:szCs w:val="32"/>
          <w:u w:val="none"/>
          <w:lang w:val="en-US" w:eastAsia="zh-CN"/>
        </w:rPr>
        <w:t>。有关事项如下：</w:t>
      </w:r>
    </w:p>
    <w:p w14:paraId="26720FE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u w:val="none"/>
          <w:lang w:val="en-US" w:eastAsia="zh-CN"/>
        </w:rPr>
      </w:pPr>
      <w:r>
        <w:rPr>
          <w:rFonts w:hint="default" w:ascii="Times New Roman" w:hAnsi="Times New Roman" w:eastAsia="黑体" w:cs="Times New Roman"/>
          <w:snapToGrid w:val="0"/>
          <w:color w:val="auto"/>
          <w:spacing w:val="0"/>
          <w:w w:val="100"/>
          <w:kern w:val="0"/>
          <w:sz w:val="32"/>
          <w:szCs w:val="32"/>
        </w:rPr>
        <w:t>一、</w:t>
      </w:r>
      <w:r>
        <w:rPr>
          <w:rFonts w:hint="default" w:ascii="Times New Roman" w:hAnsi="Times New Roman" w:eastAsia="黑体" w:cs="Times New Roman"/>
          <w:snapToGrid w:val="0"/>
          <w:color w:val="auto"/>
          <w:spacing w:val="0"/>
          <w:w w:val="100"/>
          <w:kern w:val="0"/>
          <w:sz w:val="32"/>
          <w:szCs w:val="32"/>
          <w:lang w:val="en-US" w:eastAsia="zh-CN"/>
        </w:rPr>
        <w:t>组成人员</w:t>
      </w:r>
    </w:p>
    <w:p w14:paraId="23238C3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rPr>
      </w:pPr>
      <w:r>
        <w:rPr>
          <w:rFonts w:hint="default" w:ascii="Times New Roman" w:hAnsi="Times New Roman" w:eastAsia="黑体" w:cs="Times New Roman"/>
          <w:snapToGrid w:val="0"/>
          <w:color w:val="auto"/>
          <w:spacing w:val="0"/>
          <w:w w:val="100"/>
          <w:kern w:val="0"/>
          <w:sz w:val="32"/>
          <w:szCs w:val="32"/>
        </w:rPr>
        <w:t>组  长：</w:t>
      </w:r>
      <w:r>
        <w:rPr>
          <w:rFonts w:hint="default" w:ascii="Times New Roman" w:hAnsi="Times New Roman" w:eastAsia="仿宋_GB2312" w:cs="Times New Roman"/>
          <w:snapToGrid w:val="0"/>
          <w:color w:val="auto"/>
          <w:spacing w:val="0"/>
          <w:w w:val="100"/>
          <w:kern w:val="0"/>
          <w:sz w:val="32"/>
          <w:szCs w:val="32"/>
          <w:lang w:val="en-US" w:eastAsia="zh-CN"/>
        </w:rPr>
        <w:t>付  萍  工委委员、管委会副主任</w:t>
      </w:r>
    </w:p>
    <w:p w14:paraId="7DBCCBC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11"/>
          <w:w w:val="100"/>
          <w:kern w:val="0"/>
          <w:sz w:val="32"/>
          <w:szCs w:val="32"/>
          <w:lang w:val="en-US" w:eastAsia="zh-CN"/>
        </w:rPr>
      </w:pPr>
      <w:r>
        <w:rPr>
          <w:rFonts w:hint="default" w:ascii="Times New Roman" w:hAnsi="Times New Roman" w:eastAsia="黑体" w:cs="Times New Roman"/>
          <w:snapToGrid w:val="0"/>
          <w:color w:val="auto"/>
          <w:spacing w:val="0"/>
          <w:w w:val="100"/>
          <w:kern w:val="0"/>
          <w:sz w:val="32"/>
          <w:szCs w:val="32"/>
        </w:rPr>
        <w:t>副组长：</w:t>
      </w:r>
      <w:r>
        <w:rPr>
          <w:rFonts w:hint="default" w:ascii="Times New Roman" w:hAnsi="Times New Roman" w:eastAsia="仿宋_GB2312" w:cs="Times New Roman"/>
          <w:snapToGrid w:val="0"/>
          <w:color w:val="auto"/>
          <w:spacing w:val="0"/>
          <w:w w:val="100"/>
          <w:kern w:val="0"/>
          <w:sz w:val="32"/>
          <w:szCs w:val="32"/>
          <w:lang w:val="en-US" w:eastAsia="zh-CN"/>
        </w:rPr>
        <w:t>崔若林  纪</w:t>
      </w:r>
      <w:r>
        <w:rPr>
          <w:rFonts w:hint="default" w:ascii="Times New Roman" w:hAnsi="Times New Roman" w:eastAsia="仿宋_GB2312" w:cs="Times New Roman"/>
          <w:snapToGrid w:val="0"/>
          <w:color w:val="auto"/>
          <w:spacing w:val="-11"/>
          <w:w w:val="100"/>
          <w:kern w:val="0"/>
          <w:sz w:val="32"/>
          <w:szCs w:val="32"/>
          <w:lang w:val="en-US" w:eastAsia="zh-CN"/>
        </w:rPr>
        <w:t>检监察工委常务副书记、</w:t>
      </w:r>
      <w:r>
        <w:rPr>
          <w:rFonts w:hint="default" w:ascii="Times New Roman" w:hAnsi="Times New Roman" w:eastAsia="仿宋_GB2312" w:cs="Times New Roman"/>
          <w:color w:val="auto"/>
          <w:spacing w:val="-11"/>
          <w:kern w:val="0"/>
          <w:sz w:val="32"/>
          <w:szCs w:val="32"/>
          <w:lang w:val="en-US" w:eastAsia="zh-CN"/>
        </w:rPr>
        <w:t>高新区</w:t>
      </w:r>
      <w:r>
        <w:rPr>
          <w:rFonts w:hint="default" w:ascii="Times New Roman" w:hAnsi="Times New Roman" w:eastAsia="仿宋_GB2312" w:cs="Times New Roman"/>
          <w:snapToGrid w:val="0"/>
          <w:color w:val="auto"/>
          <w:spacing w:val="-11"/>
          <w:w w:val="100"/>
          <w:kern w:val="0"/>
          <w:sz w:val="32"/>
          <w:szCs w:val="32"/>
          <w:lang w:val="en-US" w:eastAsia="zh-CN"/>
        </w:rPr>
        <w:t>三级职员</w:t>
      </w:r>
    </w:p>
    <w:p w14:paraId="7E86205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田金宁  财政金融局党组书记、局长</w:t>
      </w:r>
    </w:p>
    <w:p w14:paraId="37F49F6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柴  菁  审计</w:t>
      </w:r>
      <w:r>
        <w:rPr>
          <w:rFonts w:hint="default" w:ascii="Times New Roman" w:hAnsi="Times New Roman" w:eastAsia="仿宋_GB2312" w:cs="Times New Roman"/>
          <w:color w:val="auto"/>
          <w:kern w:val="0"/>
          <w:sz w:val="32"/>
          <w:szCs w:val="32"/>
          <w:lang w:val="en-US" w:eastAsia="zh-CN"/>
        </w:rPr>
        <w:t>监督</w:t>
      </w:r>
      <w:r>
        <w:rPr>
          <w:rFonts w:hint="default" w:ascii="Times New Roman" w:hAnsi="Times New Roman" w:eastAsia="仿宋_GB2312" w:cs="Times New Roman"/>
          <w:color w:val="auto"/>
          <w:kern w:val="0"/>
          <w:sz w:val="32"/>
          <w:szCs w:val="32"/>
        </w:rPr>
        <w:t>中心党组书记、主任</w:t>
      </w:r>
    </w:p>
    <w:p w14:paraId="30B234F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snapToGrid w:val="0"/>
          <w:color w:val="auto"/>
          <w:spacing w:val="0"/>
          <w:w w:val="100"/>
          <w:kern w:val="0"/>
          <w:sz w:val="32"/>
          <w:szCs w:val="32"/>
        </w:rPr>
        <w:t>成  员：</w:t>
      </w:r>
      <w:r>
        <w:rPr>
          <w:rFonts w:hint="default" w:ascii="Times New Roman" w:hAnsi="Times New Roman" w:eastAsia="仿宋_GB2312" w:cs="Times New Roman"/>
          <w:color w:val="auto"/>
          <w:kern w:val="0"/>
          <w:sz w:val="32"/>
          <w:szCs w:val="32"/>
        </w:rPr>
        <w:t>张  丽  财政金融局党组成员、副局长</w:t>
      </w:r>
    </w:p>
    <w:p w14:paraId="5498AD4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刘婷婷  财政金融局党组成员</w:t>
      </w:r>
    </w:p>
    <w:p w14:paraId="37C9EAC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宋  静</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高新区五级职员</w:t>
      </w:r>
    </w:p>
    <w:p w14:paraId="10BC628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韩  鸥</w:t>
      </w:r>
      <w:r>
        <w:rPr>
          <w:rFonts w:hint="default" w:ascii="Times New Roman" w:hAnsi="Times New Roman" w:eastAsia="仿宋_GB2312" w:cs="Times New Roman"/>
          <w:color w:val="auto"/>
          <w:kern w:val="0"/>
          <w:sz w:val="32"/>
          <w:szCs w:val="32"/>
        </w:rPr>
        <w:t xml:space="preserve">  纪检监察工委</w:t>
      </w:r>
      <w:r>
        <w:rPr>
          <w:rFonts w:hint="default" w:ascii="Times New Roman" w:hAnsi="Times New Roman" w:eastAsia="仿宋_GB2312" w:cs="Times New Roman"/>
          <w:color w:val="auto"/>
          <w:kern w:val="0"/>
          <w:sz w:val="32"/>
          <w:szCs w:val="32"/>
          <w:lang w:val="en-US" w:eastAsia="zh-CN"/>
        </w:rPr>
        <w:t>案件监督管理室主任</w:t>
      </w:r>
    </w:p>
    <w:p w14:paraId="066028D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color w:val="auto"/>
          <w:spacing w:val="0"/>
          <w:w w:val="100"/>
          <w:kern w:val="0"/>
          <w:sz w:val="32"/>
          <w:szCs w:val="32"/>
          <w:u w:val="none"/>
        </w:rPr>
        <w:t>工作推进组下设办公室</w:t>
      </w:r>
      <w:r>
        <w:rPr>
          <w:rFonts w:hint="default" w:ascii="Times New Roman" w:hAnsi="Times New Roman" w:eastAsia="仿宋_GB2312" w:cs="Times New Roman"/>
          <w:snapToGrid w:val="0"/>
          <w:color w:val="auto"/>
          <w:spacing w:val="0"/>
          <w:w w:val="100"/>
          <w:kern w:val="0"/>
          <w:sz w:val="32"/>
          <w:szCs w:val="32"/>
          <w:u w:val="none"/>
          <w:lang w:eastAsia="zh-CN"/>
        </w:rPr>
        <w:t>，</w:t>
      </w:r>
      <w:r>
        <w:rPr>
          <w:rFonts w:hint="default" w:ascii="Times New Roman" w:hAnsi="Times New Roman" w:eastAsia="仿宋_GB2312" w:cs="Times New Roman"/>
          <w:snapToGrid w:val="0"/>
          <w:color w:val="auto"/>
          <w:spacing w:val="0"/>
          <w:w w:val="100"/>
          <w:kern w:val="0"/>
          <w:sz w:val="32"/>
          <w:szCs w:val="32"/>
          <w:u w:val="none"/>
          <w:lang w:val="en-US" w:eastAsia="zh-CN"/>
        </w:rPr>
        <w:t>办公室设在财政金融局，具体</w:t>
      </w:r>
      <w:r>
        <w:rPr>
          <w:rFonts w:hint="default" w:ascii="Times New Roman" w:hAnsi="Times New Roman" w:eastAsia="仿宋_GB2312" w:cs="Times New Roman"/>
          <w:snapToGrid w:val="0"/>
          <w:color w:val="auto"/>
          <w:spacing w:val="0"/>
          <w:w w:val="100"/>
          <w:kern w:val="0"/>
          <w:sz w:val="32"/>
          <w:szCs w:val="32"/>
          <w:u w:val="none"/>
        </w:rPr>
        <w:t>负责</w:t>
      </w:r>
      <w:r>
        <w:rPr>
          <w:rFonts w:hint="default" w:ascii="Times New Roman" w:hAnsi="Times New Roman" w:eastAsia="仿宋_GB2312" w:cs="Times New Roman"/>
          <w:color w:val="auto"/>
          <w:kern w:val="0"/>
          <w:sz w:val="32"/>
          <w:szCs w:val="32"/>
          <w:lang w:val="en-US" w:eastAsia="zh-CN"/>
        </w:rPr>
        <w:t>财政支出项目全过程绩效评价（评审）日常工作</w:t>
      </w:r>
      <w:r>
        <w:rPr>
          <w:rFonts w:hint="default" w:ascii="Times New Roman" w:hAnsi="Times New Roman" w:eastAsia="仿宋_GB2312" w:cs="Times New Roman"/>
          <w:snapToGrid w:val="0"/>
          <w:color w:val="auto"/>
          <w:spacing w:val="0"/>
          <w:w w:val="100"/>
          <w:kern w:val="0"/>
          <w:sz w:val="32"/>
          <w:szCs w:val="32"/>
          <w:u w:val="none"/>
          <w:lang w:val="en-US" w:eastAsia="zh-CN"/>
        </w:rPr>
        <w:t>，田金宁同志任办公室主任。工作推进组</w:t>
      </w:r>
      <w:r>
        <w:rPr>
          <w:rFonts w:hint="default" w:ascii="Times New Roman" w:hAnsi="Times New Roman" w:eastAsia="仿宋_GB2312" w:cs="Times New Roman"/>
          <w:snapToGrid w:val="0"/>
          <w:color w:val="auto"/>
          <w:spacing w:val="0"/>
          <w:w w:val="100"/>
          <w:kern w:val="0"/>
          <w:sz w:val="32"/>
          <w:szCs w:val="32"/>
          <w:lang w:val="en-US" w:eastAsia="zh-CN"/>
        </w:rPr>
        <w:t>下设综合协调、绩效管理、财政评审、预算管理4个小组。</w:t>
      </w:r>
    </w:p>
    <w:p w14:paraId="025401D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rPr>
      </w:pPr>
      <w:r>
        <w:rPr>
          <w:rFonts w:hint="default" w:ascii="Times New Roman" w:hAnsi="Times New Roman" w:eastAsia="黑体" w:cs="Times New Roman"/>
          <w:snapToGrid w:val="0"/>
          <w:color w:val="auto"/>
          <w:spacing w:val="0"/>
          <w:w w:val="100"/>
          <w:kern w:val="0"/>
          <w:sz w:val="32"/>
          <w:szCs w:val="32"/>
        </w:rPr>
        <w:t>二、</w:t>
      </w:r>
      <w:r>
        <w:rPr>
          <w:rFonts w:hint="default" w:ascii="Times New Roman" w:hAnsi="Times New Roman" w:eastAsia="黑体" w:cs="Times New Roman"/>
          <w:snapToGrid w:val="0"/>
          <w:color w:val="auto"/>
          <w:spacing w:val="0"/>
          <w:w w:val="100"/>
          <w:kern w:val="0"/>
          <w:sz w:val="32"/>
          <w:szCs w:val="32"/>
          <w:lang w:val="en-US" w:eastAsia="zh-CN"/>
        </w:rPr>
        <w:t>工作推进组工作职责</w:t>
      </w:r>
    </w:p>
    <w:p w14:paraId="41235B04">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color w:val="auto"/>
          <w:spacing w:val="0"/>
          <w:w w:val="100"/>
          <w:kern w:val="0"/>
          <w:sz w:val="32"/>
          <w:szCs w:val="32"/>
          <w:u w:val="none"/>
        </w:rPr>
        <w:t>1.</w:t>
      </w:r>
      <w:r>
        <w:rPr>
          <w:rFonts w:hint="default" w:ascii="Times New Roman" w:hAnsi="Times New Roman" w:eastAsia="仿宋_GB2312" w:cs="Times New Roman"/>
          <w:snapToGrid w:val="0"/>
          <w:color w:val="auto"/>
          <w:spacing w:val="0"/>
          <w:w w:val="100"/>
          <w:kern w:val="0"/>
          <w:sz w:val="32"/>
          <w:szCs w:val="32"/>
          <w:u w:val="none"/>
          <w:lang w:val="en-US" w:eastAsia="zh-CN"/>
        </w:rPr>
        <w:t xml:space="preserve"> 承担高新区重点领域、重大项目财政支出事前绩效评估，事中绩效运行监控，事后绩效评价、结果应用等预算绩效全过程跟踪工作。</w:t>
      </w:r>
    </w:p>
    <w:p w14:paraId="01D65AA6">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color w:val="auto"/>
          <w:spacing w:val="0"/>
          <w:w w:val="100"/>
          <w:kern w:val="0"/>
          <w:sz w:val="32"/>
          <w:szCs w:val="32"/>
          <w:u w:val="none"/>
          <w:lang w:val="en-US" w:eastAsia="zh-CN"/>
        </w:rPr>
        <w:t>2</w:t>
      </w:r>
      <w:r>
        <w:rPr>
          <w:rFonts w:hint="default" w:ascii="Times New Roman" w:hAnsi="Times New Roman" w:eastAsia="仿宋_GB2312" w:cs="Times New Roman"/>
          <w:snapToGrid w:val="0"/>
          <w:color w:val="auto"/>
          <w:spacing w:val="0"/>
          <w:w w:val="100"/>
          <w:kern w:val="0"/>
          <w:sz w:val="32"/>
          <w:szCs w:val="32"/>
          <w:u w:val="none"/>
        </w:rPr>
        <w:t>.</w:t>
      </w:r>
      <w:r>
        <w:rPr>
          <w:rFonts w:hint="default" w:ascii="Times New Roman" w:hAnsi="Times New Roman" w:eastAsia="仿宋_GB2312" w:cs="Times New Roman"/>
          <w:snapToGrid w:val="0"/>
          <w:color w:val="auto"/>
          <w:spacing w:val="0"/>
          <w:w w:val="100"/>
          <w:kern w:val="0"/>
          <w:sz w:val="32"/>
          <w:szCs w:val="32"/>
          <w:u w:val="none"/>
          <w:lang w:val="en-US" w:eastAsia="zh-CN"/>
        </w:rPr>
        <w:t xml:space="preserve"> 承担高新区部门预算重点项目支出预算评审工作。</w:t>
      </w:r>
    </w:p>
    <w:p w14:paraId="24407134">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color w:val="auto"/>
          <w:spacing w:val="0"/>
          <w:w w:val="100"/>
          <w:kern w:val="0"/>
          <w:sz w:val="32"/>
          <w:szCs w:val="32"/>
          <w:u w:val="none"/>
          <w:lang w:val="en-US" w:eastAsia="zh-CN"/>
        </w:rPr>
        <w:t>3</w:t>
      </w:r>
      <w:r>
        <w:rPr>
          <w:rFonts w:hint="default" w:ascii="Times New Roman" w:hAnsi="Times New Roman" w:eastAsia="仿宋_GB2312" w:cs="Times New Roman"/>
          <w:snapToGrid w:val="0"/>
          <w:color w:val="auto"/>
          <w:spacing w:val="0"/>
          <w:w w:val="100"/>
          <w:kern w:val="0"/>
          <w:sz w:val="32"/>
          <w:szCs w:val="32"/>
          <w:u w:val="none"/>
        </w:rPr>
        <w:t>.</w:t>
      </w:r>
      <w:r>
        <w:rPr>
          <w:rFonts w:hint="default" w:ascii="Times New Roman" w:hAnsi="Times New Roman" w:eastAsia="仿宋_GB2312" w:cs="Times New Roman"/>
          <w:snapToGrid w:val="0"/>
          <w:color w:val="auto"/>
          <w:spacing w:val="0"/>
          <w:w w:val="100"/>
          <w:kern w:val="0"/>
          <w:sz w:val="32"/>
          <w:szCs w:val="32"/>
          <w:u w:val="none"/>
          <w:lang w:val="en-US" w:eastAsia="zh-CN"/>
        </w:rPr>
        <w:t xml:space="preserve"> 承担财政投资建设项目施工图预算（含招标控制价）、竣工决（结）算评审以及全过程跟踪评审相关工作。</w:t>
      </w:r>
    </w:p>
    <w:p w14:paraId="3E2C54A4">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color w:val="auto"/>
          <w:spacing w:val="0"/>
          <w:w w:val="100"/>
          <w:kern w:val="0"/>
          <w:sz w:val="32"/>
          <w:szCs w:val="32"/>
          <w:u w:val="none"/>
          <w:lang w:val="en-US" w:eastAsia="zh-CN"/>
        </w:rPr>
        <w:t>4</w:t>
      </w:r>
      <w:r>
        <w:rPr>
          <w:rFonts w:hint="default" w:ascii="Times New Roman" w:hAnsi="Times New Roman" w:eastAsia="仿宋_GB2312" w:cs="Times New Roman"/>
          <w:snapToGrid w:val="0"/>
          <w:color w:val="auto"/>
          <w:spacing w:val="0"/>
          <w:w w:val="100"/>
          <w:kern w:val="0"/>
          <w:sz w:val="32"/>
          <w:szCs w:val="32"/>
          <w:u w:val="none"/>
        </w:rPr>
        <w:t>.</w:t>
      </w:r>
      <w:r>
        <w:rPr>
          <w:rFonts w:hint="default" w:ascii="Times New Roman" w:hAnsi="Times New Roman" w:eastAsia="仿宋_GB2312" w:cs="Times New Roman"/>
          <w:snapToGrid w:val="0"/>
          <w:color w:val="auto"/>
          <w:spacing w:val="0"/>
          <w:w w:val="100"/>
          <w:kern w:val="0"/>
          <w:sz w:val="32"/>
          <w:szCs w:val="32"/>
          <w:u w:val="none"/>
          <w:lang w:val="en-US" w:eastAsia="zh-CN"/>
        </w:rPr>
        <w:t xml:space="preserve"> 贯彻落实对财政支出的问效、督效，对经评价造成无效投入的项目视情况进行跟踪问责，涉及严重违纪违法或职务犯罪问题线索及时移交纪检监察工委调查处理。</w:t>
      </w:r>
    </w:p>
    <w:p w14:paraId="789CDBF5">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color w:val="auto"/>
          <w:spacing w:val="0"/>
          <w:w w:val="100"/>
          <w:kern w:val="0"/>
          <w:sz w:val="32"/>
          <w:szCs w:val="32"/>
          <w:u w:val="none"/>
          <w:lang w:val="en-US" w:eastAsia="zh-CN"/>
        </w:rPr>
        <w:t>5</w:t>
      </w:r>
      <w:r>
        <w:rPr>
          <w:rFonts w:hint="default" w:ascii="Times New Roman" w:hAnsi="Times New Roman" w:eastAsia="仿宋_GB2312" w:cs="Times New Roman"/>
          <w:snapToGrid w:val="0"/>
          <w:color w:val="auto"/>
          <w:spacing w:val="0"/>
          <w:w w:val="100"/>
          <w:kern w:val="0"/>
          <w:sz w:val="32"/>
          <w:szCs w:val="32"/>
          <w:u w:val="none"/>
        </w:rPr>
        <w:t>.</w:t>
      </w:r>
      <w:r>
        <w:rPr>
          <w:rFonts w:hint="default" w:ascii="Times New Roman" w:hAnsi="Times New Roman" w:eastAsia="仿宋_GB2312" w:cs="Times New Roman"/>
          <w:snapToGrid w:val="0"/>
          <w:color w:val="auto"/>
          <w:spacing w:val="0"/>
          <w:w w:val="100"/>
          <w:kern w:val="0"/>
          <w:sz w:val="32"/>
          <w:szCs w:val="32"/>
          <w:u w:val="none"/>
          <w:lang w:val="en-US" w:eastAsia="zh-CN"/>
        </w:rPr>
        <w:t xml:space="preserve"> 完成高新区工委管委交办的其他工作。</w:t>
      </w:r>
    </w:p>
    <w:p w14:paraId="30F7C51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napToGrid w:val="0"/>
          <w:color w:val="auto"/>
          <w:spacing w:val="0"/>
          <w:w w:val="100"/>
          <w:kern w:val="0"/>
          <w:sz w:val="32"/>
          <w:szCs w:val="32"/>
          <w:lang w:val="en-US" w:eastAsia="zh-CN"/>
        </w:rPr>
      </w:pPr>
      <w:r>
        <w:rPr>
          <w:rFonts w:hint="default" w:ascii="Times New Roman" w:hAnsi="Times New Roman" w:eastAsia="黑体" w:cs="Times New Roman"/>
          <w:snapToGrid w:val="0"/>
          <w:color w:val="auto"/>
          <w:spacing w:val="0"/>
          <w:w w:val="100"/>
          <w:kern w:val="0"/>
          <w:sz w:val="32"/>
          <w:szCs w:val="32"/>
          <w:lang w:val="en-US" w:eastAsia="zh-CN"/>
        </w:rPr>
        <w:t>三、各小</w:t>
      </w:r>
      <w:r>
        <w:rPr>
          <w:rFonts w:hint="default" w:ascii="Times New Roman" w:hAnsi="Times New Roman" w:eastAsia="黑体" w:cs="Times New Roman"/>
          <w:snapToGrid w:val="0"/>
          <w:color w:val="auto"/>
          <w:spacing w:val="0"/>
          <w:w w:val="100"/>
          <w:kern w:val="0"/>
          <w:sz w:val="32"/>
          <w:szCs w:val="32"/>
        </w:rPr>
        <w:t>组</w:t>
      </w:r>
      <w:r>
        <w:rPr>
          <w:rFonts w:hint="default" w:ascii="Times New Roman" w:hAnsi="Times New Roman" w:eastAsia="黑体" w:cs="Times New Roman"/>
          <w:snapToGrid w:val="0"/>
          <w:color w:val="auto"/>
          <w:spacing w:val="0"/>
          <w:w w:val="100"/>
          <w:kern w:val="0"/>
          <w:sz w:val="32"/>
          <w:szCs w:val="32"/>
          <w:lang w:val="en-US" w:eastAsia="zh-CN"/>
        </w:rPr>
        <w:t>工作职责</w:t>
      </w:r>
    </w:p>
    <w:p w14:paraId="6821B3B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rPr>
      </w:pPr>
      <w:r>
        <w:rPr>
          <w:rFonts w:hint="default" w:ascii="Times New Roman" w:hAnsi="Times New Roman" w:eastAsia="仿宋_GB2312" w:cs="Times New Roman"/>
          <w:snapToGrid w:val="0"/>
          <w:color w:val="auto"/>
          <w:spacing w:val="0"/>
          <w:w w:val="100"/>
          <w:kern w:val="0"/>
          <w:sz w:val="32"/>
          <w:szCs w:val="32"/>
          <w:u w:val="none"/>
        </w:rPr>
        <w:t>1.</w:t>
      </w:r>
      <w:r>
        <w:rPr>
          <w:rFonts w:hint="default" w:ascii="Times New Roman" w:hAnsi="Times New Roman" w:eastAsia="仿宋_GB2312" w:cs="Times New Roman"/>
          <w:snapToGrid w:val="0"/>
          <w:color w:val="auto"/>
          <w:spacing w:val="0"/>
          <w:w w:val="100"/>
          <w:kern w:val="0"/>
          <w:sz w:val="32"/>
          <w:szCs w:val="32"/>
          <w:u w:val="none"/>
          <w:lang w:val="en-US" w:eastAsia="zh-CN"/>
        </w:rPr>
        <w:t xml:space="preserve"> </w:t>
      </w:r>
      <w:r>
        <w:rPr>
          <w:rFonts w:hint="default" w:ascii="Times New Roman" w:hAnsi="Times New Roman" w:eastAsia="仿宋_GB2312" w:cs="Times New Roman"/>
          <w:snapToGrid w:val="0"/>
          <w:color w:val="auto"/>
          <w:spacing w:val="0"/>
          <w:w w:val="100"/>
          <w:kern w:val="0"/>
          <w:sz w:val="32"/>
          <w:szCs w:val="32"/>
          <w:u w:val="none"/>
        </w:rPr>
        <w:t>综合协调组</w:t>
      </w:r>
      <w:r>
        <w:rPr>
          <w:rFonts w:hint="default" w:ascii="Times New Roman" w:hAnsi="Times New Roman" w:eastAsia="仿宋_GB2312" w:cs="Times New Roman"/>
          <w:snapToGrid w:val="0"/>
          <w:color w:val="auto"/>
          <w:spacing w:val="0"/>
          <w:w w:val="100"/>
          <w:kern w:val="0"/>
          <w:sz w:val="32"/>
          <w:szCs w:val="32"/>
          <w:u w:val="none"/>
          <w:lang w:eastAsia="zh-CN"/>
        </w:rPr>
        <w:t>：负责统筹协调财政绩效评价（评审）</w:t>
      </w:r>
      <w:r>
        <w:rPr>
          <w:rFonts w:hint="default" w:ascii="Times New Roman" w:hAnsi="Times New Roman" w:eastAsia="仿宋_GB2312" w:cs="Times New Roman"/>
          <w:snapToGrid w:val="0"/>
          <w:color w:val="auto"/>
          <w:spacing w:val="0"/>
          <w:w w:val="100"/>
          <w:kern w:val="0"/>
          <w:sz w:val="32"/>
          <w:szCs w:val="32"/>
          <w:u w:val="none"/>
          <w:lang w:val="en-US" w:eastAsia="zh-CN"/>
        </w:rPr>
        <w:t>各小组</w:t>
      </w:r>
      <w:r>
        <w:rPr>
          <w:rFonts w:hint="default" w:ascii="Times New Roman" w:hAnsi="Times New Roman" w:eastAsia="仿宋_GB2312" w:cs="Times New Roman"/>
          <w:snapToGrid w:val="0"/>
          <w:color w:val="auto"/>
          <w:spacing w:val="0"/>
          <w:w w:val="100"/>
          <w:kern w:val="0"/>
          <w:sz w:val="32"/>
          <w:szCs w:val="32"/>
          <w:u w:val="none"/>
          <w:lang w:eastAsia="zh-CN"/>
        </w:rPr>
        <w:t>工作</w:t>
      </w:r>
      <w:r>
        <w:rPr>
          <w:rFonts w:hint="default" w:ascii="Times New Roman" w:hAnsi="Times New Roman" w:eastAsia="仿宋_GB2312" w:cs="Times New Roman"/>
          <w:snapToGrid w:val="0"/>
          <w:color w:val="auto"/>
          <w:spacing w:val="0"/>
          <w:w w:val="100"/>
          <w:kern w:val="0"/>
          <w:sz w:val="32"/>
          <w:szCs w:val="32"/>
        </w:rPr>
        <w:t>。</w:t>
      </w:r>
    </w:p>
    <w:p w14:paraId="639F168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lang w:eastAsia="zh-CN"/>
        </w:rPr>
      </w:pPr>
      <w:r>
        <w:rPr>
          <w:rFonts w:hint="default" w:ascii="Times New Roman" w:hAnsi="Times New Roman" w:eastAsia="仿宋_GB2312" w:cs="Times New Roman"/>
          <w:snapToGrid w:val="0"/>
          <w:color w:val="auto"/>
          <w:spacing w:val="0"/>
          <w:w w:val="100"/>
          <w:kern w:val="0"/>
          <w:sz w:val="32"/>
          <w:szCs w:val="32"/>
          <w:u w:val="none"/>
        </w:rPr>
        <w:t>2.</w:t>
      </w:r>
      <w:r>
        <w:rPr>
          <w:rFonts w:hint="default" w:ascii="Times New Roman" w:hAnsi="Times New Roman" w:eastAsia="仿宋_GB2312" w:cs="Times New Roman"/>
          <w:snapToGrid w:val="0"/>
          <w:color w:val="auto"/>
          <w:spacing w:val="0"/>
          <w:w w:val="100"/>
          <w:kern w:val="0"/>
          <w:sz w:val="32"/>
          <w:szCs w:val="32"/>
          <w:u w:val="none"/>
          <w:lang w:val="en-US" w:eastAsia="zh-CN"/>
        </w:rPr>
        <w:t xml:space="preserve"> </w:t>
      </w:r>
      <w:r>
        <w:rPr>
          <w:rFonts w:hint="default" w:ascii="Times New Roman" w:hAnsi="Times New Roman" w:eastAsia="仿宋_GB2312" w:cs="Times New Roman"/>
          <w:color w:val="auto"/>
          <w:kern w:val="0"/>
          <w:sz w:val="32"/>
          <w:szCs w:val="32"/>
        </w:rPr>
        <w:t>绩效管理组</w:t>
      </w:r>
      <w:r>
        <w:rPr>
          <w:rFonts w:hint="default" w:ascii="Times New Roman" w:hAnsi="Times New Roman" w:eastAsia="仿宋_GB2312" w:cs="Times New Roman"/>
          <w:snapToGrid w:val="0"/>
          <w:color w:val="auto"/>
          <w:spacing w:val="0"/>
          <w:w w:val="100"/>
          <w:kern w:val="0"/>
          <w:sz w:val="32"/>
          <w:szCs w:val="32"/>
          <w:u w:val="none"/>
          <w:lang w:eastAsia="zh-CN"/>
        </w:rPr>
        <w:t>：负责重点领域、重大项目事前绩效评估，事中绩效运行监控，事后绩效评价等绩效评价工作。</w:t>
      </w:r>
    </w:p>
    <w:p w14:paraId="2FB7165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rPr>
      </w:pPr>
      <w:r>
        <w:rPr>
          <w:rFonts w:hint="default" w:ascii="Times New Roman" w:hAnsi="Times New Roman" w:eastAsia="仿宋_GB2312" w:cs="Times New Roman"/>
          <w:snapToGrid w:val="0"/>
          <w:color w:val="auto"/>
          <w:spacing w:val="0"/>
          <w:w w:val="100"/>
          <w:kern w:val="0"/>
          <w:sz w:val="32"/>
          <w:szCs w:val="32"/>
          <w:u w:val="none"/>
          <w:lang w:val="en-US" w:eastAsia="zh-CN"/>
        </w:rPr>
        <w:t>3. 财政评审组：</w:t>
      </w:r>
      <w:r>
        <w:rPr>
          <w:rFonts w:hint="default" w:ascii="Times New Roman" w:hAnsi="Times New Roman" w:eastAsia="仿宋_GB2312" w:cs="Times New Roman"/>
          <w:snapToGrid w:val="0"/>
          <w:color w:val="auto"/>
          <w:spacing w:val="0"/>
          <w:w w:val="100"/>
          <w:kern w:val="0"/>
          <w:sz w:val="32"/>
          <w:szCs w:val="32"/>
          <w:u w:val="none"/>
          <w:lang w:eastAsia="zh-CN"/>
        </w:rPr>
        <w:t>负责高新区部门预算重点项目支出预算评审工作；负责政府投资基本建设项目的预算、竣工决（结）算评审以及全过程跟踪评审相关工作</w:t>
      </w:r>
      <w:r>
        <w:rPr>
          <w:rFonts w:hint="default" w:ascii="Times New Roman" w:hAnsi="Times New Roman" w:eastAsia="仿宋_GB2312" w:cs="Times New Roman"/>
          <w:snapToGrid w:val="0"/>
          <w:color w:val="auto"/>
          <w:spacing w:val="0"/>
          <w:w w:val="100"/>
          <w:kern w:val="0"/>
          <w:sz w:val="32"/>
          <w:szCs w:val="32"/>
          <w:u w:val="none"/>
          <w:lang w:val="en-US" w:eastAsia="zh-CN"/>
        </w:rPr>
        <w:t>。</w:t>
      </w:r>
    </w:p>
    <w:p w14:paraId="282B2CF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color w:val="auto"/>
          <w:spacing w:val="0"/>
          <w:w w:val="100"/>
          <w:kern w:val="0"/>
          <w:sz w:val="32"/>
          <w:szCs w:val="32"/>
          <w:u w:val="none"/>
        </w:rPr>
        <w:t>4.</w:t>
      </w:r>
      <w:r>
        <w:rPr>
          <w:rFonts w:hint="default" w:ascii="Times New Roman" w:hAnsi="Times New Roman" w:eastAsia="仿宋_GB2312" w:cs="Times New Roman"/>
          <w:snapToGrid w:val="0"/>
          <w:color w:val="auto"/>
          <w:spacing w:val="0"/>
          <w:w w:val="100"/>
          <w:kern w:val="0"/>
          <w:sz w:val="32"/>
          <w:szCs w:val="32"/>
          <w:u w:val="none"/>
          <w:lang w:val="en-US" w:eastAsia="zh-CN"/>
        </w:rPr>
        <w:t xml:space="preserve"> 预算管理组</w:t>
      </w:r>
      <w:r>
        <w:rPr>
          <w:rFonts w:hint="default" w:ascii="Times New Roman" w:hAnsi="Times New Roman" w:eastAsia="仿宋_GB2312" w:cs="Times New Roman"/>
          <w:snapToGrid w:val="0"/>
          <w:color w:val="auto"/>
          <w:spacing w:val="0"/>
          <w:w w:val="100"/>
          <w:kern w:val="0"/>
          <w:sz w:val="32"/>
          <w:szCs w:val="32"/>
          <w:u w:val="none"/>
          <w:lang w:eastAsia="zh-CN"/>
        </w:rPr>
        <w:t>：</w:t>
      </w:r>
      <w:r>
        <w:rPr>
          <w:rFonts w:hint="default" w:ascii="Times New Roman" w:hAnsi="Times New Roman" w:eastAsia="仿宋_GB2312" w:cs="Times New Roman"/>
          <w:snapToGrid w:val="0"/>
          <w:color w:val="auto"/>
          <w:spacing w:val="0"/>
          <w:w w:val="100"/>
          <w:kern w:val="0"/>
          <w:sz w:val="32"/>
          <w:szCs w:val="32"/>
          <w:u w:val="none"/>
        </w:rPr>
        <w:t>负责绩效评价结果运用；负责部门预算评审结果运用；负责财政投资建设项目预算、竣工决（结）算等评审结果运用；负责对利用评价评审结果形成的预算安排予以解释</w:t>
      </w:r>
      <w:r>
        <w:rPr>
          <w:rFonts w:hint="default" w:ascii="Times New Roman" w:hAnsi="Times New Roman" w:eastAsia="仿宋_GB2312" w:cs="Times New Roman"/>
          <w:snapToGrid w:val="0"/>
          <w:color w:val="auto"/>
          <w:spacing w:val="0"/>
          <w:w w:val="100"/>
          <w:kern w:val="0"/>
          <w:sz w:val="32"/>
          <w:szCs w:val="32"/>
          <w:u w:val="none"/>
          <w:lang w:val="en-US" w:eastAsia="zh-CN"/>
        </w:rPr>
        <w:t>。</w:t>
      </w:r>
    </w:p>
    <w:p w14:paraId="1D97D07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highlight w:val="none"/>
          <w:lang w:val="en-US" w:eastAsia="zh-CN"/>
        </w:rPr>
        <w:sectPr>
          <w:footerReference r:id="rId3" w:type="default"/>
          <w:pgSz w:w="11905" w:h="16838"/>
          <w:pgMar w:top="2154" w:right="1474" w:bottom="1928" w:left="1587" w:header="851" w:footer="1531" w:gutter="0"/>
          <w:pgBorders>
            <w:top w:val="none" w:sz="0" w:space="0"/>
            <w:left w:val="none" w:sz="0" w:space="0"/>
            <w:bottom w:val="none" w:sz="0" w:space="0"/>
            <w:right w:val="none" w:sz="0" w:space="0"/>
          </w:pgBorders>
          <w:pgNumType w:fmt="numberInDash" w:start="1"/>
          <w:cols w:space="0" w:num="1"/>
          <w:rtlGutter w:val="0"/>
          <w:docGrid w:type="lines" w:linePitch="434" w:charSpace="0"/>
        </w:sectPr>
      </w:pPr>
      <w:r>
        <w:rPr>
          <w:rFonts w:hint="default" w:ascii="Times New Roman" w:hAnsi="Times New Roman" w:eastAsia="仿宋_GB2312" w:cs="Times New Roman"/>
          <w:snapToGrid w:val="0"/>
          <w:color w:val="auto"/>
          <w:spacing w:val="0"/>
          <w:w w:val="100"/>
          <w:kern w:val="0"/>
          <w:sz w:val="32"/>
          <w:szCs w:val="32"/>
          <w:highlight w:val="none"/>
          <w:lang w:val="en-US" w:eastAsia="zh-CN"/>
        </w:rPr>
        <w:t>工作推进组要紧盯重点领域、重大项目，加强协作配合，将绩效理念和方法融入到预算编制、执行、监督的全过程，形成财政预算绩效及评审管理强大合力，促进部门预算管理和资金使用提质增效。</w:t>
      </w:r>
    </w:p>
    <w:p w14:paraId="72A62F49">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rPr>
          <w:rFonts w:hint="default" w:ascii="Times New Roman" w:hAnsi="Times New Roman" w:eastAsia="黑体" w:cs="Times New Roman"/>
          <w:color w:val="auto"/>
          <w:kern w:val="21"/>
          <w:sz w:val="32"/>
          <w:szCs w:val="32"/>
          <w:lang w:val="en-US" w:eastAsia="zh-CN"/>
        </w:rPr>
      </w:pPr>
      <w:r>
        <w:rPr>
          <w:rFonts w:hint="default" w:ascii="Times New Roman" w:hAnsi="Times New Roman" w:eastAsia="黑体" w:cs="Times New Roman"/>
          <w:color w:val="auto"/>
          <w:kern w:val="21"/>
          <w:sz w:val="32"/>
          <w:szCs w:val="32"/>
          <w:lang w:val="en-US" w:eastAsia="zh-CN"/>
        </w:rPr>
        <w:t>附件3</w:t>
      </w:r>
      <w:r>
        <w:rPr>
          <w:sz w:val="21"/>
        </w:rPr>
        <mc:AlternateContent>
          <mc:Choice Requires="wps">
            <w:drawing>
              <wp:anchor distT="0" distB="0" distL="114300" distR="114300" simplePos="0" relativeHeight="251664384" behindDoc="0" locked="0" layoutInCell="1" allowOverlap="1">
                <wp:simplePos x="0" y="0"/>
                <wp:positionH relativeFrom="column">
                  <wp:posOffset>-530860</wp:posOffset>
                </wp:positionH>
                <wp:positionV relativeFrom="paragraph">
                  <wp:posOffset>-145415</wp:posOffset>
                </wp:positionV>
                <wp:extent cx="533400" cy="9906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33400" cy="990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27F88">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- 12 -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11.45pt;height:78pt;width:42pt;z-index:251664384;mso-width-relative:page;mso-height-relative:page;" filled="f" stroked="f" coordsize="21600,21600" o:gfxdata="UEsDBAoAAAAAAIdO4kAAAAAAAAAAAAAAAAAEAAAAZHJzL1BLAwQUAAAACACHTuJAkEtcJdgAAAAI&#10;AQAADwAAAGRycy9kb3ducmV2LnhtbE2PTUvDQBCG74L/YRnBW7v5qKWJ2RRRei0YC+Jtkx2T0Oxs&#10;yG7a6K93POlthnl453mL/WIHccHJ944UxOsIBFLjTE+tgtPbYbUD4YMmowdHqOALPezL25tC58Zd&#10;6RUvVWgFh5DPtYIuhDGX0jcdWu3XbkTi26ebrA68Tq00k75yuB1kEkVbaXVP/KHTIz532Jyr2SpY&#10;3rPjoc6OT8P88fKwSb5PlZvPSt3fxdEjiIBL+IPhV5/VoWSn2s1kvBgUrHbpllEekiQDwcQGRM1c&#10;msYgy0L+L1D+AFBLAwQUAAAACACHTuJA9GoHdj8CAABpBAAADgAAAGRycy9lMm9Eb2MueG1srVTN&#10;TtwwEL5X6jtYvpdkl4WWFVm0BVFVQgWJ/py9jkMi2R7X9pLQByhv0FMvvfe5eI5+dpYF0R449OKM&#10;Z8bfzPd5nMOjwWh2rXzoyFZ8slNypqykurNXFf/08fTVG85CFLYWmqyq+I0K/Gjx8sVh7+ZqSi3p&#10;WnkGEBvmvat4G6ObF0WQrTIi7JBTFsGGvBERW39V1F70QDe6mJblftGTr50nqUKA92QM8g2ifw4g&#10;NU0n1QnJtVE2jqheaRFBKbSdC3yRu20aJeN50wQVma44mMa8ogjsVVqLxaGYX3nh2k5uWhDPaeEJ&#10;JyM6i6JbqBMRBVv77i8o00lPgZq4I8kUI5GsCFhMyifaXLbCqcwFUge3FT38P1j54frCs66u+HTK&#10;mRUGN3734/bu5++7X98ZfBCod2GOvEuHzDi8pQFjc+8PcCbeQ+NN+oIRQxzy3mzlVUNkEs693d1Z&#10;iYhE6OCg3IcN9OLhsPMhvlNkWDIq7nF7WVRxfRbimHqfkmpZOu20zjeoLesrvr+7V+YD2wjAtUWN&#10;RGFsNVlxWA0bXiuqb0DL0zgZwcnTDsXPRIgXwmMU0C8eSzzH0mhCEdpYnLXkv/3Ln/IrrsRnfDnr&#10;MVwVD1/XwivO9HuL2zuYzGYAjnkz23s9xcY/jqweR+zaHBPmd4KH6WQ2U37U92bjyXzBq1qmuggJ&#10;K9FbxVF9NI/jOPJ4lVItlzkJ8+dEPLOXTiboUdDlOlLTZa2TUKM6G/0wgfm2Nq8ljfjjfc56+EM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S1wl2AAAAAgBAAAPAAAAAAAAAAEAIAAAACIAAABk&#10;cnMvZG93bnJldi54bWxQSwECFAAUAAAACACHTuJA9GoHdj8CAABpBAAADgAAAAAAAAABACAAAAAn&#10;AQAAZHJzL2Uyb0RvYy54bWxQSwUGAAAAAAYABgBZAQAA2AUAAAAA&#10;">
                <v:fill on="f" focussize="0,0"/>
                <v:stroke on="f" weight="0.5pt"/>
                <v:imagedata o:title=""/>
                <o:lock v:ext="edit" aspectratio="f"/>
                <v:textbox style="layout-flow:vertical-ideographic;">
                  <w:txbxContent>
                    <w:p w14:paraId="45227F88">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- 12 -</w:t>
                      </w:r>
                    </w:p>
                  </w:txbxContent>
                </v:textbox>
              </v:shape>
            </w:pict>
          </mc:Fallback>
        </mc:AlternateContent>
      </w:r>
    </w:p>
    <w:p w14:paraId="5DF13448">
      <w:pPr>
        <w:keepNext w:val="0"/>
        <w:keepLines w:val="0"/>
        <w:pageBreakBefore w:val="0"/>
        <w:widowControl w:val="0"/>
        <w:kinsoku/>
        <w:wordWrap/>
        <w:overflowPunct/>
        <w:topLinePunct w:val="0"/>
        <w:autoSpaceDE/>
        <w:autoSpaceDN/>
        <w:bidi w:val="0"/>
        <w:adjustRightInd w:val="0"/>
        <w:snapToGrid w:val="0"/>
        <w:spacing w:before="436" w:beforeLines="100" w:after="436" w:afterLines="100" w:line="560" w:lineRule="exact"/>
        <w:jc w:val="center"/>
        <w:textAlignment w:val="auto"/>
        <w:rPr>
          <w:rFonts w:hint="default" w:ascii="Times New Roman" w:hAnsi="Times New Roman" w:eastAsia="方正小标宋简体" w:cs="Times New Roman"/>
          <w:color w:val="auto"/>
          <w:kern w:val="0"/>
          <w:sz w:val="44"/>
          <w:szCs w:val="44"/>
          <w:lang w:val="en-US" w:eastAsia="zh-CN"/>
        </w:rPr>
      </w:pPr>
      <w:r>
        <w:rPr>
          <w:rFonts w:hint="default" w:ascii="Times New Roman" w:hAnsi="Times New Roman" w:eastAsia="方正小标宋简体" w:cs="Times New Roman"/>
          <w:color w:val="auto"/>
          <w:kern w:val="0"/>
          <w:sz w:val="44"/>
          <w:szCs w:val="44"/>
          <w:lang w:val="en-US" w:eastAsia="zh-CN"/>
        </w:rPr>
        <w:drawing>
          <wp:anchor distT="0" distB="0" distL="114300" distR="114300" simplePos="0" relativeHeight="251667456" behindDoc="0" locked="0" layoutInCell="1" allowOverlap="1">
            <wp:simplePos x="0" y="0"/>
            <wp:positionH relativeFrom="column">
              <wp:posOffset>-377825</wp:posOffset>
            </wp:positionH>
            <wp:positionV relativeFrom="paragraph">
              <wp:posOffset>883920</wp:posOffset>
            </wp:positionV>
            <wp:extent cx="8999855" cy="3807460"/>
            <wp:effectExtent l="0" t="0" r="10795" b="2540"/>
            <wp:wrapNone/>
            <wp:docPr id="1" name="图片 1"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
                    <pic:cNvPicPr>
                      <a:picLocks noChangeAspect="1"/>
                    </pic:cNvPicPr>
                  </pic:nvPicPr>
                  <pic:blipFill>
                    <a:blip r:embed="rId7"/>
                    <a:stretch>
                      <a:fillRect/>
                    </a:stretch>
                  </pic:blipFill>
                  <pic:spPr>
                    <a:xfrm>
                      <a:off x="0" y="0"/>
                      <a:ext cx="8999855" cy="3807460"/>
                    </a:xfrm>
                    <a:prstGeom prst="rect">
                      <a:avLst/>
                    </a:prstGeom>
                  </pic:spPr>
                </pic:pic>
              </a:graphicData>
            </a:graphic>
          </wp:anchor>
        </w:drawing>
      </w:r>
      <w:r>
        <w:rPr>
          <w:rFonts w:hint="default" w:ascii="Times New Roman" w:hAnsi="Times New Roman" w:eastAsia="方正小标宋简体" w:cs="Times New Roman"/>
          <w:color w:val="auto"/>
          <w:kern w:val="0"/>
          <w:sz w:val="44"/>
          <w:szCs w:val="44"/>
          <w:lang w:val="en-US" w:eastAsia="zh-CN"/>
        </w:rPr>
        <w:t>淄博高新区财政支出项目全过程绩效评价（评审）工作流程图</w:t>
      </w:r>
    </w:p>
    <w:p w14:paraId="6A9F8D79">
      <w:pPr>
        <w:keepNext w:val="0"/>
        <w:keepLines w:val="0"/>
        <w:pageBreakBefore w:val="0"/>
        <w:widowControl w:val="0"/>
        <w:kinsoku/>
        <w:wordWrap/>
        <w:overflowPunct/>
        <w:topLinePunct w:val="0"/>
        <w:autoSpaceDE/>
        <w:autoSpaceDN/>
        <w:bidi w:val="0"/>
        <w:adjustRightInd w:val="0"/>
        <w:snapToGrid w:val="0"/>
        <w:spacing w:before="436" w:beforeLines="100" w:line="560" w:lineRule="exact"/>
        <w:jc w:val="both"/>
        <w:textAlignment w:val="auto"/>
        <w:rPr>
          <w:rFonts w:hint="default" w:ascii="Times New Roman" w:hAnsi="Times New Roman" w:eastAsia="方正小标宋简体" w:cs="Times New Roman"/>
          <w:color w:val="auto"/>
          <w:kern w:val="0"/>
          <w:sz w:val="44"/>
          <w:szCs w:val="44"/>
          <w:lang w:val="en-US" w:eastAsia="zh-CN"/>
        </w:rPr>
      </w:pPr>
    </w:p>
    <w:p w14:paraId="1507926D">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rPr>
          <w:rFonts w:hint="default" w:ascii="Times New Roman" w:hAnsi="Times New Roman" w:eastAsia="黑体" w:cs="Times New Roman"/>
          <w:color w:val="auto"/>
          <w:kern w:val="21"/>
          <w:sz w:val="32"/>
          <w:szCs w:val="32"/>
          <w:lang w:val="en-US" w:eastAsia="zh-CN"/>
        </w:rPr>
      </w:pPr>
    </w:p>
    <w:p w14:paraId="54F086D3">
      <w:pPr>
        <w:keepNext w:val="0"/>
        <w:keepLines w:val="0"/>
        <w:pageBreakBefore w:val="0"/>
        <w:widowControl w:val="0"/>
        <w:kinsoku/>
        <w:wordWrap/>
        <w:overflowPunct/>
        <w:topLinePunct w:val="0"/>
        <w:autoSpaceDE/>
        <w:autoSpaceDN/>
        <w:bidi w:val="0"/>
        <w:adjustRightInd w:val="0"/>
        <w:snapToGrid w:val="0"/>
        <w:spacing w:line="560" w:lineRule="exact"/>
        <w:jc w:val="both"/>
        <w:rPr>
          <w:rFonts w:hint="default" w:ascii="Times New Roman" w:hAnsi="Times New Roman" w:eastAsia="仿宋_GB2312" w:cs="Times New Roman"/>
          <w:color w:val="auto"/>
          <w:kern w:val="21"/>
          <w:sz w:val="32"/>
          <w:szCs w:val="32"/>
          <w:lang w:val="en-US" w:eastAsia="zh-CN"/>
        </w:rPr>
      </w:pPr>
      <w:r>
        <w:rPr>
          <w:rFonts w:hint="default" w:ascii="Times New Roman" w:hAnsi="Times New Roman" w:eastAsia="仿宋_GB2312" w:cs="Times New Roman"/>
          <w:color w:val="auto"/>
          <w:kern w:val="21"/>
          <w:sz w:val="32"/>
          <w:szCs w:val="32"/>
          <w:lang w:val="en-US" w:eastAsia="zh-CN"/>
        </w:rPr>
        <w:br w:type="page"/>
      </w:r>
    </w:p>
    <w:p w14:paraId="64383701">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rPr>
          <w:rFonts w:hint="default" w:ascii="Times New Roman" w:hAnsi="Times New Roman" w:eastAsia="黑体" w:cs="Times New Roman"/>
          <w:color w:val="auto"/>
          <w:kern w:val="21"/>
          <w:sz w:val="32"/>
          <w:szCs w:val="32"/>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-483235</wp:posOffset>
                </wp:positionH>
                <wp:positionV relativeFrom="paragraph">
                  <wp:posOffset>5102860</wp:posOffset>
                </wp:positionV>
                <wp:extent cx="533400" cy="9906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33400" cy="990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01D12">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5pt;margin-top:401.8pt;height:78pt;width:42pt;z-index:251661312;mso-width-relative:page;mso-height-relative:page;" filled="f" stroked="f" coordsize="21600,21600" o:gfxdata="UEsDBAoAAAAAAIdO4kAAAAAAAAAAAAAAAAAEAAAAZHJzL1BLAwQUAAAACACHTuJAeaA7QdkAAAAJ&#10;AQAADwAAAGRycy9kb3ducmV2LnhtbE2PwU7DMBBE70j8g7VI3Fo7haZ1iFMhUK+VCJUQNydekqjx&#10;OoqdNvD1mBM9ruZp5m2+m23Pzjj6zpGCZCmAIdXOdNQoOL7vF1tgPmgyuneECr7Rw664vcl1ZtyF&#10;3vBchobFEvKZVtCGMGSc+7pFq/3SDUgx+3Kj1SGeY8PNqC+x3PZ8JUTKre4oLrR6wJcW61M5WQXz&#10;hzzsK3l47qfP1/Xj6udYuumk1P1dIp6ABZzDPwx/+lEdiuhUuYmMZ72CxSZNIqpgKx5SYJHYSGCV&#10;ArmWKfAi59cfFL9QSwMEFAAAAAgAh07iQGU+RCw+AgAAaQQAAA4AAABkcnMvZTJvRG9jLnhtbK1U&#10;zU7cMBC+V+o7WL6XZJeFlhVZtAVRVUIFif6cvY5DItke1/aS0Acob9BTL733uXiOfnaWBdEeOPSS&#10;jGcm38z3zTiHR4PR7Fr50JGt+GSn5ExZSXVnryr+6ePpqzechShsLTRZVfEbFfjR4uWLw97N1ZRa&#10;0rXyDCA2zHtX8TZGNy+KIFtlRNghpyyCDXkjIo7+qqi96IFudDEty/2iJ187T1KFAO/JGOQbRP8c&#10;QGqaTqoTkmujbBxRvdIiglJoOxf4InfbNErG86YJKjJdcTCN+YkisFfpWSwOxfzKC9d2ctOCeE4L&#10;TzgZ0VkU3UKdiCjY2nd/QZlOegrUxB1JphiJZEXAYlI+0eayFU5lLpA6uK3o4f/Byg/XF551dcWn&#10;E86sMJj43Y/bu5+/7359Z/BBoN6FOfIuHTLj8JYGrM29P8CZeA+NN+kNRgxxyHuzlVcNkUk493Z3&#10;ZyUiEqGDg3IfNtCLh4+dD/GdIsOSUXGP6WVRxfVZiGPqfUqqZem00zpPUFvWV3x/d6/MH2wjANcW&#10;NRKFsdVkxWE1bHitqL4BLU/jZgQnTzsUPxMhXgiPVUC/uCzxHI9GE4rQxuKsJf/tX/6UX3ElPuPN&#10;WY/lqnj4uhZecabfW0zvYDKbATjmw2zv9RQH/ziyehyxa3NM2F8MCP1lM+VHfW82nswX3KplqouQ&#10;sBK9VRzVR/M4jiuPWynVcpmTsH9OxDN76WSCHgVdriM1XdY6CTWqs9EPG5intbktacUfn3PWwx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5oDtB2QAAAAkBAAAPAAAAAAAAAAEAIAAAACIAAABk&#10;cnMvZG93bnJldi54bWxQSwECFAAUAAAACACHTuJAZT5ELD4CAABpBAAADgAAAAAAAAABACAAAAAo&#10;AQAAZHJzL2Uyb0RvYy54bWxQSwUGAAAAAAYABgBZAQAA2AUAAAAA&#10;">
                <v:fill on="f" focussize="0,0"/>
                <v:stroke on="f" weight="0.5pt"/>
                <v:imagedata o:title=""/>
                <o:lock v:ext="edit" aspectratio="f"/>
                <v:textbox style="layout-flow:vertical-ideographic;">
                  <w:txbxContent>
                    <w:p w14:paraId="52301D12">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- 13 -</w:t>
                      </w:r>
                    </w:p>
                  </w:txbxContent>
                </v:textbox>
              </v:shape>
            </w:pict>
          </mc:Fallback>
        </mc:AlternateContent>
      </w:r>
      <w:r>
        <w:rPr>
          <w:rFonts w:hint="default" w:ascii="Times New Roman" w:hAnsi="Times New Roman" w:eastAsia="黑体" w:cs="Times New Roman"/>
          <w:color w:val="auto"/>
          <w:kern w:val="21"/>
          <w:sz w:val="32"/>
          <w:szCs w:val="32"/>
          <w:lang w:val="en-US" w:eastAsia="zh-CN"/>
        </w:rPr>
        <w:t>附件4</w:t>
      </w:r>
    </w:p>
    <w:p w14:paraId="354D1E49">
      <w:pPr>
        <w:keepNext w:val="0"/>
        <w:keepLines w:val="0"/>
        <w:pageBreakBefore w:val="0"/>
        <w:widowControl w:val="0"/>
        <w:kinsoku/>
        <w:wordWrap/>
        <w:overflowPunct/>
        <w:topLinePunct w:val="0"/>
        <w:autoSpaceDE/>
        <w:autoSpaceDN/>
        <w:bidi w:val="0"/>
        <w:adjustRightInd w:val="0"/>
        <w:snapToGrid w:val="0"/>
        <w:spacing w:before="436" w:beforeLines="100" w:line="560" w:lineRule="exact"/>
        <w:jc w:val="center"/>
        <w:textAlignment w:val="auto"/>
        <w:rPr>
          <w:rFonts w:hint="default" w:ascii="Times New Roman" w:hAnsi="Times New Roman" w:eastAsia="方正小标宋简体" w:cs="Times New Roman"/>
          <w:color w:val="auto"/>
          <w:kern w:val="0"/>
          <w:sz w:val="44"/>
          <w:szCs w:val="44"/>
          <w:lang w:val="en-US" w:eastAsia="zh-CN"/>
        </w:rPr>
      </w:pPr>
      <w:r>
        <w:rPr>
          <w:rFonts w:hint="default" w:ascii="Times New Roman" w:hAnsi="Times New Roman" w:eastAsia="方正小标宋简体" w:cs="Times New Roman"/>
          <w:color w:val="auto"/>
          <w:kern w:val="0"/>
          <w:sz w:val="44"/>
          <w:szCs w:val="44"/>
          <w:lang w:val="en-US" w:eastAsia="zh-CN"/>
        </w:rPr>
        <w:t>淄博高新区财政支出项目全过程绩效评价（评审）</w:t>
      </w:r>
    </w:p>
    <w:p w14:paraId="4F4E6F7F">
      <w:pPr>
        <w:keepNext w:val="0"/>
        <w:keepLines w:val="0"/>
        <w:pageBreakBefore w:val="0"/>
        <w:widowControl w:val="0"/>
        <w:kinsoku/>
        <w:wordWrap/>
        <w:overflowPunct/>
        <w:topLinePunct w:val="0"/>
        <w:autoSpaceDE/>
        <w:autoSpaceDN/>
        <w:bidi w:val="0"/>
        <w:adjustRightInd w:val="0"/>
        <w:snapToGrid w:val="0"/>
        <w:spacing w:after="436" w:afterLines="100" w:line="560" w:lineRule="exact"/>
        <w:jc w:val="center"/>
        <w:textAlignment w:val="auto"/>
        <w:rPr>
          <w:rFonts w:hint="default" w:ascii="Times New Roman" w:hAnsi="Times New Roman" w:eastAsia="方正小标宋简体" w:cs="Times New Roman"/>
          <w:color w:val="auto"/>
          <w:kern w:val="0"/>
          <w:sz w:val="44"/>
          <w:szCs w:val="44"/>
          <w:lang w:val="en-US" w:eastAsia="zh-CN"/>
        </w:rPr>
      </w:pPr>
      <w:r>
        <w:rPr>
          <w:rFonts w:hint="default" w:ascii="Times New Roman" w:hAnsi="Times New Roman" w:eastAsia="方正小标宋简体" w:cs="Times New Roman"/>
          <w:color w:val="auto"/>
          <w:kern w:val="0"/>
          <w:sz w:val="44"/>
          <w:szCs w:val="44"/>
          <w:lang w:val="en-US" w:eastAsia="zh-CN"/>
        </w:rPr>
        <w:t>业务指南</w:t>
      </w:r>
    </w:p>
    <w:tbl>
      <w:tblPr>
        <w:tblStyle w:val="16"/>
        <w:tblW w:w="13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94"/>
        <w:gridCol w:w="1946"/>
        <w:gridCol w:w="500"/>
        <w:gridCol w:w="2478"/>
        <w:gridCol w:w="5450"/>
        <w:gridCol w:w="2071"/>
      </w:tblGrid>
      <w:tr w14:paraId="5DAF2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tblHeader/>
          <w:jc w:val="center"/>
        </w:trPr>
        <w:tc>
          <w:tcPr>
            <w:tcW w:w="2540" w:type="dxa"/>
            <w:gridSpan w:val="2"/>
            <w:tcBorders>
              <w:tl2br w:val="nil"/>
              <w:tr2bl w:val="nil"/>
            </w:tcBorders>
            <w:shd w:val="clear" w:color="auto" w:fill="auto"/>
            <w:tcMar>
              <w:top w:w="15" w:type="dxa"/>
              <w:left w:w="15" w:type="dxa"/>
              <w:right w:w="15" w:type="dxa"/>
            </w:tcMar>
            <w:vAlign w:val="center"/>
          </w:tcPr>
          <w:p w14:paraId="395FE4D9">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业务类别</w:t>
            </w:r>
          </w:p>
        </w:tc>
        <w:tc>
          <w:tcPr>
            <w:tcW w:w="2978" w:type="dxa"/>
            <w:gridSpan w:val="2"/>
            <w:tcBorders>
              <w:tl2br w:val="nil"/>
              <w:tr2bl w:val="nil"/>
            </w:tcBorders>
            <w:shd w:val="clear" w:color="auto" w:fill="auto"/>
            <w:tcMar>
              <w:top w:w="15" w:type="dxa"/>
              <w:left w:w="15" w:type="dxa"/>
              <w:right w:w="15" w:type="dxa"/>
            </w:tcMar>
            <w:vAlign w:val="center"/>
          </w:tcPr>
          <w:p w14:paraId="041AD35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资料清单</w:t>
            </w:r>
          </w:p>
        </w:tc>
        <w:tc>
          <w:tcPr>
            <w:tcW w:w="5450" w:type="dxa"/>
            <w:tcBorders>
              <w:tl2br w:val="nil"/>
              <w:tr2bl w:val="nil"/>
            </w:tcBorders>
            <w:shd w:val="clear" w:color="auto" w:fill="auto"/>
            <w:tcMar>
              <w:top w:w="15" w:type="dxa"/>
              <w:left w:w="15" w:type="dxa"/>
              <w:right w:w="15" w:type="dxa"/>
            </w:tcMar>
            <w:vAlign w:val="center"/>
          </w:tcPr>
          <w:p w14:paraId="7BBCE0A9">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业务流程</w:t>
            </w:r>
          </w:p>
        </w:tc>
        <w:tc>
          <w:tcPr>
            <w:tcW w:w="2071" w:type="dxa"/>
            <w:tcBorders>
              <w:tl2br w:val="nil"/>
              <w:tr2bl w:val="nil"/>
            </w:tcBorders>
            <w:shd w:val="clear" w:color="auto" w:fill="auto"/>
            <w:tcMar>
              <w:top w:w="15" w:type="dxa"/>
              <w:left w:w="15" w:type="dxa"/>
              <w:right w:w="15" w:type="dxa"/>
            </w:tcMar>
            <w:vAlign w:val="center"/>
          </w:tcPr>
          <w:p w14:paraId="443B55C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办理时限</w:t>
            </w:r>
          </w:p>
        </w:tc>
      </w:tr>
      <w:tr w14:paraId="67314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52" w:hRule="exact"/>
          <w:jc w:val="center"/>
        </w:trPr>
        <w:tc>
          <w:tcPr>
            <w:tcW w:w="594" w:type="dxa"/>
            <w:vMerge w:val="restart"/>
            <w:tcBorders>
              <w:tl2br w:val="nil"/>
              <w:tr2bl w:val="nil"/>
            </w:tcBorders>
            <w:shd w:val="clear" w:color="auto" w:fill="auto"/>
            <w:tcMar>
              <w:top w:w="15" w:type="dxa"/>
              <w:left w:w="15" w:type="dxa"/>
              <w:right w:w="15" w:type="dxa"/>
            </w:tcMar>
            <w:vAlign w:val="center"/>
          </w:tcPr>
          <w:p w14:paraId="5CA1E52A">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Times New Roman"/>
                <w:b/>
                <w:i w:val="0"/>
                <w:color w:val="auto"/>
                <w:kern w:val="21"/>
                <w:sz w:val="24"/>
                <w:szCs w:val="24"/>
                <w:u w:val="none"/>
              </w:rPr>
            </w:pPr>
            <w:r>
              <w:rPr>
                <w:rFonts w:hint="default" w:ascii="Times New Roman" w:hAnsi="Times New Roman" w:eastAsia="仿宋_GB2312" w:cs="Times New Roman"/>
                <w:b/>
                <w:i w:val="0"/>
                <w:color w:val="auto"/>
                <w:kern w:val="21"/>
                <w:sz w:val="24"/>
                <w:szCs w:val="24"/>
                <w:u w:val="none"/>
                <w:lang w:val="en-US" w:eastAsia="zh-CN" w:bidi="ar"/>
              </w:rPr>
              <w:t>事前</w:t>
            </w:r>
          </w:p>
        </w:tc>
        <w:tc>
          <w:tcPr>
            <w:tcW w:w="1946" w:type="dxa"/>
            <w:vMerge w:val="restart"/>
            <w:tcBorders>
              <w:tl2br w:val="nil"/>
              <w:tr2bl w:val="nil"/>
            </w:tcBorders>
            <w:shd w:val="clear" w:color="auto" w:fill="auto"/>
            <w:tcMar>
              <w:top w:w="15" w:type="dxa"/>
              <w:left w:w="15" w:type="dxa"/>
              <w:right w:w="15" w:type="dxa"/>
            </w:tcMar>
            <w:vAlign w:val="center"/>
          </w:tcPr>
          <w:p w14:paraId="16CC7722">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事前绩效评估</w:t>
            </w:r>
          </w:p>
        </w:tc>
        <w:tc>
          <w:tcPr>
            <w:tcW w:w="500" w:type="dxa"/>
            <w:vMerge w:val="restart"/>
            <w:tcBorders>
              <w:tl2br w:val="nil"/>
              <w:tr2bl w:val="nil"/>
            </w:tcBorders>
            <w:shd w:val="clear" w:color="auto" w:fill="auto"/>
            <w:tcMar>
              <w:top w:w="15" w:type="dxa"/>
              <w:left w:w="15" w:type="dxa"/>
              <w:right w:w="15" w:type="dxa"/>
            </w:tcMar>
            <w:vAlign w:val="center"/>
          </w:tcPr>
          <w:p w14:paraId="028609CD">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1</w:t>
            </w:r>
          </w:p>
        </w:tc>
        <w:tc>
          <w:tcPr>
            <w:tcW w:w="2478" w:type="dxa"/>
            <w:vMerge w:val="restart"/>
            <w:tcBorders>
              <w:tl2br w:val="nil"/>
              <w:tr2bl w:val="nil"/>
            </w:tcBorders>
            <w:shd w:val="clear" w:color="auto" w:fill="auto"/>
            <w:tcMar>
              <w:top w:w="15" w:type="dxa"/>
              <w:left w:w="15" w:type="dxa"/>
              <w:right w:w="15" w:type="dxa"/>
            </w:tcMar>
            <w:vAlign w:val="center"/>
          </w:tcPr>
          <w:p w14:paraId="3DDCA76C">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项目单位按照中介机构资料清单提供、填报相应材料</w:t>
            </w:r>
          </w:p>
        </w:tc>
        <w:tc>
          <w:tcPr>
            <w:tcW w:w="5450" w:type="dxa"/>
            <w:vMerge w:val="restart"/>
            <w:tcBorders>
              <w:tl2br w:val="nil"/>
              <w:tr2bl w:val="nil"/>
            </w:tcBorders>
            <w:shd w:val="clear" w:color="auto" w:fill="auto"/>
            <w:tcMar>
              <w:top w:w="15" w:type="dxa"/>
              <w:left w:w="15" w:type="dxa"/>
              <w:right w:w="15" w:type="dxa"/>
            </w:tcMar>
            <w:vAlign w:val="center"/>
          </w:tcPr>
          <w:p w14:paraId="2BF6938F">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1.项目单位将项目资料送主管部门同意后报财政部门资金管理科室审核并出具《高新区新增项目（政策）事前绩效评估签批表》。</w:t>
            </w:r>
          </w:p>
          <w:p w14:paraId="2CAD1B30">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2.财政部门受理后委托中介机构对项目进行评估。</w:t>
            </w:r>
          </w:p>
          <w:p w14:paraId="2FF36818">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3.受委托的中介机构对接项目单位，按相关工作程序及时限对项目进行评估。</w:t>
            </w:r>
          </w:p>
          <w:p w14:paraId="1F426938">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4.中介机构在规定时限内出具《评估报告（初稿）》。</w:t>
            </w:r>
          </w:p>
          <w:p w14:paraId="2AE41B4F">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5.经财政部门审核同意，出具正式《评估报告》。</w:t>
            </w:r>
          </w:p>
        </w:tc>
        <w:tc>
          <w:tcPr>
            <w:tcW w:w="2071" w:type="dxa"/>
            <w:vMerge w:val="restart"/>
            <w:tcBorders>
              <w:tl2br w:val="nil"/>
              <w:tr2bl w:val="nil"/>
            </w:tcBorders>
            <w:shd w:val="clear" w:color="auto" w:fill="auto"/>
            <w:tcMar>
              <w:top w:w="15" w:type="dxa"/>
              <w:left w:w="15" w:type="dxa"/>
              <w:right w:w="15" w:type="dxa"/>
            </w:tcMar>
            <w:vAlign w:val="center"/>
          </w:tcPr>
          <w:p w14:paraId="725A3947">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在确定评估项目且项目资料满足评估条件后，原则上10个工作日内出具评估报告，技术复杂类项目原则上30个工作日内出具评估报告。</w:t>
            </w:r>
          </w:p>
        </w:tc>
      </w:tr>
      <w:tr w14:paraId="40844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34" w:hRule="exact"/>
          <w:jc w:val="center"/>
        </w:trPr>
        <w:tc>
          <w:tcPr>
            <w:tcW w:w="594" w:type="dxa"/>
            <w:vMerge w:val="continue"/>
            <w:tcBorders>
              <w:tl2br w:val="nil"/>
              <w:tr2bl w:val="nil"/>
            </w:tcBorders>
            <w:shd w:val="clear" w:color="auto" w:fill="auto"/>
            <w:tcMar>
              <w:top w:w="15" w:type="dxa"/>
              <w:left w:w="15" w:type="dxa"/>
              <w:right w:w="15" w:type="dxa"/>
            </w:tcMar>
            <w:vAlign w:val="center"/>
          </w:tcPr>
          <w:p w14:paraId="3FC967CD">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46" w:type="dxa"/>
            <w:vMerge w:val="continue"/>
            <w:tcBorders>
              <w:tl2br w:val="nil"/>
              <w:tr2bl w:val="nil"/>
            </w:tcBorders>
            <w:shd w:val="clear" w:color="auto" w:fill="auto"/>
            <w:tcMar>
              <w:top w:w="15" w:type="dxa"/>
              <w:left w:w="15" w:type="dxa"/>
              <w:right w:w="15" w:type="dxa"/>
            </w:tcMar>
            <w:vAlign w:val="center"/>
          </w:tcPr>
          <w:p w14:paraId="7BC17E78">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00" w:type="dxa"/>
            <w:vMerge w:val="continue"/>
            <w:tcBorders>
              <w:tl2br w:val="nil"/>
              <w:tr2bl w:val="nil"/>
            </w:tcBorders>
            <w:shd w:val="clear" w:color="auto" w:fill="auto"/>
            <w:tcMar>
              <w:top w:w="15" w:type="dxa"/>
              <w:left w:w="15" w:type="dxa"/>
              <w:right w:w="15" w:type="dxa"/>
            </w:tcMar>
            <w:vAlign w:val="center"/>
          </w:tcPr>
          <w:p w14:paraId="35F14E1E">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2478" w:type="dxa"/>
            <w:vMerge w:val="continue"/>
            <w:tcBorders>
              <w:tl2br w:val="nil"/>
              <w:tr2bl w:val="nil"/>
            </w:tcBorders>
            <w:shd w:val="clear" w:color="auto" w:fill="auto"/>
            <w:tcMar>
              <w:top w:w="15" w:type="dxa"/>
              <w:left w:w="15" w:type="dxa"/>
              <w:right w:w="15" w:type="dxa"/>
            </w:tcMar>
            <w:vAlign w:val="center"/>
          </w:tcPr>
          <w:p w14:paraId="4EFE6CFC">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5450" w:type="dxa"/>
            <w:vMerge w:val="continue"/>
            <w:tcBorders>
              <w:tl2br w:val="nil"/>
              <w:tr2bl w:val="nil"/>
            </w:tcBorders>
            <w:shd w:val="clear" w:color="auto" w:fill="auto"/>
            <w:tcMar>
              <w:top w:w="15" w:type="dxa"/>
              <w:left w:w="15" w:type="dxa"/>
              <w:right w:w="15" w:type="dxa"/>
            </w:tcMar>
            <w:vAlign w:val="center"/>
          </w:tcPr>
          <w:p w14:paraId="79AEFEA3">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66D253D9">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bl>
    <w:p w14:paraId="0E79B02B">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tbl>
      <w:tblPr>
        <w:tblStyle w:val="16"/>
        <w:tblW w:w="13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8"/>
        <w:gridCol w:w="1912"/>
        <w:gridCol w:w="533"/>
        <w:gridCol w:w="2445"/>
        <w:gridCol w:w="5450"/>
        <w:gridCol w:w="2071"/>
      </w:tblGrid>
      <w:tr w14:paraId="77E37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tblHeader/>
          <w:jc w:val="center"/>
        </w:trPr>
        <w:tc>
          <w:tcPr>
            <w:tcW w:w="2540" w:type="dxa"/>
            <w:gridSpan w:val="2"/>
            <w:tcBorders>
              <w:tl2br w:val="nil"/>
              <w:tr2bl w:val="nil"/>
            </w:tcBorders>
            <w:shd w:val="clear" w:color="auto" w:fill="auto"/>
            <w:tcMar>
              <w:top w:w="15" w:type="dxa"/>
              <w:left w:w="15" w:type="dxa"/>
              <w:right w:w="15" w:type="dxa"/>
            </w:tcMar>
            <w:vAlign w:val="center"/>
          </w:tcPr>
          <w:p w14:paraId="2EC283B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业务类别</w:t>
            </w:r>
          </w:p>
        </w:tc>
        <w:tc>
          <w:tcPr>
            <w:tcW w:w="2978" w:type="dxa"/>
            <w:gridSpan w:val="2"/>
            <w:tcBorders>
              <w:tl2br w:val="nil"/>
              <w:tr2bl w:val="nil"/>
            </w:tcBorders>
            <w:shd w:val="clear" w:color="auto" w:fill="auto"/>
            <w:tcMar>
              <w:top w:w="15" w:type="dxa"/>
              <w:left w:w="15" w:type="dxa"/>
              <w:right w:w="15" w:type="dxa"/>
            </w:tcMar>
            <w:vAlign w:val="center"/>
          </w:tcPr>
          <w:p w14:paraId="3A0CC7C3">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资料清单</w:t>
            </w:r>
          </w:p>
        </w:tc>
        <w:tc>
          <w:tcPr>
            <w:tcW w:w="5450" w:type="dxa"/>
            <w:tcBorders>
              <w:tl2br w:val="nil"/>
              <w:tr2bl w:val="nil"/>
            </w:tcBorders>
            <w:shd w:val="clear" w:color="auto" w:fill="auto"/>
            <w:tcMar>
              <w:top w:w="15" w:type="dxa"/>
              <w:left w:w="15" w:type="dxa"/>
              <w:right w:w="15" w:type="dxa"/>
            </w:tcMar>
            <w:vAlign w:val="center"/>
          </w:tcPr>
          <w:p w14:paraId="5E6719B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业务流程</w:t>
            </w:r>
          </w:p>
        </w:tc>
        <w:tc>
          <w:tcPr>
            <w:tcW w:w="2071" w:type="dxa"/>
            <w:tcBorders>
              <w:tl2br w:val="nil"/>
              <w:tr2bl w:val="nil"/>
            </w:tcBorders>
            <w:shd w:val="clear" w:color="auto" w:fill="auto"/>
            <w:tcMar>
              <w:top w:w="15" w:type="dxa"/>
              <w:left w:w="15" w:type="dxa"/>
              <w:right w:w="15" w:type="dxa"/>
            </w:tcMar>
            <w:vAlign w:val="center"/>
          </w:tcPr>
          <w:p w14:paraId="61C4BB1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办理时限</w:t>
            </w:r>
          </w:p>
        </w:tc>
      </w:tr>
      <w:tr w14:paraId="77CFB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28" w:type="dxa"/>
            <w:vMerge w:val="restart"/>
            <w:tcBorders>
              <w:tl2br w:val="nil"/>
              <w:tr2bl w:val="nil"/>
            </w:tcBorders>
            <w:shd w:val="clear" w:color="auto" w:fill="auto"/>
            <w:tcMar>
              <w:top w:w="15" w:type="dxa"/>
              <w:left w:w="15" w:type="dxa"/>
              <w:right w:w="15" w:type="dxa"/>
            </w:tcMar>
            <w:vAlign w:val="center"/>
          </w:tcPr>
          <w:p w14:paraId="4E1901C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rPr>
            </w:pPr>
            <w:r>
              <w:rPr>
                <w:rFonts w:hint="default" w:ascii="Times New Roman" w:hAnsi="Times New Roman" w:eastAsia="仿宋_GB2312" w:cs="Times New Roman"/>
                <w:b/>
                <w:i w:val="0"/>
                <w:color w:val="auto"/>
                <w:kern w:val="21"/>
                <w:sz w:val="24"/>
                <w:szCs w:val="24"/>
                <w:u w:val="none"/>
                <w:lang w:val="en-US" w:eastAsia="zh-CN" w:bidi="ar"/>
              </w:rPr>
              <w:t>事中</w:t>
            </w:r>
          </w:p>
        </w:tc>
        <w:tc>
          <w:tcPr>
            <w:tcW w:w="1912" w:type="dxa"/>
            <w:vMerge w:val="restart"/>
            <w:tcBorders>
              <w:tl2br w:val="nil"/>
              <w:tr2bl w:val="nil"/>
            </w:tcBorders>
            <w:shd w:val="clear" w:color="auto" w:fill="auto"/>
            <w:tcMar>
              <w:top w:w="15" w:type="dxa"/>
              <w:left w:w="15" w:type="dxa"/>
              <w:right w:w="15" w:type="dxa"/>
            </w:tcMar>
            <w:vAlign w:val="center"/>
          </w:tcPr>
          <w:p w14:paraId="5A9624A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施工图预算评审</w:t>
            </w:r>
          </w:p>
        </w:tc>
        <w:tc>
          <w:tcPr>
            <w:tcW w:w="533" w:type="dxa"/>
            <w:tcBorders>
              <w:tl2br w:val="nil"/>
              <w:tr2bl w:val="nil"/>
            </w:tcBorders>
            <w:shd w:val="clear" w:color="auto" w:fill="auto"/>
            <w:tcMar>
              <w:top w:w="15" w:type="dxa"/>
              <w:left w:w="15" w:type="dxa"/>
              <w:right w:w="15" w:type="dxa"/>
            </w:tcMar>
            <w:vAlign w:val="center"/>
          </w:tcPr>
          <w:p w14:paraId="632D62DE">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1</w:t>
            </w:r>
          </w:p>
        </w:tc>
        <w:tc>
          <w:tcPr>
            <w:tcW w:w="2445" w:type="dxa"/>
            <w:tcBorders>
              <w:tl2br w:val="nil"/>
              <w:tr2bl w:val="nil"/>
            </w:tcBorders>
            <w:shd w:val="clear" w:color="auto" w:fill="auto"/>
            <w:tcMar>
              <w:top w:w="15" w:type="dxa"/>
              <w:left w:w="15" w:type="dxa"/>
              <w:right w:w="15" w:type="dxa"/>
            </w:tcMar>
            <w:vAlign w:val="center"/>
          </w:tcPr>
          <w:p w14:paraId="316F3E53">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财政投资项目评审表</w:t>
            </w:r>
          </w:p>
        </w:tc>
        <w:tc>
          <w:tcPr>
            <w:tcW w:w="5450" w:type="dxa"/>
            <w:vMerge w:val="restart"/>
            <w:tcBorders>
              <w:tl2br w:val="nil"/>
              <w:tr2bl w:val="nil"/>
            </w:tcBorders>
            <w:shd w:val="clear" w:color="auto" w:fill="auto"/>
            <w:tcMar>
              <w:top w:w="15" w:type="dxa"/>
              <w:left w:w="15" w:type="dxa"/>
              <w:right w:w="15" w:type="dxa"/>
            </w:tcMar>
            <w:vAlign w:val="center"/>
          </w:tcPr>
          <w:p w14:paraId="224FE932">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1.项目单位将《评审表》及评审资料送项目主管部门同意后报财政部门资金管理科室审核并签署意见。</w:t>
            </w:r>
          </w:p>
          <w:p w14:paraId="3AD40A8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2.财政部门受理后委托中介机构对项目进行评审。</w:t>
            </w:r>
          </w:p>
          <w:p w14:paraId="6D9984B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3.受委托的中介机构按要求时限到财政部门领取项目评审资料后，按照相关工作程序对项目进行评审。</w:t>
            </w:r>
          </w:p>
          <w:p w14:paraId="333BAC9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4.中介机构在规定时限内形成初步审核结论后，征询项目单位、施工单位对初审结论的意见，各方确认初审结论后，中介机构向财政部门提交《评审报告（初稿）》。</w:t>
            </w:r>
          </w:p>
          <w:p w14:paraId="25A565C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5.财政部门针对审减率偏低、投资额较大以及存在争议问题等项目安排进入复审环节，中介机构根据复审意见进行举证说明及整改。</w:t>
            </w:r>
          </w:p>
          <w:p w14:paraId="28654DB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6.经财政部门审核同意，项目单位、施工单位及中介机构签署《工程造价咨询定案表》后，中介机构向财政部门提交正式《评审报告》。</w:t>
            </w:r>
          </w:p>
          <w:p w14:paraId="1345323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7.财政部门根据《评审报告》出具评审意见。</w:t>
            </w:r>
          </w:p>
          <w:p w14:paraId="17A3AB4E">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备注：项目建设过程中遇有重大方案调整、设计变更、现场签证、隐蔽工程、特殊材料和设备定价等对工程造价影响较大的事项时，项目单位需及时将相关评审资料报送财政部门，并组织施工单位、工程监理、财政部门和中介机构现场进行技术核定并进行备案。对于未履行该程序的项目，结算评审时不得列入工程价款结算。</w:t>
            </w:r>
          </w:p>
        </w:tc>
        <w:tc>
          <w:tcPr>
            <w:tcW w:w="2071" w:type="dxa"/>
            <w:vMerge w:val="restart"/>
            <w:tcBorders>
              <w:tl2br w:val="nil"/>
              <w:tr2bl w:val="nil"/>
            </w:tcBorders>
            <w:shd w:val="clear" w:color="auto" w:fill="auto"/>
            <w:tcMar>
              <w:top w:w="15" w:type="dxa"/>
              <w:left w:w="15" w:type="dxa"/>
              <w:right w:w="15" w:type="dxa"/>
            </w:tcMar>
            <w:vAlign w:val="center"/>
          </w:tcPr>
          <w:p w14:paraId="32564B9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在评审资料齐全且无任何争议问题的情况下，中介机构自接受委托之日起10个工作日内向财政部门提交审核报告。</w:t>
            </w:r>
          </w:p>
        </w:tc>
      </w:tr>
      <w:tr w14:paraId="5C6EC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265472E7">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12" w:type="dxa"/>
            <w:vMerge w:val="continue"/>
            <w:tcBorders>
              <w:tl2br w:val="nil"/>
              <w:tr2bl w:val="nil"/>
            </w:tcBorders>
            <w:shd w:val="clear" w:color="auto" w:fill="auto"/>
            <w:tcMar>
              <w:top w:w="15" w:type="dxa"/>
              <w:left w:w="15" w:type="dxa"/>
              <w:right w:w="15" w:type="dxa"/>
            </w:tcMar>
            <w:vAlign w:val="center"/>
          </w:tcPr>
          <w:p w14:paraId="4A90D8FF">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7E1FFED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2</w:t>
            </w:r>
          </w:p>
        </w:tc>
        <w:tc>
          <w:tcPr>
            <w:tcW w:w="2445" w:type="dxa"/>
            <w:tcBorders>
              <w:tl2br w:val="nil"/>
              <w:tr2bl w:val="nil"/>
            </w:tcBorders>
            <w:shd w:val="clear" w:color="auto" w:fill="auto"/>
            <w:tcMar>
              <w:top w:w="15" w:type="dxa"/>
              <w:left w:w="15" w:type="dxa"/>
              <w:right w:w="15" w:type="dxa"/>
            </w:tcMar>
            <w:vAlign w:val="center"/>
          </w:tcPr>
          <w:p w14:paraId="75BF6EF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评审资料承诺书</w:t>
            </w:r>
          </w:p>
        </w:tc>
        <w:tc>
          <w:tcPr>
            <w:tcW w:w="5450" w:type="dxa"/>
            <w:vMerge w:val="continue"/>
            <w:tcBorders>
              <w:tl2br w:val="nil"/>
              <w:tr2bl w:val="nil"/>
            </w:tcBorders>
            <w:shd w:val="clear" w:color="auto" w:fill="auto"/>
            <w:tcMar>
              <w:top w:w="15" w:type="dxa"/>
              <w:left w:w="15" w:type="dxa"/>
              <w:right w:w="15" w:type="dxa"/>
            </w:tcMar>
            <w:vAlign w:val="center"/>
          </w:tcPr>
          <w:p w14:paraId="26089A8F">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70663082">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7884F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5B2B4F4F">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12" w:type="dxa"/>
            <w:vMerge w:val="continue"/>
            <w:tcBorders>
              <w:tl2br w:val="nil"/>
              <w:tr2bl w:val="nil"/>
            </w:tcBorders>
            <w:shd w:val="clear" w:color="auto" w:fill="auto"/>
            <w:tcMar>
              <w:top w:w="15" w:type="dxa"/>
              <w:left w:w="15" w:type="dxa"/>
              <w:right w:w="15" w:type="dxa"/>
            </w:tcMar>
            <w:vAlign w:val="center"/>
          </w:tcPr>
          <w:p w14:paraId="717EFF8D">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484D347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3</w:t>
            </w:r>
          </w:p>
        </w:tc>
        <w:tc>
          <w:tcPr>
            <w:tcW w:w="2445" w:type="dxa"/>
            <w:tcBorders>
              <w:tl2br w:val="nil"/>
              <w:tr2bl w:val="nil"/>
            </w:tcBorders>
            <w:shd w:val="clear" w:color="auto" w:fill="auto"/>
            <w:tcMar>
              <w:top w:w="15" w:type="dxa"/>
              <w:left w:w="15" w:type="dxa"/>
              <w:right w:w="15" w:type="dxa"/>
            </w:tcMar>
            <w:vAlign w:val="center"/>
          </w:tcPr>
          <w:p w14:paraId="3669B67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实施依据及资金来源</w:t>
            </w:r>
          </w:p>
        </w:tc>
        <w:tc>
          <w:tcPr>
            <w:tcW w:w="5450" w:type="dxa"/>
            <w:vMerge w:val="continue"/>
            <w:tcBorders>
              <w:tl2br w:val="nil"/>
              <w:tr2bl w:val="nil"/>
            </w:tcBorders>
            <w:shd w:val="clear" w:color="auto" w:fill="auto"/>
            <w:tcMar>
              <w:top w:w="15" w:type="dxa"/>
              <w:left w:w="15" w:type="dxa"/>
              <w:right w:w="15" w:type="dxa"/>
            </w:tcMar>
            <w:vAlign w:val="center"/>
          </w:tcPr>
          <w:p w14:paraId="01BDA2AF">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3B70B53F">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4015E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63D2F220">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12" w:type="dxa"/>
            <w:vMerge w:val="continue"/>
            <w:tcBorders>
              <w:tl2br w:val="nil"/>
              <w:tr2bl w:val="nil"/>
            </w:tcBorders>
            <w:shd w:val="clear" w:color="auto" w:fill="auto"/>
            <w:tcMar>
              <w:top w:w="15" w:type="dxa"/>
              <w:left w:w="15" w:type="dxa"/>
              <w:right w:w="15" w:type="dxa"/>
            </w:tcMar>
            <w:vAlign w:val="center"/>
          </w:tcPr>
          <w:p w14:paraId="1530CEB1">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531F6DB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4</w:t>
            </w:r>
          </w:p>
        </w:tc>
        <w:tc>
          <w:tcPr>
            <w:tcW w:w="2445" w:type="dxa"/>
            <w:tcBorders>
              <w:tl2br w:val="nil"/>
              <w:tr2bl w:val="nil"/>
            </w:tcBorders>
            <w:shd w:val="clear" w:color="auto" w:fill="auto"/>
            <w:tcMar>
              <w:top w:w="15" w:type="dxa"/>
              <w:left w:w="15" w:type="dxa"/>
              <w:right w:w="15" w:type="dxa"/>
            </w:tcMar>
            <w:vAlign w:val="center"/>
          </w:tcPr>
          <w:p w14:paraId="6B688B73">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初步设计及概算评审结果（建设科出具）/信息化工程需大数据科论证并出具相关文件</w:t>
            </w:r>
          </w:p>
        </w:tc>
        <w:tc>
          <w:tcPr>
            <w:tcW w:w="5450" w:type="dxa"/>
            <w:vMerge w:val="continue"/>
            <w:tcBorders>
              <w:tl2br w:val="nil"/>
              <w:tr2bl w:val="nil"/>
            </w:tcBorders>
            <w:shd w:val="clear" w:color="auto" w:fill="auto"/>
            <w:tcMar>
              <w:top w:w="15" w:type="dxa"/>
              <w:left w:w="15" w:type="dxa"/>
              <w:right w:w="15" w:type="dxa"/>
            </w:tcMar>
            <w:vAlign w:val="center"/>
          </w:tcPr>
          <w:p w14:paraId="19FDFF12">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5A06B385">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13E87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311D7F41">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12" w:type="dxa"/>
            <w:vMerge w:val="continue"/>
            <w:tcBorders>
              <w:tl2br w:val="nil"/>
              <w:tr2bl w:val="nil"/>
            </w:tcBorders>
            <w:shd w:val="clear" w:color="auto" w:fill="auto"/>
            <w:tcMar>
              <w:top w:w="15" w:type="dxa"/>
              <w:left w:w="15" w:type="dxa"/>
              <w:right w:w="15" w:type="dxa"/>
            </w:tcMar>
            <w:vAlign w:val="center"/>
          </w:tcPr>
          <w:p w14:paraId="16DA7CE3">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10F32A3D">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5</w:t>
            </w:r>
          </w:p>
        </w:tc>
        <w:tc>
          <w:tcPr>
            <w:tcW w:w="2445" w:type="dxa"/>
            <w:tcBorders>
              <w:tl2br w:val="nil"/>
              <w:tr2bl w:val="nil"/>
            </w:tcBorders>
            <w:shd w:val="clear" w:color="auto" w:fill="auto"/>
            <w:tcMar>
              <w:top w:w="15" w:type="dxa"/>
              <w:left w:w="15" w:type="dxa"/>
              <w:right w:w="15" w:type="dxa"/>
            </w:tcMar>
            <w:vAlign w:val="center"/>
          </w:tcPr>
          <w:p w14:paraId="5638DBB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合同审核表及合同初稿</w:t>
            </w:r>
          </w:p>
        </w:tc>
        <w:tc>
          <w:tcPr>
            <w:tcW w:w="5450" w:type="dxa"/>
            <w:vMerge w:val="continue"/>
            <w:tcBorders>
              <w:tl2br w:val="nil"/>
              <w:tr2bl w:val="nil"/>
            </w:tcBorders>
            <w:shd w:val="clear" w:color="auto" w:fill="auto"/>
            <w:tcMar>
              <w:top w:w="15" w:type="dxa"/>
              <w:left w:w="15" w:type="dxa"/>
              <w:right w:w="15" w:type="dxa"/>
            </w:tcMar>
            <w:vAlign w:val="center"/>
          </w:tcPr>
          <w:p w14:paraId="4D95AF5B">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49EED730">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08255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39CE829C">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12" w:type="dxa"/>
            <w:vMerge w:val="continue"/>
            <w:tcBorders>
              <w:tl2br w:val="nil"/>
              <w:tr2bl w:val="nil"/>
            </w:tcBorders>
            <w:shd w:val="clear" w:color="auto" w:fill="auto"/>
            <w:tcMar>
              <w:top w:w="15" w:type="dxa"/>
              <w:left w:w="15" w:type="dxa"/>
              <w:right w:w="15" w:type="dxa"/>
            </w:tcMar>
            <w:vAlign w:val="center"/>
          </w:tcPr>
          <w:p w14:paraId="4B057B70">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50D66B3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6</w:t>
            </w:r>
          </w:p>
        </w:tc>
        <w:tc>
          <w:tcPr>
            <w:tcW w:w="2445" w:type="dxa"/>
            <w:tcBorders>
              <w:tl2br w:val="nil"/>
              <w:tr2bl w:val="nil"/>
            </w:tcBorders>
            <w:shd w:val="clear" w:color="auto" w:fill="auto"/>
            <w:tcMar>
              <w:top w:w="15" w:type="dxa"/>
              <w:left w:w="15" w:type="dxa"/>
              <w:right w:w="15" w:type="dxa"/>
            </w:tcMar>
            <w:vAlign w:val="center"/>
          </w:tcPr>
          <w:p w14:paraId="31A17C0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工程预算书</w:t>
            </w:r>
          </w:p>
        </w:tc>
        <w:tc>
          <w:tcPr>
            <w:tcW w:w="5450" w:type="dxa"/>
            <w:vMerge w:val="continue"/>
            <w:tcBorders>
              <w:tl2br w:val="nil"/>
              <w:tr2bl w:val="nil"/>
            </w:tcBorders>
            <w:shd w:val="clear" w:color="auto" w:fill="auto"/>
            <w:tcMar>
              <w:top w:w="15" w:type="dxa"/>
              <w:left w:w="15" w:type="dxa"/>
              <w:right w:w="15" w:type="dxa"/>
            </w:tcMar>
            <w:vAlign w:val="center"/>
          </w:tcPr>
          <w:p w14:paraId="07D1B36F">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2A6087FD">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5CF60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21FA0BE4">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12" w:type="dxa"/>
            <w:vMerge w:val="continue"/>
            <w:tcBorders>
              <w:tl2br w:val="nil"/>
              <w:tr2bl w:val="nil"/>
            </w:tcBorders>
            <w:shd w:val="clear" w:color="auto" w:fill="auto"/>
            <w:tcMar>
              <w:top w:w="15" w:type="dxa"/>
              <w:left w:w="15" w:type="dxa"/>
              <w:right w:w="15" w:type="dxa"/>
            </w:tcMar>
            <w:vAlign w:val="center"/>
          </w:tcPr>
          <w:p w14:paraId="5F0473CE">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36C69D8E">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7</w:t>
            </w:r>
          </w:p>
        </w:tc>
        <w:tc>
          <w:tcPr>
            <w:tcW w:w="2445" w:type="dxa"/>
            <w:tcBorders>
              <w:tl2br w:val="nil"/>
              <w:tr2bl w:val="nil"/>
            </w:tcBorders>
            <w:shd w:val="clear" w:color="auto" w:fill="auto"/>
            <w:tcMar>
              <w:top w:w="15" w:type="dxa"/>
              <w:left w:w="15" w:type="dxa"/>
              <w:right w:w="15" w:type="dxa"/>
            </w:tcMar>
            <w:vAlign w:val="center"/>
          </w:tcPr>
          <w:p w14:paraId="3E8D54F9">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图纸及电子版</w:t>
            </w:r>
          </w:p>
        </w:tc>
        <w:tc>
          <w:tcPr>
            <w:tcW w:w="5450" w:type="dxa"/>
            <w:vMerge w:val="continue"/>
            <w:tcBorders>
              <w:tl2br w:val="nil"/>
              <w:tr2bl w:val="nil"/>
            </w:tcBorders>
            <w:shd w:val="clear" w:color="auto" w:fill="auto"/>
            <w:tcMar>
              <w:top w:w="15" w:type="dxa"/>
              <w:left w:w="15" w:type="dxa"/>
              <w:right w:w="15" w:type="dxa"/>
            </w:tcMar>
            <w:vAlign w:val="center"/>
          </w:tcPr>
          <w:p w14:paraId="33C16FA0">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0B89BF44">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313E7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71385A86">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12" w:type="dxa"/>
            <w:vMerge w:val="continue"/>
            <w:tcBorders>
              <w:tl2br w:val="nil"/>
              <w:tr2bl w:val="nil"/>
            </w:tcBorders>
            <w:shd w:val="clear" w:color="auto" w:fill="auto"/>
            <w:tcMar>
              <w:top w:w="15" w:type="dxa"/>
              <w:left w:w="15" w:type="dxa"/>
              <w:right w:w="15" w:type="dxa"/>
            </w:tcMar>
            <w:vAlign w:val="center"/>
          </w:tcPr>
          <w:p w14:paraId="36403420">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0859EDA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8</w:t>
            </w:r>
          </w:p>
        </w:tc>
        <w:tc>
          <w:tcPr>
            <w:tcW w:w="2445" w:type="dxa"/>
            <w:tcBorders>
              <w:tl2br w:val="nil"/>
              <w:tr2bl w:val="nil"/>
            </w:tcBorders>
            <w:shd w:val="clear" w:color="auto" w:fill="auto"/>
            <w:tcMar>
              <w:top w:w="15" w:type="dxa"/>
              <w:left w:w="15" w:type="dxa"/>
              <w:right w:w="15" w:type="dxa"/>
            </w:tcMar>
            <w:vAlign w:val="center"/>
          </w:tcPr>
          <w:p w14:paraId="6112831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其他需提交的材料</w:t>
            </w:r>
          </w:p>
        </w:tc>
        <w:tc>
          <w:tcPr>
            <w:tcW w:w="5450" w:type="dxa"/>
            <w:vMerge w:val="continue"/>
            <w:tcBorders>
              <w:tl2br w:val="nil"/>
              <w:tr2bl w:val="nil"/>
            </w:tcBorders>
            <w:shd w:val="clear" w:color="auto" w:fill="auto"/>
            <w:tcMar>
              <w:top w:w="15" w:type="dxa"/>
              <w:left w:w="15" w:type="dxa"/>
              <w:right w:w="15" w:type="dxa"/>
            </w:tcMar>
            <w:vAlign w:val="center"/>
          </w:tcPr>
          <w:p w14:paraId="3550101D">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4478C726">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4D0BC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317BEE2E">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12" w:type="dxa"/>
            <w:vMerge w:val="restart"/>
            <w:tcBorders>
              <w:tl2br w:val="nil"/>
              <w:tr2bl w:val="nil"/>
            </w:tcBorders>
            <w:shd w:val="clear" w:color="auto" w:fill="auto"/>
            <w:tcMar>
              <w:top w:w="15" w:type="dxa"/>
              <w:left w:w="15" w:type="dxa"/>
              <w:right w:w="15" w:type="dxa"/>
            </w:tcMar>
            <w:vAlign w:val="center"/>
          </w:tcPr>
          <w:p w14:paraId="425F773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招标控制价评审</w:t>
            </w:r>
            <w:r>
              <w:rPr>
                <w:rFonts w:hint="default" w:ascii="Times New Roman" w:hAnsi="Times New Roman" w:eastAsia="仿宋_GB2312" w:cs="Times New Roman"/>
                <w:i w:val="0"/>
                <w:color w:val="auto"/>
                <w:kern w:val="21"/>
                <w:sz w:val="24"/>
                <w:szCs w:val="24"/>
                <w:u w:val="none"/>
                <w:lang w:val="en-US" w:eastAsia="zh-CN" w:bidi="ar"/>
              </w:rPr>
              <w:br w:type="textWrapping"/>
            </w:r>
            <w:r>
              <w:rPr>
                <w:rFonts w:hint="default" w:ascii="Times New Roman" w:hAnsi="Times New Roman" w:eastAsia="仿宋_GB2312" w:cs="Times New Roman"/>
                <w:i w:val="0"/>
                <w:color w:val="auto"/>
                <w:kern w:val="21"/>
                <w:sz w:val="24"/>
                <w:szCs w:val="24"/>
                <w:u w:val="none"/>
                <w:lang w:val="en-US" w:eastAsia="zh-CN" w:bidi="ar"/>
              </w:rPr>
              <w:t>（中标后将合同审核表及合同初稿等报经建科审核后签订合同）</w:t>
            </w:r>
          </w:p>
        </w:tc>
        <w:tc>
          <w:tcPr>
            <w:tcW w:w="533" w:type="dxa"/>
            <w:tcBorders>
              <w:tl2br w:val="nil"/>
              <w:tr2bl w:val="nil"/>
            </w:tcBorders>
            <w:shd w:val="clear" w:color="auto" w:fill="auto"/>
            <w:tcMar>
              <w:top w:w="15" w:type="dxa"/>
              <w:left w:w="15" w:type="dxa"/>
              <w:right w:w="15" w:type="dxa"/>
            </w:tcMar>
            <w:vAlign w:val="center"/>
          </w:tcPr>
          <w:p w14:paraId="3432DC8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1</w:t>
            </w:r>
          </w:p>
        </w:tc>
        <w:tc>
          <w:tcPr>
            <w:tcW w:w="2445" w:type="dxa"/>
            <w:tcBorders>
              <w:tl2br w:val="nil"/>
              <w:tr2bl w:val="nil"/>
            </w:tcBorders>
            <w:shd w:val="clear" w:color="auto" w:fill="auto"/>
            <w:tcMar>
              <w:top w:w="15" w:type="dxa"/>
              <w:left w:w="15" w:type="dxa"/>
              <w:right w:w="15" w:type="dxa"/>
            </w:tcMar>
            <w:vAlign w:val="center"/>
          </w:tcPr>
          <w:p w14:paraId="5F64FD3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财政投资项目评审表</w:t>
            </w:r>
          </w:p>
        </w:tc>
        <w:tc>
          <w:tcPr>
            <w:tcW w:w="5450" w:type="dxa"/>
            <w:vMerge w:val="continue"/>
            <w:tcBorders>
              <w:tl2br w:val="nil"/>
              <w:tr2bl w:val="nil"/>
            </w:tcBorders>
            <w:shd w:val="clear" w:color="auto" w:fill="auto"/>
            <w:tcMar>
              <w:top w:w="15" w:type="dxa"/>
              <w:left w:w="15" w:type="dxa"/>
              <w:right w:w="15" w:type="dxa"/>
            </w:tcMar>
            <w:vAlign w:val="center"/>
          </w:tcPr>
          <w:p w14:paraId="7EDE9165">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restart"/>
            <w:tcBorders>
              <w:tl2br w:val="nil"/>
              <w:tr2bl w:val="nil"/>
            </w:tcBorders>
            <w:shd w:val="clear" w:color="auto" w:fill="auto"/>
            <w:tcMar>
              <w:top w:w="15" w:type="dxa"/>
              <w:left w:w="15" w:type="dxa"/>
              <w:right w:w="15" w:type="dxa"/>
            </w:tcMar>
            <w:vAlign w:val="center"/>
          </w:tcPr>
          <w:p w14:paraId="7AFAFF63">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在评审资料齐全且无任何争议问题的情况下，中介机构自接受委托之日起10个工作日内向财政部门提交审核报告。</w:t>
            </w:r>
          </w:p>
        </w:tc>
      </w:tr>
      <w:tr w14:paraId="79729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16169D06">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12" w:type="dxa"/>
            <w:vMerge w:val="continue"/>
            <w:tcBorders>
              <w:tl2br w:val="nil"/>
              <w:tr2bl w:val="nil"/>
            </w:tcBorders>
            <w:shd w:val="clear" w:color="auto" w:fill="auto"/>
            <w:tcMar>
              <w:top w:w="15" w:type="dxa"/>
              <w:left w:w="15" w:type="dxa"/>
              <w:right w:w="15" w:type="dxa"/>
            </w:tcMar>
            <w:vAlign w:val="center"/>
          </w:tcPr>
          <w:p w14:paraId="441A082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533" w:type="dxa"/>
            <w:tcBorders>
              <w:tl2br w:val="nil"/>
              <w:tr2bl w:val="nil"/>
            </w:tcBorders>
            <w:shd w:val="clear" w:color="auto" w:fill="auto"/>
            <w:tcMar>
              <w:top w:w="15" w:type="dxa"/>
              <w:left w:w="15" w:type="dxa"/>
              <w:right w:w="15" w:type="dxa"/>
            </w:tcMar>
            <w:vAlign w:val="center"/>
          </w:tcPr>
          <w:p w14:paraId="3EAC2873">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2</w:t>
            </w:r>
          </w:p>
        </w:tc>
        <w:tc>
          <w:tcPr>
            <w:tcW w:w="2445" w:type="dxa"/>
            <w:tcBorders>
              <w:tl2br w:val="nil"/>
              <w:tr2bl w:val="nil"/>
            </w:tcBorders>
            <w:shd w:val="clear" w:color="auto" w:fill="auto"/>
            <w:tcMar>
              <w:top w:w="15" w:type="dxa"/>
              <w:left w:w="15" w:type="dxa"/>
              <w:right w:w="15" w:type="dxa"/>
            </w:tcMar>
            <w:vAlign w:val="center"/>
          </w:tcPr>
          <w:p w14:paraId="7640B4E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评审资料承诺书</w:t>
            </w:r>
          </w:p>
        </w:tc>
        <w:tc>
          <w:tcPr>
            <w:tcW w:w="5450" w:type="dxa"/>
            <w:vMerge w:val="continue"/>
            <w:tcBorders>
              <w:tl2br w:val="nil"/>
              <w:tr2bl w:val="nil"/>
            </w:tcBorders>
            <w:shd w:val="clear" w:color="auto" w:fill="auto"/>
            <w:tcMar>
              <w:top w:w="15" w:type="dxa"/>
              <w:left w:w="15" w:type="dxa"/>
              <w:right w:w="15" w:type="dxa"/>
            </w:tcMar>
            <w:vAlign w:val="center"/>
          </w:tcPr>
          <w:p w14:paraId="2B477129">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09A909C2">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r>
      <w:tr w14:paraId="79EFF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2D716554">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12" w:type="dxa"/>
            <w:vMerge w:val="continue"/>
            <w:tcBorders>
              <w:tl2br w:val="nil"/>
              <w:tr2bl w:val="nil"/>
            </w:tcBorders>
            <w:shd w:val="clear" w:color="auto" w:fill="auto"/>
            <w:tcMar>
              <w:top w:w="15" w:type="dxa"/>
              <w:left w:w="15" w:type="dxa"/>
              <w:right w:w="15" w:type="dxa"/>
            </w:tcMar>
            <w:vAlign w:val="center"/>
          </w:tcPr>
          <w:p w14:paraId="3A59084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533" w:type="dxa"/>
            <w:tcBorders>
              <w:tl2br w:val="nil"/>
              <w:tr2bl w:val="nil"/>
            </w:tcBorders>
            <w:shd w:val="clear" w:color="auto" w:fill="auto"/>
            <w:tcMar>
              <w:top w:w="15" w:type="dxa"/>
              <w:left w:w="15" w:type="dxa"/>
              <w:right w:w="15" w:type="dxa"/>
            </w:tcMar>
            <w:vAlign w:val="center"/>
          </w:tcPr>
          <w:p w14:paraId="3142B3D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3</w:t>
            </w:r>
          </w:p>
        </w:tc>
        <w:tc>
          <w:tcPr>
            <w:tcW w:w="2445" w:type="dxa"/>
            <w:tcBorders>
              <w:tl2br w:val="nil"/>
              <w:tr2bl w:val="nil"/>
            </w:tcBorders>
            <w:shd w:val="clear" w:color="auto" w:fill="auto"/>
            <w:tcMar>
              <w:top w:w="15" w:type="dxa"/>
              <w:left w:w="15" w:type="dxa"/>
              <w:right w:w="15" w:type="dxa"/>
            </w:tcMar>
            <w:vAlign w:val="center"/>
          </w:tcPr>
          <w:p w14:paraId="171B8B0A">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实施依据及资金来源</w:t>
            </w:r>
          </w:p>
        </w:tc>
        <w:tc>
          <w:tcPr>
            <w:tcW w:w="5450" w:type="dxa"/>
            <w:vMerge w:val="continue"/>
            <w:tcBorders>
              <w:tl2br w:val="nil"/>
              <w:tr2bl w:val="nil"/>
            </w:tcBorders>
            <w:shd w:val="clear" w:color="auto" w:fill="auto"/>
            <w:tcMar>
              <w:top w:w="15" w:type="dxa"/>
              <w:left w:w="15" w:type="dxa"/>
              <w:right w:w="15" w:type="dxa"/>
            </w:tcMar>
            <w:vAlign w:val="center"/>
          </w:tcPr>
          <w:p w14:paraId="3DDBE471">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2314937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r>
      <w:tr w14:paraId="06B4D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439D408A">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12" w:type="dxa"/>
            <w:vMerge w:val="continue"/>
            <w:tcBorders>
              <w:tl2br w:val="nil"/>
              <w:tr2bl w:val="nil"/>
            </w:tcBorders>
            <w:shd w:val="clear" w:color="auto" w:fill="auto"/>
            <w:tcMar>
              <w:top w:w="15" w:type="dxa"/>
              <w:left w:w="15" w:type="dxa"/>
              <w:right w:w="15" w:type="dxa"/>
            </w:tcMar>
            <w:vAlign w:val="center"/>
          </w:tcPr>
          <w:p w14:paraId="329521B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533" w:type="dxa"/>
            <w:tcBorders>
              <w:tl2br w:val="nil"/>
              <w:tr2bl w:val="nil"/>
            </w:tcBorders>
            <w:shd w:val="clear" w:color="auto" w:fill="auto"/>
            <w:tcMar>
              <w:top w:w="15" w:type="dxa"/>
              <w:left w:w="15" w:type="dxa"/>
              <w:right w:w="15" w:type="dxa"/>
            </w:tcMar>
            <w:vAlign w:val="center"/>
          </w:tcPr>
          <w:p w14:paraId="69156429">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4</w:t>
            </w:r>
          </w:p>
        </w:tc>
        <w:tc>
          <w:tcPr>
            <w:tcW w:w="2445" w:type="dxa"/>
            <w:tcBorders>
              <w:tl2br w:val="nil"/>
              <w:tr2bl w:val="nil"/>
            </w:tcBorders>
            <w:shd w:val="clear" w:color="auto" w:fill="auto"/>
            <w:tcMar>
              <w:top w:w="15" w:type="dxa"/>
              <w:left w:w="15" w:type="dxa"/>
              <w:right w:w="15" w:type="dxa"/>
            </w:tcMar>
            <w:vAlign w:val="center"/>
          </w:tcPr>
          <w:p w14:paraId="3FE44DBA">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初步设计及概算评审结果（建设科出具）/信息化工程需大数据科论证并出具相关文件</w:t>
            </w:r>
          </w:p>
        </w:tc>
        <w:tc>
          <w:tcPr>
            <w:tcW w:w="5450" w:type="dxa"/>
            <w:vMerge w:val="continue"/>
            <w:tcBorders>
              <w:tl2br w:val="nil"/>
              <w:tr2bl w:val="nil"/>
            </w:tcBorders>
            <w:shd w:val="clear" w:color="auto" w:fill="auto"/>
            <w:tcMar>
              <w:top w:w="15" w:type="dxa"/>
              <w:left w:w="15" w:type="dxa"/>
              <w:right w:w="15" w:type="dxa"/>
            </w:tcMar>
            <w:vAlign w:val="center"/>
          </w:tcPr>
          <w:p w14:paraId="7F0C3E15">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1794DB0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r>
    </w:tbl>
    <w:p w14:paraId="0BEB4BD8">
      <w:pPr>
        <w:pStyle w:val="2"/>
        <w:keepNext w:val="0"/>
        <w:keepLines w:val="0"/>
        <w:pageBreakBefore w:val="0"/>
        <w:widowControl w:val="0"/>
        <w:kinsoku/>
        <w:wordWrap/>
        <w:overflowPunct/>
        <w:topLinePunct w:val="0"/>
        <w:autoSpaceDE/>
        <w:autoSpaceDN/>
        <w:bidi w:val="0"/>
        <w:adjustRightInd/>
        <w:snapToGrid/>
        <w:spacing w:line="60" w:lineRule="exact"/>
        <w:ind w:left="0" w:leftChars="0" w:firstLine="0" w:firstLineChars="0"/>
        <w:textAlignment w:val="auto"/>
        <w:rPr>
          <w:rFonts w:hint="default" w:ascii="Times New Roman" w:hAnsi="Times New Roman" w:cs="Times New Roman"/>
          <w:lang w:val="en-US" w:eastAsia="zh-CN"/>
        </w:rPr>
      </w:pPr>
    </w:p>
    <w:p w14:paraId="41BA35AA">
      <w:pPr>
        <w:rPr>
          <w:rFonts w:hint="default" w:ascii="Times New Roman" w:hAnsi="Times New Roman" w:cs="Times New Roman"/>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-530860</wp:posOffset>
                </wp:positionH>
                <wp:positionV relativeFrom="paragraph">
                  <wp:posOffset>-5646420</wp:posOffset>
                </wp:positionV>
                <wp:extent cx="533400" cy="9906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3400" cy="990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3EC6B">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- 14 -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444.6pt;height:78pt;width:42pt;z-index:251665408;mso-width-relative:page;mso-height-relative:page;" filled="f" stroked="f" coordsize="21600,21600" o:gfxdata="UEsDBAoAAAAAAIdO4kAAAAAAAAAAAAAAAAAEAAAAZHJzL1BLAwQUAAAACACHTuJAMyZxZdkAAAAK&#10;AQAADwAAAGRycy9kb3ducmV2LnhtbE2PwU7DMAyG70i8Q2Qkblu6doy2NJ0QaNdJlElot7TJ2mqJ&#10;UzXpVnh6vBPc/Muffn8utrM17KJH3zsUsFpGwDQ2TvXYCjh87hYpMB8kKmkcagHf2sO2vL8rZK7c&#10;FT/0pQotoxL0uRTQhTDknPum01b6pRs00u7kRisDxbHlapRXKreGx1G04Vb2SBc6Oei3TjfnarIC&#10;5q9sv6uz/auZju9P6/jnULnpLMTjwyp6ARb0HP5guOmTOpTkVLsJlWdGwCJNNoTehjSLgRGyBlZT&#10;fk6SGHhZ8P8vlL9QSwMEFAAAAAgAh07iQFPv+Cs9AgAAaQQAAA4AAABkcnMvZTJvRG9jLnhtbK1U&#10;zU7cMBC+V+o7WL6XZGGhZUUWbUFUlVBBoj9nr+OQSLbHtb0k9AHKG/TUS+99Lp6jn53dBdEeOPTi&#10;jGfG38z3eZyj48FodqN86MhWfLJTcqaspLqz1xX/9PHs1RvOQhS2FpqsqvitCvx4/vLFUe9mapda&#10;0rXyDCA2zHpX8TZGNyuKIFtlRNghpyyCDXkjIrb+uqi96IFudLFblgdFT752nqQKAd7TMcjXiP45&#10;gNQ0nVSnJFdG2TiieqVFBKXQdi7wee62aZSMF00TVGS64mAa84oisJdpLeZHYnbthWs7uW5BPKeF&#10;J5yM6CyKbqFORRRs5bu/oEwnPQVq4o4kU4xEsiJgMSmfaHPVCqcyF0gd3Fb08P9g5YebS8+6GpMA&#10;SawwuPH7H3f3P3/f//rO4INAvQsz5F05ZMbhLQ1I3vgDnIn30HiTvmDEEAfW7VZeNUQm4dzf25uW&#10;iEiEDg/LA9hALx4OOx/iO0WGJaPiHreXRRU35yGOqZuUVMvSWad1vkFtWV/xg739Mh/YRgCuLWok&#10;CmOryYrDcljzWlJ9C1qexskITp51KH4uQrwUHqOAfvFY4gWWRhOK0NrirCX/7V/+lF9xJT7jy1mP&#10;4ap4+LoSXnGm31vc3uFkOgVwzJvp/utdbPzjyPJxxK7MCWF+J3iYTmYz5Ue9MRtP5gte1SLVRUhY&#10;id4qjuqjeRLHkcerlGqxyEmYPyfiub1yMkGPgi5WkZoua52EGtVZ64cJzLe1fi1pxB/vc9bDH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MmcWXZAAAACgEAAA8AAAAAAAAAAQAgAAAAIgAAAGRy&#10;cy9kb3ducmV2LnhtbFBLAQIUABQAAAAIAIdO4kBT7/grPQIAAGkEAAAOAAAAAAAAAAEAIAAAACgB&#10;AABkcnMvZTJvRG9jLnhtbFBLBQYAAAAABgAGAFkBAADXBQAAAAA=&#10;">
                <v:fill on="f" focussize="0,0"/>
                <v:stroke on="f" weight="0.5pt"/>
                <v:imagedata o:title=""/>
                <o:lock v:ext="edit" aspectratio="f"/>
                <v:textbox style="layout-flow:vertical-ideographic;">
                  <w:txbxContent>
                    <w:p w14:paraId="61A3EC6B">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- 14 -</w:t>
                      </w:r>
                    </w:p>
                  </w:txbxContent>
                </v:textbox>
              </v:shape>
            </w:pict>
          </mc:Fallback>
        </mc:AlternateContent>
      </w:r>
      <w:r>
        <w:rPr>
          <w:rFonts w:hint="default" w:ascii="Times New Roman" w:hAnsi="Times New Roman" w:cs="Times New Roman"/>
          <w:lang w:val="en-US" w:eastAsia="zh-CN"/>
        </w:rPr>
        <w:br w:type="page"/>
      </w:r>
    </w:p>
    <w:tbl>
      <w:tblPr>
        <w:tblStyle w:val="16"/>
        <w:tblW w:w="13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13"/>
        <w:gridCol w:w="780"/>
        <w:gridCol w:w="1147"/>
        <w:gridCol w:w="533"/>
        <w:gridCol w:w="2445"/>
        <w:gridCol w:w="5450"/>
        <w:gridCol w:w="2071"/>
      </w:tblGrid>
      <w:tr w14:paraId="6F4B2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tblHeader/>
          <w:jc w:val="center"/>
        </w:trPr>
        <w:tc>
          <w:tcPr>
            <w:tcW w:w="2540" w:type="dxa"/>
            <w:gridSpan w:val="3"/>
            <w:tcBorders>
              <w:tl2br w:val="nil"/>
              <w:tr2bl w:val="nil"/>
            </w:tcBorders>
            <w:shd w:val="clear" w:color="auto" w:fill="auto"/>
            <w:tcMar>
              <w:top w:w="15" w:type="dxa"/>
              <w:left w:w="15" w:type="dxa"/>
              <w:right w:w="15" w:type="dxa"/>
            </w:tcMar>
            <w:vAlign w:val="center"/>
          </w:tcPr>
          <w:p w14:paraId="75073F1C">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业务类别</w:t>
            </w:r>
          </w:p>
        </w:tc>
        <w:tc>
          <w:tcPr>
            <w:tcW w:w="2978" w:type="dxa"/>
            <w:gridSpan w:val="2"/>
            <w:tcBorders>
              <w:tl2br w:val="nil"/>
              <w:tr2bl w:val="nil"/>
            </w:tcBorders>
            <w:shd w:val="clear" w:color="auto" w:fill="auto"/>
            <w:tcMar>
              <w:top w:w="15" w:type="dxa"/>
              <w:left w:w="15" w:type="dxa"/>
              <w:right w:w="15" w:type="dxa"/>
            </w:tcMar>
            <w:vAlign w:val="center"/>
          </w:tcPr>
          <w:p w14:paraId="54AFD9C9">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资料清单</w:t>
            </w:r>
          </w:p>
        </w:tc>
        <w:tc>
          <w:tcPr>
            <w:tcW w:w="5450" w:type="dxa"/>
            <w:tcBorders>
              <w:tl2br w:val="nil"/>
              <w:tr2bl w:val="nil"/>
            </w:tcBorders>
            <w:shd w:val="clear" w:color="auto" w:fill="auto"/>
            <w:tcMar>
              <w:top w:w="15" w:type="dxa"/>
              <w:left w:w="15" w:type="dxa"/>
              <w:right w:w="15" w:type="dxa"/>
            </w:tcMar>
            <w:vAlign w:val="center"/>
          </w:tcPr>
          <w:p w14:paraId="0B57C73E">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业务流程</w:t>
            </w:r>
          </w:p>
        </w:tc>
        <w:tc>
          <w:tcPr>
            <w:tcW w:w="2071" w:type="dxa"/>
            <w:tcBorders>
              <w:tl2br w:val="nil"/>
              <w:tr2bl w:val="nil"/>
            </w:tcBorders>
            <w:shd w:val="clear" w:color="auto" w:fill="auto"/>
            <w:tcMar>
              <w:top w:w="15" w:type="dxa"/>
              <w:left w:w="15" w:type="dxa"/>
              <w:right w:w="15" w:type="dxa"/>
            </w:tcMar>
            <w:vAlign w:val="center"/>
          </w:tcPr>
          <w:p w14:paraId="305CA41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办理时限</w:t>
            </w:r>
          </w:p>
        </w:tc>
      </w:tr>
      <w:tr w14:paraId="2AE4E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0" w:hRule="exact"/>
          <w:jc w:val="center"/>
        </w:trPr>
        <w:tc>
          <w:tcPr>
            <w:tcW w:w="613" w:type="dxa"/>
            <w:vMerge w:val="restart"/>
            <w:tcBorders>
              <w:tl2br w:val="nil"/>
              <w:tr2bl w:val="nil"/>
            </w:tcBorders>
            <w:shd w:val="clear" w:color="auto" w:fill="auto"/>
            <w:tcMar>
              <w:top w:w="15" w:type="dxa"/>
              <w:left w:w="15" w:type="dxa"/>
              <w:right w:w="15" w:type="dxa"/>
            </w:tcMar>
            <w:vAlign w:val="center"/>
          </w:tcPr>
          <w:p w14:paraId="400C800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lang w:val="en-US" w:eastAsia="zh-CN" w:bidi="ar-SA"/>
              </w:rPr>
            </w:pPr>
            <w:r>
              <w:rPr>
                <w:rFonts w:hint="default" w:ascii="Times New Roman" w:hAnsi="Times New Roman" w:eastAsia="仿宋_GB2312" w:cs="Times New Roman"/>
                <w:b/>
                <w:i w:val="0"/>
                <w:color w:val="auto"/>
                <w:kern w:val="21"/>
                <w:sz w:val="24"/>
                <w:szCs w:val="24"/>
                <w:u w:val="none"/>
                <w:lang w:val="en-US" w:eastAsia="zh-CN" w:bidi="ar"/>
              </w:rPr>
              <w:t>事中</w:t>
            </w:r>
          </w:p>
        </w:tc>
        <w:tc>
          <w:tcPr>
            <w:tcW w:w="1927" w:type="dxa"/>
            <w:gridSpan w:val="2"/>
            <w:vMerge w:val="restart"/>
            <w:tcBorders>
              <w:tl2br w:val="nil"/>
              <w:tr2bl w:val="nil"/>
            </w:tcBorders>
            <w:shd w:val="clear" w:color="auto" w:fill="auto"/>
            <w:tcMar>
              <w:top w:w="15" w:type="dxa"/>
              <w:left w:w="15" w:type="dxa"/>
              <w:right w:w="15" w:type="dxa"/>
            </w:tcMar>
            <w:vAlign w:val="center"/>
          </w:tcPr>
          <w:p w14:paraId="0700610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SA"/>
              </w:rPr>
            </w:pPr>
            <w:r>
              <w:rPr>
                <w:rFonts w:hint="default" w:ascii="Times New Roman" w:hAnsi="Times New Roman" w:eastAsia="仿宋_GB2312" w:cs="Times New Roman"/>
                <w:i w:val="0"/>
                <w:color w:val="auto"/>
                <w:kern w:val="21"/>
                <w:sz w:val="24"/>
                <w:szCs w:val="24"/>
                <w:u w:val="none"/>
                <w:lang w:val="en-US" w:eastAsia="zh-CN" w:bidi="ar"/>
              </w:rPr>
              <w:t>招标控制价评审</w:t>
            </w:r>
            <w:r>
              <w:rPr>
                <w:rFonts w:hint="default" w:ascii="Times New Roman" w:hAnsi="Times New Roman" w:eastAsia="仿宋_GB2312" w:cs="Times New Roman"/>
                <w:i w:val="0"/>
                <w:color w:val="auto"/>
                <w:kern w:val="21"/>
                <w:sz w:val="24"/>
                <w:szCs w:val="24"/>
                <w:u w:val="none"/>
                <w:lang w:val="en-US" w:eastAsia="zh-CN" w:bidi="ar"/>
              </w:rPr>
              <w:br w:type="textWrapping"/>
            </w:r>
            <w:r>
              <w:rPr>
                <w:rFonts w:hint="default" w:ascii="Times New Roman" w:hAnsi="Times New Roman" w:eastAsia="仿宋_GB2312" w:cs="Times New Roman"/>
                <w:i w:val="0"/>
                <w:color w:val="auto"/>
                <w:kern w:val="21"/>
                <w:sz w:val="24"/>
                <w:szCs w:val="24"/>
                <w:u w:val="none"/>
                <w:lang w:val="en-US" w:eastAsia="zh-CN" w:bidi="ar"/>
              </w:rPr>
              <w:t>（中标后将合同审核表及合同初稿等报经建科审核后签订合同）</w:t>
            </w:r>
          </w:p>
        </w:tc>
        <w:tc>
          <w:tcPr>
            <w:tcW w:w="533" w:type="dxa"/>
            <w:tcBorders>
              <w:tl2br w:val="nil"/>
              <w:tr2bl w:val="nil"/>
            </w:tcBorders>
            <w:shd w:val="clear" w:color="auto" w:fill="auto"/>
            <w:tcMar>
              <w:top w:w="15" w:type="dxa"/>
              <w:left w:w="15" w:type="dxa"/>
              <w:right w:w="15" w:type="dxa"/>
            </w:tcMar>
            <w:vAlign w:val="center"/>
          </w:tcPr>
          <w:p w14:paraId="1FE907A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5</w:t>
            </w:r>
          </w:p>
        </w:tc>
        <w:tc>
          <w:tcPr>
            <w:tcW w:w="2445" w:type="dxa"/>
            <w:tcBorders>
              <w:tl2br w:val="nil"/>
              <w:tr2bl w:val="nil"/>
            </w:tcBorders>
            <w:shd w:val="clear" w:color="auto" w:fill="auto"/>
            <w:tcMar>
              <w:top w:w="15" w:type="dxa"/>
              <w:left w:w="15" w:type="dxa"/>
              <w:right w:w="15" w:type="dxa"/>
            </w:tcMar>
            <w:vAlign w:val="center"/>
          </w:tcPr>
          <w:p w14:paraId="1C74E1DE">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招标文件</w:t>
            </w:r>
          </w:p>
        </w:tc>
        <w:tc>
          <w:tcPr>
            <w:tcW w:w="5450" w:type="dxa"/>
            <w:vMerge w:val="restart"/>
            <w:tcBorders>
              <w:tl2br w:val="nil"/>
              <w:tr2bl w:val="nil"/>
            </w:tcBorders>
            <w:shd w:val="clear" w:color="auto" w:fill="auto"/>
            <w:tcMar>
              <w:top w:w="15" w:type="dxa"/>
              <w:left w:w="15" w:type="dxa"/>
              <w:right w:w="15" w:type="dxa"/>
            </w:tcMar>
            <w:vAlign w:val="center"/>
          </w:tcPr>
          <w:p w14:paraId="538190E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1.项目单位将《评审表》及评审资料送项目主管部门同意后报财政部门资金管理科室审核并签署意见。</w:t>
            </w:r>
          </w:p>
          <w:p w14:paraId="53F7C58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2.财政部门受理后委托中介机构对项目进行评审。</w:t>
            </w:r>
          </w:p>
          <w:p w14:paraId="1268E56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3.受委托的中介机构按要求时限到财政部门领取项目评审资料后，按照相关工作程序对项目进行评审。</w:t>
            </w:r>
          </w:p>
          <w:p w14:paraId="25E1262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4.中介机构在规定时限内形成初步审核结论后，征询项目单位、施工单位对初审结论的意见，各方确认初审结论后，中介机构向财政部门提交《评审报告（初稿）》。</w:t>
            </w:r>
          </w:p>
          <w:p w14:paraId="7826C87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5.财政部门针对审减率偏低、投资额较大以及存在争议问题等项目安排进入复审环节，中介机构根据复审意见进行举证说明及整改。</w:t>
            </w:r>
          </w:p>
          <w:p w14:paraId="47E7A97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6.经财政部门审核同意，项目单位、施工单位及中介机构签署《工程造价咨询定案表》后，中介机构向财政部门提交正式《评审报告》。</w:t>
            </w:r>
          </w:p>
          <w:p w14:paraId="7AF97882">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7.财政部门根据《评审报告》出具评审意见。</w:t>
            </w:r>
          </w:p>
          <w:p w14:paraId="7557C4C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SA"/>
              </w:rPr>
            </w:pPr>
            <w:r>
              <w:rPr>
                <w:rFonts w:hint="default" w:ascii="Times New Roman" w:hAnsi="Times New Roman" w:eastAsia="仿宋_GB2312" w:cs="Times New Roman"/>
                <w:i w:val="0"/>
                <w:color w:val="auto"/>
                <w:kern w:val="21"/>
                <w:sz w:val="24"/>
                <w:szCs w:val="24"/>
                <w:u w:val="none"/>
                <w:lang w:val="en-US" w:eastAsia="zh-CN" w:bidi="ar"/>
              </w:rPr>
              <w:t>备注：项目建设过程中遇有重大方案调整、设计变更、现场签证、隐蔽工程、特殊材料和设备定价等对工程造价影响较大的事项时，项目单位需及时将相关评审资料报送财政部门，并组织施工单位、工程监理、财政部门和中介机构现场进行技术核定并进行备案。对于未履行该程序的项目，结算评审时不得列入工程价款结算。</w:t>
            </w:r>
          </w:p>
        </w:tc>
        <w:tc>
          <w:tcPr>
            <w:tcW w:w="2071" w:type="dxa"/>
            <w:vMerge w:val="restart"/>
            <w:tcBorders>
              <w:tl2br w:val="nil"/>
              <w:tr2bl w:val="nil"/>
            </w:tcBorders>
            <w:shd w:val="clear" w:color="auto" w:fill="auto"/>
            <w:tcMar>
              <w:top w:w="15" w:type="dxa"/>
              <w:left w:w="15" w:type="dxa"/>
              <w:right w:w="15" w:type="dxa"/>
            </w:tcMar>
            <w:vAlign w:val="center"/>
          </w:tcPr>
          <w:p w14:paraId="1C594A7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SA"/>
              </w:rPr>
            </w:pPr>
            <w:r>
              <w:rPr>
                <w:rFonts w:hint="default" w:ascii="Times New Roman" w:hAnsi="Times New Roman" w:eastAsia="仿宋_GB2312" w:cs="Times New Roman"/>
                <w:i w:val="0"/>
                <w:color w:val="auto"/>
                <w:kern w:val="21"/>
                <w:sz w:val="24"/>
                <w:szCs w:val="24"/>
                <w:u w:val="none"/>
                <w:lang w:val="en-US" w:eastAsia="zh-CN" w:bidi="ar"/>
              </w:rPr>
              <w:t>在评审资料齐全且无任何争议问题的情况下，中介机构自接受委托之日起10个工作日内向财政部门提交审核报告。</w:t>
            </w:r>
          </w:p>
        </w:tc>
      </w:tr>
      <w:tr w14:paraId="78F57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0"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2FEDC0F6">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27" w:type="dxa"/>
            <w:gridSpan w:val="2"/>
            <w:vMerge w:val="continue"/>
            <w:tcBorders>
              <w:tl2br w:val="nil"/>
              <w:tr2bl w:val="nil"/>
            </w:tcBorders>
            <w:shd w:val="clear" w:color="auto" w:fill="auto"/>
            <w:tcMar>
              <w:top w:w="15" w:type="dxa"/>
              <w:left w:w="15" w:type="dxa"/>
              <w:right w:w="15" w:type="dxa"/>
            </w:tcMar>
            <w:vAlign w:val="center"/>
          </w:tcPr>
          <w:p w14:paraId="62463C31">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4C9E152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6</w:t>
            </w:r>
          </w:p>
        </w:tc>
        <w:tc>
          <w:tcPr>
            <w:tcW w:w="2445" w:type="dxa"/>
            <w:tcBorders>
              <w:tl2br w:val="nil"/>
              <w:tr2bl w:val="nil"/>
            </w:tcBorders>
            <w:shd w:val="clear" w:color="auto" w:fill="auto"/>
            <w:tcMar>
              <w:top w:w="15" w:type="dxa"/>
              <w:left w:w="15" w:type="dxa"/>
              <w:right w:w="15" w:type="dxa"/>
            </w:tcMar>
            <w:vAlign w:val="center"/>
          </w:tcPr>
          <w:p w14:paraId="18B2FCC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工程量清单</w:t>
            </w:r>
          </w:p>
        </w:tc>
        <w:tc>
          <w:tcPr>
            <w:tcW w:w="5450" w:type="dxa"/>
            <w:vMerge w:val="continue"/>
            <w:tcBorders>
              <w:tl2br w:val="nil"/>
              <w:tr2bl w:val="nil"/>
            </w:tcBorders>
            <w:shd w:val="clear" w:color="auto" w:fill="auto"/>
            <w:tcMar>
              <w:top w:w="15" w:type="dxa"/>
              <w:left w:w="15" w:type="dxa"/>
              <w:right w:w="15" w:type="dxa"/>
            </w:tcMar>
            <w:vAlign w:val="center"/>
          </w:tcPr>
          <w:p w14:paraId="66FD9DBF">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37F7F934">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4498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0"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6E8520FF">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27" w:type="dxa"/>
            <w:gridSpan w:val="2"/>
            <w:vMerge w:val="continue"/>
            <w:tcBorders>
              <w:tl2br w:val="nil"/>
              <w:tr2bl w:val="nil"/>
            </w:tcBorders>
            <w:shd w:val="clear" w:color="auto" w:fill="auto"/>
            <w:tcMar>
              <w:top w:w="15" w:type="dxa"/>
              <w:left w:w="15" w:type="dxa"/>
              <w:right w:w="15" w:type="dxa"/>
            </w:tcMar>
            <w:vAlign w:val="center"/>
          </w:tcPr>
          <w:p w14:paraId="78D88733">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15A9D7F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7</w:t>
            </w:r>
          </w:p>
        </w:tc>
        <w:tc>
          <w:tcPr>
            <w:tcW w:w="2445" w:type="dxa"/>
            <w:tcBorders>
              <w:tl2br w:val="nil"/>
              <w:tr2bl w:val="nil"/>
            </w:tcBorders>
            <w:shd w:val="clear" w:color="auto" w:fill="auto"/>
            <w:tcMar>
              <w:top w:w="15" w:type="dxa"/>
              <w:left w:w="15" w:type="dxa"/>
              <w:right w:w="15" w:type="dxa"/>
            </w:tcMar>
            <w:vAlign w:val="center"/>
          </w:tcPr>
          <w:p w14:paraId="36F86FF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招标控制价</w:t>
            </w:r>
          </w:p>
        </w:tc>
        <w:tc>
          <w:tcPr>
            <w:tcW w:w="5450" w:type="dxa"/>
            <w:vMerge w:val="continue"/>
            <w:tcBorders>
              <w:tl2br w:val="nil"/>
              <w:tr2bl w:val="nil"/>
            </w:tcBorders>
            <w:shd w:val="clear" w:color="auto" w:fill="auto"/>
            <w:tcMar>
              <w:top w:w="15" w:type="dxa"/>
              <w:left w:w="15" w:type="dxa"/>
              <w:right w:w="15" w:type="dxa"/>
            </w:tcMar>
            <w:vAlign w:val="center"/>
          </w:tcPr>
          <w:p w14:paraId="45A104D6">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52AB7DF2">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02785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0"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3D57BF21">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27" w:type="dxa"/>
            <w:gridSpan w:val="2"/>
            <w:vMerge w:val="continue"/>
            <w:tcBorders>
              <w:tl2br w:val="nil"/>
              <w:tr2bl w:val="nil"/>
            </w:tcBorders>
            <w:shd w:val="clear" w:color="auto" w:fill="auto"/>
            <w:tcMar>
              <w:top w:w="15" w:type="dxa"/>
              <w:left w:w="15" w:type="dxa"/>
              <w:right w:w="15" w:type="dxa"/>
            </w:tcMar>
            <w:vAlign w:val="center"/>
          </w:tcPr>
          <w:p w14:paraId="44236755">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6F53A32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8</w:t>
            </w:r>
          </w:p>
        </w:tc>
        <w:tc>
          <w:tcPr>
            <w:tcW w:w="2445" w:type="dxa"/>
            <w:tcBorders>
              <w:tl2br w:val="nil"/>
              <w:tr2bl w:val="nil"/>
            </w:tcBorders>
            <w:shd w:val="clear" w:color="auto" w:fill="auto"/>
            <w:tcMar>
              <w:top w:w="15" w:type="dxa"/>
              <w:left w:w="15" w:type="dxa"/>
              <w:right w:w="15" w:type="dxa"/>
            </w:tcMar>
            <w:vAlign w:val="center"/>
          </w:tcPr>
          <w:p w14:paraId="7D4B766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图纸及电子版</w:t>
            </w:r>
          </w:p>
        </w:tc>
        <w:tc>
          <w:tcPr>
            <w:tcW w:w="5450" w:type="dxa"/>
            <w:vMerge w:val="continue"/>
            <w:tcBorders>
              <w:tl2br w:val="nil"/>
              <w:tr2bl w:val="nil"/>
            </w:tcBorders>
            <w:shd w:val="clear" w:color="auto" w:fill="auto"/>
            <w:tcMar>
              <w:top w:w="15" w:type="dxa"/>
              <w:left w:w="15" w:type="dxa"/>
              <w:right w:w="15" w:type="dxa"/>
            </w:tcMar>
            <w:vAlign w:val="center"/>
          </w:tcPr>
          <w:p w14:paraId="655B9AE7">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782DB1AB">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2A00D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0"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7DCAADC7">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1927" w:type="dxa"/>
            <w:gridSpan w:val="2"/>
            <w:vMerge w:val="continue"/>
            <w:tcBorders>
              <w:tl2br w:val="nil"/>
              <w:tr2bl w:val="nil"/>
            </w:tcBorders>
            <w:shd w:val="clear" w:color="auto" w:fill="auto"/>
            <w:tcMar>
              <w:top w:w="15" w:type="dxa"/>
              <w:left w:w="15" w:type="dxa"/>
              <w:right w:w="15" w:type="dxa"/>
            </w:tcMar>
            <w:vAlign w:val="center"/>
          </w:tcPr>
          <w:p w14:paraId="0D4FF1B4">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336089E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9</w:t>
            </w:r>
          </w:p>
        </w:tc>
        <w:tc>
          <w:tcPr>
            <w:tcW w:w="2445" w:type="dxa"/>
            <w:tcBorders>
              <w:tl2br w:val="nil"/>
              <w:tr2bl w:val="nil"/>
            </w:tcBorders>
            <w:shd w:val="clear" w:color="auto" w:fill="auto"/>
            <w:tcMar>
              <w:top w:w="15" w:type="dxa"/>
              <w:left w:w="15" w:type="dxa"/>
              <w:right w:w="15" w:type="dxa"/>
            </w:tcMar>
            <w:vAlign w:val="center"/>
          </w:tcPr>
          <w:p w14:paraId="7E275C6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其他需提交的材料</w:t>
            </w:r>
          </w:p>
        </w:tc>
        <w:tc>
          <w:tcPr>
            <w:tcW w:w="5450" w:type="dxa"/>
            <w:vMerge w:val="continue"/>
            <w:tcBorders>
              <w:tl2br w:val="nil"/>
              <w:tr2bl w:val="nil"/>
            </w:tcBorders>
            <w:shd w:val="clear" w:color="auto" w:fill="auto"/>
            <w:tcMar>
              <w:top w:w="15" w:type="dxa"/>
              <w:left w:w="15" w:type="dxa"/>
              <w:right w:w="15" w:type="dxa"/>
            </w:tcMar>
            <w:vAlign w:val="center"/>
          </w:tcPr>
          <w:p w14:paraId="3E2878ED">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048507AC">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2B98E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34"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1540DFF9">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780" w:type="dxa"/>
            <w:vMerge w:val="restart"/>
            <w:tcBorders>
              <w:tl2br w:val="nil"/>
              <w:tr2bl w:val="nil"/>
            </w:tcBorders>
            <w:shd w:val="clear" w:color="auto" w:fill="auto"/>
            <w:tcMar>
              <w:top w:w="15" w:type="dxa"/>
              <w:left w:w="15" w:type="dxa"/>
              <w:right w:w="15" w:type="dxa"/>
            </w:tcMar>
            <w:vAlign w:val="center"/>
          </w:tcPr>
          <w:p w14:paraId="404C77BC">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施工过程跟踪评审</w:t>
            </w:r>
          </w:p>
        </w:tc>
        <w:tc>
          <w:tcPr>
            <w:tcW w:w="1147" w:type="dxa"/>
            <w:tcBorders>
              <w:tl2br w:val="nil"/>
              <w:tr2bl w:val="nil"/>
            </w:tcBorders>
            <w:shd w:val="clear" w:color="auto" w:fill="auto"/>
            <w:tcMar>
              <w:top w:w="15" w:type="dxa"/>
              <w:left w:w="15" w:type="dxa"/>
              <w:right w:w="15" w:type="dxa"/>
            </w:tcMar>
            <w:vAlign w:val="center"/>
          </w:tcPr>
          <w:p w14:paraId="28FFFF7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设计变更（含洽商、签证）评审</w:t>
            </w:r>
          </w:p>
        </w:tc>
        <w:tc>
          <w:tcPr>
            <w:tcW w:w="533" w:type="dxa"/>
            <w:tcBorders>
              <w:tl2br w:val="nil"/>
              <w:tr2bl w:val="nil"/>
            </w:tcBorders>
            <w:shd w:val="clear" w:color="auto" w:fill="auto"/>
            <w:tcMar>
              <w:top w:w="15" w:type="dxa"/>
              <w:left w:w="15" w:type="dxa"/>
              <w:right w:w="15" w:type="dxa"/>
            </w:tcMar>
            <w:vAlign w:val="center"/>
          </w:tcPr>
          <w:p w14:paraId="2A35D17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1</w:t>
            </w:r>
          </w:p>
        </w:tc>
        <w:tc>
          <w:tcPr>
            <w:tcW w:w="2445" w:type="dxa"/>
            <w:tcBorders>
              <w:tl2br w:val="nil"/>
              <w:tr2bl w:val="nil"/>
            </w:tcBorders>
            <w:shd w:val="clear" w:color="auto" w:fill="auto"/>
            <w:tcMar>
              <w:top w:w="15" w:type="dxa"/>
              <w:left w:w="15" w:type="dxa"/>
              <w:right w:w="15" w:type="dxa"/>
            </w:tcMar>
            <w:vAlign w:val="center"/>
          </w:tcPr>
          <w:p w14:paraId="79BF01D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建设项目设计变更（含洽商、签证）审批表</w:t>
            </w:r>
          </w:p>
        </w:tc>
        <w:tc>
          <w:tcPr>
            <w:tcW w:w="5450" w:type="dxa"/>
            <w:vMerge w:val="continue"/>
            <w:tcBorders>
              <w:tl2br w:val="nil"/>
              <w:tr2bl w:val="nil"/>
            </w:tcBorders>
            <w:shd w:val="clear" w:color="auto" w:fill="auto"/>
            <w:tcMar>
              <w:top w:w="15" w:type="dxa"/>
              <w:left w:w="15" w:type="dxa"/>
              <w:right w:w="15" w:type="dxa"/>
            </w:tcMar>
            <w:vAlign w:val="center"/>
          </w:tcPr>
          <w:p w14:paraId="28CD0FAE">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tcBorders>
              <w:tl2br w:val="nil"/>
              <w:tr2bl w:val="nil"/>
            </w:tcBorders>
            <w:shd w:val="clear" w:color="auto" w:fill="auto"/>
            <w:tcMar>
              <w:top w:w="15" w:type="dxa"/>
              <w:left w:w="15" w:type="dxa"/>
              <w:right w:w="15" w:type="dxa"/>
            </w:tcMar>
            <w:vAlign w:val="center"/>
          </w:tcPr>
          <w:p w14:paraId="199D714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w:t>
            </w:r>
          </w:p>
        </w:tc>
      </w:tr>
      <w:tr w14:paraId="62FB7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0" w:hRule="atLeast"/>
          <w:jc w:val="center"/>
        </w:trPr>
        <w:tc>
          <w:tcPr>
            <w:tcW w:w="613" w:type="dxa"/>
            <w:vMerge w:val="continue"/>
            <w:tcBorders>
              <w:tl2br w:val="nil"/>
              <w:tr2bl w:val="nil"/>
            </w:tcBorders>
            <w:shd w:val="clear" w:color="auto" w:fill="auto"/>
            <w:tcMar>
              <w:top w:w="15" w:type="dxa"/>
              <w:left w:w="15" w:type="dxa"/>
              <w:right w:w="15" w:type="dxa"/>
            </w:tcMar>
            <w:vAlign w:val="center"/>
          </w:tcPr>
          <w:p w14:paraId="271F2B61">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780" w:type="dxa"/>
            <w:vMerge w:val="continue"/>
            <w:tcBorders>
              <w:tl2br w:val="nil"/>
              <w:tr2bl w:val="nil"/>
            </w:tcBorders>
            <w:shd w:val="clear" w:color="auto" w:fill="auto"/>
            <w:tcMar>
              <w:top w:w="15" w:type="dxa"/>
              <w:left w:w="15" w:type="dxa"/>
              <w:right w:w="15" w:type="dxa"/>
            </w:tcMar>
            <w:vAlign w:val="center"/>
          </w:tcPr>
          <w:p w14:paraId="60460B55">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1147" w:type="dxa"/>
            <w:vMerge w:val="restart"/>
            <w:tcBorders>
              <w:tl2br w:val="nil"/>
              <w:tr2bl w:val="nil"/>
            </w:tcBorders>
            <w:shd w:val="clear" w:color="auto" w:fill="auto"/>
            <w:tcMar>
              <w:top w:w="15" w:type="dxa"/>
              <w:left w:w="15" w:type="dxa"/>
              <w:right w:w="15" w:type="dxa"/>
            </w:tcMar>
            <w:vAlign w:val="center"/>
          </w:tcPr>
          <w:p w14:paraId="432DBCD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隐蔽工程评审</w:t>
            </w:r>
          </w:p>
        </w:tc>
        <w:tc>
          <w:tcPr>
            <w:tcW w:w="533" w:type="dxa"/>
            <w:tcBorders>
              <w:tl2br w:val="nil"/>
              <w:tr2bl w:val="nil"/>
            </w:tcBorders>
            <w:shd w:val="clear" w:color="auto" w:fill="auto"/>
            <w:tcMar>
              <w:top w:w="15" w:type="dxa"/>
              <w:left w:w="15" w:type="dxa"/>
              <w:right w:w="15" w:type="dxa"/>
            </w:tcMar>
            <w:vAlign w:val="center"/>
          </w:tcPr>
          <w:p w14:paraId="6201E23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1</w:t>
            </w:r>
          </w:p>
        </w:tc>
        <w:tc>
          <w:tcPr>
            <w:tcW w:w="2445" w:type="dxa"/>
            <w:tcBorders>
              <w:tl2br w:val="nil"/>
              <w:tr2bl w:val="nil"/>
            </w:tcBorders>
            <w:shd w:val="clear" w:color="auto" w:fill="auto"/>
            <w:tcMar>
              <w:top w:w="15" w:type="dxa"/>
              <w:left w:w="15" w:type="dxa"/>
              <w:right w:w="15" w:type="dxa"/>
            </w:tcMar>
            <w:vAlign w:val="center"/>
          </w:tcPr>
          <w:p w14:paraId="7F3567D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工作联系单</w:t>
            </w:r>
          </w:p>
        </w:tc>
        <w:tc>
          <w:tcPr>
            <w:tcW w:w="5450" w:type="dxa"/>
            <w:vMerge w:val="continue"/>
            <w:tcBorders>
              <w:tl2br w:val="nil"/>
              <w:tr2bl w:val="nil"/>
            </w:tcBorders>
            <w:shd w:val="clear" w:color="auto" w:fill="auto"/>
            <w:tcMar>
              <w:top w:w="15" w:type="dxa"/>
              <w:left w:w="15" w:type="dxa"/>
              <w:right w:w="15" w:type="dxa"/>
            </w:tcMar>
            <w:vAlign w:val="center"/>
          </w:tcPr>
          <w:p w14:paraId="342A410F">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restart"/>
            <w:tcBorders>
              <w:tl2br w:val="nil"/>
              <w:tr2bl w:val="nil"/>
            </w:tcBorders>
            <w:shd w:val="clear" w:color="auto" w:fill="auto"/>
            <w:tcMar>
              <w:top w:w="15" w:type="dxa"/>
              <w:left w:w="15" w:type="dxa"/>
              <w:right w:w="15" w:type="dxa"/>
            </w:tcMar>
            <w:vAlign w:val="center"/>
          </w:tcPr>
          <w:p w14:paraId="66091FD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w:t>
            </w:r>
          </w:p>
        </w:tc>
      </w:tr>
      <w:tr w14:paraId="45B6E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0" w:hRule="atLeast"/>
          <w:jc w:val="center"/>
        </w:trPr>
        <w:tc>
          <w:tcPr>
            <w:tcW w:w="613" w:type="dxa"/>
            <w:vMerge w:val="continue"/>
            <w:tcBorders>
              <w:tl2br w:val="nil"/>
              <w:tr2bl w:val="nil"/>
            </w:tcBorders>
            <w:shd w:val="clear" w:color="auto" w:fill="auto"/>
            <w:tcMar>
              <w:top w:w="15" w:type="dxa"/>
              <w:left w:w="15" w:type="dxa"/>
              <w:right w:w="15" w:type="dxa"/>
            </w:tcMar>
            <w:vAlign w:val="center"/>
          </w:tcPr>
          <w:p w14:paraId="317BC0EA">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780" w:type="dxa"/>
            <w:vMerge w:val="continue"/>
            <w:tcBorders>
              <w:tl2br w:val="nil"/>
              <w:tr2bl w:val="nil"/>
            </w:tcBorders>
            <w:shd w:val="clear" w:color="auto" w:fill="auto"/>
            <w:tcMar>
              <w:top w:w="15" w:type="dxa"/>
              <w:left w:w="15" w:type="dxa"/>
              <w:right w:w="15" w:type="dxa"/>
            </w:tcMar>
            <w:vAlign w:val="center"/>
          </w:tcPr>
          <w:p w14:paraId="279B1F50">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1147" w:type="dxa"/>
            <w:vMerge w:val="continue"/>
            <w:tcBorders>
              <w:tl2br w:val="nil"/>
              <w:tr2bl w:val="nil"/>
            </w:tcBorders>
            <w:shd w:val="clear" w:color="auto" w:fill="auto"/>
            <w:tcMar>
              <w:top w:w="15" w:type="dxa"/>
              <w:left w:w="15" w:type="dxa"/>
              <w:right w:w="15" w:type="dxa"/>
            </w:tcMar>
            <w:vAlign w:val="center"/>
          </w:tcPr>
          <w:p w14:paraId="6C5E3A03">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533" w:type="dxa"/>
            <w:tcBorders>
              <w:tl2br w:val="nil"/>
              <w:tr2bl w:val="nil"/>
            </w:tcBorders>
            <w:shd w:val="clear" w:color="auto" w:fill="auto"/>
            <w:tcMar>
              <w:top w:w="15" w:type="dxa"/>
              <w:left w:w="15" w:type="dxa"/>
              <w:right w:w="15" w:type="dxa"/>
            </w:tcMar>
            <w:vAlign w:val="center"/>
          </w:tcPr>
          <w:p w14:paraId="5B4E255C">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2</w:t>
            </w:r>
          </w:p>
        </w:tc>
        <w:tc>
          <w:tcPr>
            <w:tcW w:w="2445" w:type="dxa"/>
            <w:tcBorders>
              <w:tl2br w:val="nil"/>
              <w:tr2bl w:val="nil"/>
            </w:tcBorders>
            <w:shd w:val="clear" w:color="auto" w:fill="auto"/>
            <w:tcMar>
              <w:top w:w="15" w:type="dxa"/>
              <w:left w:w="15" w:type="dxa"/>
              <w:right w:w="15" w:type="dxa"/>
            </w:tcMar>
            <w:vAlign w:val="center"/>
          </w:tcPr>
          <w:p w14:paraId="227C726D">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隐蔽工程验收记录</w:t>
            </w:r>
          </w:p>
        </w:tc>
        <w:tc>
          <w:tcPr>
            <w:tcW w:w="5450" w:type="dxa"/>
            <w:vMerge w:val="continue"/>
            <w:tcBorders>
              <w:tl2br w:val="nil"/>
              <w:tr2bl w:val="nil"/>
            </w:tcBorders>
            <w:shd w:val="clear" w:color="auto" w:fill="auto"/>
            <w:tcMar>
              <w:top w:w="15" w:type="dxa"/>
              <w:left w:w="15" w:type="dxa"/>
              <w:right w:w="15" w:type="dxa"/>
            </w:tcMar>
            <w:vAlign w:val="center"/>
          </w:tcPr>
          <w:p w14:paraId="339615DF">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1E5C6A8A">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100B1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0" w:hRule="atLeast"/>
          <w:jc w:val="center"/>
        </w:trPr>
        <w:tc>
          <w:tcPr>
            <w:tcW w:w="613" w:type="dxa"/>
            <w:vMerge w:val="continue"/>
            <w:tcBorders>
              <w:tl2br w:val="nil"/>
              <w:tr2bl w:val="nil"/>
            </w:tcBorders>
            <w:shd w:val="clear" w:color="auto" w:fill="auto"/>
            <w:tcMar>
              <w:top w:w="15" w:type="dxa"/>
              <w:left w:w="15" w:type="dxa"/>
              <w:right w:w="15" w:type="dxa"/>
            </w:tcMar>
            <w:vAlign w:val="center"/>
          </w:tcPr>
          <w:p w14:paraId="4BFB5108">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b/>
                <w:i w:val="0"/>
                <w:color w:val="auto"/>
                <w:kern w:val="21"/>
                <w:sz w:val="24"/>
                <w:szCs w:val="24"/>
                <w:u w:val="none"/>
              </w:rPr>
            </w:pPr>
          </w:p>
        </w:tc>
        <w:tc>
          <w:tcPr>
            <w:tcW w:w="780" w:type="dxa"/>
            <w:vMerge w:val="continue"/>
            <w:tcBorders>
              <w:tl2br w:val="nil"/>
              <w:tr2bl w:val="nil"/>
            </w:tcBorders>
            <w:shd w:val="clear" w:color="auto" w:fill="auto"/>
            <w:tcMar>
              <w:top w:w="15" w:type="dxa"/>
              <w:left w:w="15" w:type="dxa"/>
              <w:right w:w="15" w:type="dxa"/>
            </w:tcMar>
            <w:vAlign w:val="center"/>
          </w:tcPr>
          <w:p w14:paraId="7EA931A2">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ascii="Times New Roman" w:hAnsi="Times New Roman" w:eastAsia="仿宋_GB2312" w:cs="Times New Roman"/>
                <w:i w:val="0"/>
                <w:color w:val="auto"/>
                <w:kern w:val="21"/>
                <w:sz w:val="24"/>
                <w:szCs w:val="24"/>
                <w:u w:val="none"/>
              </w:rPr>
            </w:pPr>
          </w:p>
        </w:tc>
        <w:tc>
          <w:tcPr>
            <w:tcW w:w="1147" w:type="dxa"/>
            <w:tcBorders>
              <w:tl2br w:val="nil"/>
              <w:tr2bl w:val="nil"/>
            </w:tcBorders>
            <w:shd w:val="clear" w:color="auto" w:fill="auto"/>
            <w:tcMar>
              <w:top w:w="15" w:type="dxa"/>
              <w:left w:w="15" w:type="dxa"/>
              <w:right w:w="15" w:type="dxa"/>
            </w:tcMar>
            <w:vAlign w:val="center"/>
          </w:tcPr>
          <w:p w14:paraId="2ADAB89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材料设备定价</w:t>
            </w:r>
          </w:p>
        </w:tc>
        <w:tc>
          <w:tcPr>
            <w:tcW w:w="533" w:type="dxa"/>
            <w:tcBorders>
              <w:tl2br w:val="nil"/>
              <w:tr2bl w:val="nil"/>
            </w:tcBorders>
            <w:shd w:val="clear" w:color="auto" w:fill="auto"/>
            <w:tcMar>
              <w:top w:w="15" w:type="dxa"/>
              <w:left w:w="15" w:type="dxa"/>
              <w:right w:w="15" w:type="dxa"/>
            </w:tcMar>
            <w:vAlign w:val="center"/>
          </w:tcPr>
          <w:p w14:paraId="2B1CFDE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1</w:t>
            </w:r>
          </w:p>
        </w:tc>
        <w:tc>
          <w:tcPr>
            <w:tcW w:w="2445" w:type="dxa"/>
            <w:tcBorders>
              <w:tl2br w:val="nil"/>
              <w:tr2bl w:val="nil"/>
            </w:tcBorders>
            <w:shd w:val="clear" w:color="auto" w:fill="auto"/>
            <w:tcMar>
              <w:top w:w="15" w:type="dxa"/>
              <w:left w:w="15" w:type="dxa"/>
              <w:right w:w="15" w:type="dxa"/>
            </w:tcMar>
            <w:vAlign w:val="center"/>
          </w:tcPr>
          <w:p w14:paraId="56AB881C">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材料设备审定表</w:t>
            </w:r>
          </w:p>
        </w:tc>
        <w:tc>
          <w:tcPr>
            <w:tcW w:w="5450" w:type="dxa"/>
            <w:vMerge w:val="continue"/>
            <w:tcBorders>
              <w:tl2br w:val="nil"/>
              <w:tr2bl w:val="nil"/>
            </w:tcBorders>
            <w:shd w:val="clear" w:color="auto" w:fill="auto"/>
            <w:tcMar>
              <w:top w:w="15" w:type="dxa"/>
              <w:left w:w="15" w:type="dxa"/>
              <w:right w:w="15" w:type="dxa"/>
            </w:tcMar>
            <w:vAlign w:val="center"/>
          </w:tcPr>
          <w:p w14:paraId="1C1FD619">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tcBorders>
              <w:tl2br w:val="nil"/>
              <w:tr2bl w:val="nil"/>
            </w:tcBorders>
            <w:shd w:val="clear" w:color="auto" w:fill="auto"/>
            <w:tcMar>
              <w:top w:w="15" w:type="dxa"/>
              <w:left w:w="15" w:type="dxa"/>
              <w:right w:w="15" w:type="dxa"/>
            </w:tcMar>
            <w:vAlign w:val="center"/>
          </w:tcPr>
          <w:p w14:paraId="61F6A5C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w:t>
            </w:r>
          </w:p>
        </w:tc>
      </w:tr>
    </w:tbl>
    <w:p w14:paraId="74766B81">
      <w:pPr>
        <w:pStyle w:val="2"/>
        <w:keepNext w:val="0"/>
        <w:keepLines w:val="0"/>
        <w:pageBreakBefore w:val="0"/>
        <w:widowControl w:val="0"/>
        <w:kinsoku/>
        <w:wordWrap/>
        <w:overflowPunct/>
        <w:topLinePunct w:val="0"/>
        <w:autoSpaceDE/>
        <w:autoSpaceDN/>
        <w:bidi w:val="0"/>
        <w:adjustRightInd/>
        <w:snapToGrid/>
        <w:spacing w:line="60" w:lineRule="exact"/>
        <w:ind w:left="0" w:leftChars="0" w:firstLine="0" w:firstLineChars="0"/>
        <w:textAlignment w:val="auto"/>
        <w:rPr>
          <w:rFonts w:hint="default" w:ascii="Times New Roman" w:hAnsi="Times New Roman" w:cs="Times New Roman"/>
          <w:lang w:val="en-US" w:eastAsia="zh-CN"/>
        </w:rPr>
      </w:pPr>
    </w:p>
    <w:p w14:paraId="32B288C0">
      <w:pPr>
        <w:rPr>
          <w:rFonts w:hint="default" w:ascii="Times New Roman" w:hAnsi="Times New Roman" w:cs="Times New Roman"/>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-483235</wp:posOffset>
                </wp:positionH>
                <wp:positionV relativeFrom="paragraph">
                  <wp:posOffset>-387350</wp:posOffset>
                </wp:positionV>
                <wp:extent cx="533400" cy="990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3400" cy="990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6BB50">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5pt;margin-top:-30.5pt;height:78pt;width:42pt;z-index:251662336;mso-width-relative:page;mso-height-relative:page;" filled="f" stroked="f" coordsize="21600,21600" o:gfxdata="UEsDBAoAAAAAAIdO4kAAAAAAAAAAAAAAAAAEAAAAZHJzL1BLAwQUAAAACACHTuJAoOhP3dgAAAAI&#10;AQAADwAAAGRycy9kb3ducmV2LnhtbE2PTUvDQBCG74L/YRnBW7ubYlOTZlNE6bVgLIi3TXaahO5H&#10;yG7a6K93PNnbDPPwzvMWu9kadsEx9N5JSJYCGLrG6961Eo4f+8UzsBCV08p4hxK+McCuvL8rVK79&#10;1b3jpYotoxAXciWhi3HIOQ9Nh1aFpR/Q0e3kR6sirWPL9aiuFG4NXwmRcqt6Rx86NeBrh825mqyE&#10;+TM77Ovs8GKmr7f10+rnWPnpLOXjQyK2wCLO8R+GP31Sh5Kcaj85HZiRsNikCaE0pAmVImKTAasl&#10;ZGsBvCz4bYHyF1BLAwQUAAAACACHTuJAhNg6ZT0CAABnBAAADgAAAGRycy9lMm9Eb2MueG1srVTN&#10;TtwwEL5X6jtYvpdkYaGwIou2IKpKqCDRn7PXcUgk2+PaXhL6AO0b9NRL730unqOfnd0F0R449OKM&#10;PeNv5vtmnOOTwWh2q3zoyFZ8slNypqykurM3Ff/44fzVIWchClsLTVZV/E4FfjJ/+eK4dzO1Sy3p&#10;WnkGEBtmvat4G6ObFUWQrTIi7JBTFs6GvBERW39T1F70QDe62C3Lg6InXztPUoWA07PRydeI/jmA&#10;1DSdVGckV0bZOKJ6pUUEpdB2LvB5rrZplIyXTRNUZLriYBrziiSwl2kt5sdiduOFazu5LkE8p4Qn&#10;nIzoLJJuoc5EFGzlu7+gTCc9BWrijiRTjESyImAxKZ9oc90KpzIXSB3cVvTw/2Dl+9srz7q64mi7&#10;FQYNv//x/f7n7/tf39hhkqd3YYaoa4e4OLyhAUOzOQ84TKyHxpv0BR8GP8S924qrhsgkDvf39qYl&#10;PBKuo6PyADbQi4fLzof4VpFhyai4R++ypOL2IsQxdBOSclk677TO/dOW9RU/2Nsv84WtB+DaIkei&#10;MJaarDgshzWvJdV3oOVpnIvg5HmH5BcixCvhMQioF08lXmJpNCEJrS3OWvJf/3We4iuuxCd8Oesx&#10;WhUPX1bCK870O4veHU2mUwDHvJnuv97Fxj/2LB977MqcEqZ3gmfpZDZTfNQbs/FkPuNNLVJeuISV&#10;qK3iyD6ap3EceLxJqRaLHITpcyJe2GsnE/Qo6GIVqemy1kmoUZ21fpi/3K31W0kD/nifox7+D/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OhP3dgAAAAIAQAADwAAAAAAAAABACAAAAAiAAAAZHJz&#10;L2Rvd25yZXYueG1sUEsBAhQAFAAAAAgAh07iQITYOmU9AgAAZwQAAA4AAAAAAAAAAQAgAAAAJwEA&#10;AGRycy9lMm9Eb2MueG1sUEsFBgAAAAAGAAYAWQEAANYFAAAAAA==&#10;">
                <v:fill on="f" focussize="0,0"/>
                <v:stroke on="f" weight="0.5pt"/>
                <v:imagedata o:title=""/>
                <o:lock v:ext="edit" aspectratio="f"/>
                <v:textbox style="layout-flow:vertical-ideographic;">
                  <w:txbxContent>
                    <w:p w14:paraId="3D46BB50">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- 15 -</w:t>
                      </w:r>
                    </w:p>
                  </w:txbxContent>
                </v:textbox>
              </v:shape>
            </w:pict>
          </mc:Fallback>
        </mc:AlternateContent>
      </w:r>
      <w:r>
        <w:rPr>
          <w:rFonts w:hint="default" w:ascii="Times New Roman" w:hAnsi="Times New Roman" w:cs="Times New Roman"/>
          <w:lang w:val="en-US" w:eastAsia="zh-CN"/>
        </w:rPr>
        <w:br w:type="page"/>
      </w:r>
    </w:p>
    <w:tbl>
      <w:tblPr>
        <w:tblStyle w:val="16"/>
        <w:tblW w:w="13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13"/>
        <w:gridCol w:w="1927"/>
        <w:gridCol w:w="473"/>
        <w:gridCol w:w="2505"/>
        <w:gridCol w:w="5450"/>
        <w:gridCol w:w="2071"/>
      </w:tblGrid>
      <w:tr w14:paraId="009D1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tblHeader/>
          <w:jc w:val="center"/>
        </w:trPr>
        <w:tc>
          <w:tcPr>
            <w:tcW w:w="2540" w:type="dxa"/>
            <w:gridSpan w:val="2"/>
            <w:tcBorders>
              <w:tl2br w:val="nil"/>
              <w:tr2bl w:val="nil"/>
            </w:tcBorders>
            <w:shd w:val="clear" w:color="auto" w:fill="auto"/>
            <w:tcMar>
              <w:top w:w="15" w:type="dxa"/>
              <w:left w:w="15" w:type="dxa"/>
              <w:right w:w="15" w:type="dxa"/>
            </w:tcMar>
            <w:vAlign w:val="center"/>
          </w:tcPr>
          <w:p w14:paraId="5B74666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业务类别</w:t>
            </w:r>
          </w:p>
        </w:tc>
        <w:tc>
          <w:tcPr>
            <w:tcW w:w="2978" w:type="dxa"/>
            <w:gridSpan w:val="2"/>
            <w:tcBorders>
              <w:tl2br w:val="nil"/>
              <w:tr2bl w:val="nil"/>
            </w:tcBorders>
            <w:shd w:val="clear" w:color="auto" w:fill="auto"/>
            <w:tcMar>
              <w:top w:w="15" w:type="dxa"/>
              <w:left w:w="15" w:type="dxa"/>
              <w:right w:w="15" w:type="dxa"/>
            </w:tcMar>
            <w:vAlign w:val="center"/>
          </w:tcPr>
          <w:p w14:paraId="0AF3F2A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资料清单</w:t>
            </w:r>
          </w:p>
        </w:tc>
        <w:tc>
          <w:tcPr>
            <w:tcW w:w="5450" w:type="dxa"/>
            <w:tcBorders>
              <w:tl2br w:val="nil"/>
              <w:tr2bl w:val="nil"/>
            </w:tcBorders>
            <w:shd w:val="clear" w:color="auto" w:fill="auto"/>
            <w:tcMar>
              <w:top w:w="15" w:type="dxa"/>
              <w:left w:w="15" w:type="dxa"/>
              <w:right w:w="15" w:type="dxa"/>
            </w:tcMar>
            <w:vAlign w:val="center"/>
          </w:tcPr>
          <w:p w14:paraId="787249A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业务流程</w:t>
            </w:r>
          </w:p>
        </w:tc>
        <w:tc>
          <w:tcPr>
            <w:tcW w:w="2071" w:type="dxa"/>
            <w:tcBorders>
              <w:tl2br w:val="nil"/>
              <w:tr2bl w:val="nil"/>
            </w:tcBorders>
            <w:shd w:val="clear" w:color="auto" w:fill="auto"/>
            <w:tcMar>
              <w:top w:w="15" w:type="dxa"/>
              <w:left w:w="15" w:type="dxa"/>
              <w:right w:w="15" w:type="dxa"/>
            </w:tcMar>
            <w:vAlign w:val="center"/>
          </w:tcPr>
          <w:p w14:paraId="75283DB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办理时限</w:t>
            </w:r>
          </w:p>
        </w:tc>
      </w:tr>
      <w:tr w14:paraId="1C712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613" w:type="dxa"/>
            <w:vMerge w:val="restart"/>
            <w:tcBorders>
              <w:tl2br w:val="nil"/>
              <w:tr2bl w:val="nil"/>
            </w:tcBorders>
            <w:shd w:val="clear" w:color="auto" w:fill="auto"/>
            <w:tcMar>
              <w:top w:w="15" w:type="dxa"/>
              <w:left w:w="15" w:type="dxa"/>
              <w:right w:w="15" w:type="dxa"/>
            </w:tcMar>
            <w:vAlign w:val="center"/>
          </w:tcPr>
          <w:p w14:paraId="47DF1DBA">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lang w:val="en-US" w:eastAsia="zh-CN" w:bidi="ar-SA"/>
              </w:rPr>
            </w:pPr>
            <w:r>
              <w:rPr>
                <w:rFonts w:hint="default" w:ascii="Times New Roman" w:hAnsi="Times New Roman" w:eastAsia="仿宋_GB2312" w:cs="Times New Roman"/>
                <w:b/>
                <w:i w:val="0"/>
                <w:color w:val="auto"/>
                <w:kern w:val="21"/>
                <w:sz w:val="24"/>
                <w:szCs w:val="24"/>
                <w:u w:val="none"/>
                <w:lang w:val="en-US" w:eastAsia="zh-CN" w:bidi="ar"/>
              </w:rPr>
              <w:t>事中</w:t>
            </w:r>
          </w:p>
        </w:tc>
        <w:tc>
          <w:tcPr>
            <w:tcW w:w="1927" w:type="dxa"/>
            <w:vMerge w:val="restart"/>
            <w:tcBorders>
              <w:tl2br w:val="nil"/>
              <w:tr2bl w:val="nil"/>
            </w:tcBorders>
            <w:shd w:val="clear" w:color="auto" w:fill="auto"/>
            <w:tcMar>
              <w:top w:w="15" w:type="dxa"/>
              <w:left w:w="15" w:type="dxa"/>
              <w:right w:w="15" w:type="dxa"/>
            </w:tcMar>
            <w:vAlign w:val="center"/>
          </w:tcPr>
          <w:p w14:paraId="0343484A">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竣工结算评审</w:t>
            </w:r>
          </w:p>
        </w:tc>
        <w:tc>
          <w:tcPr>
            <w:tcW w:w="473" w:type="dxa"/>
            <w:tcBorders>
              <w:tl2br w:val="nil"/>
              <w:tr2bl w:val="nil"/>
            </w:tcBorders>
            <w:shd w:val="clear" w:color="auto" w:fill="auto"/>
            <w:tcMar>
              <w:top w:w="15" w:type="dxa"/>
              <w:left w:w="15" w:type="dxa"/>
              <w:right w:w="15" w:type="dxa"/>
            </w:tcMar>
            <w:vAlign w:val="center"/>
          </w:tcPr>
          <w:p w14:paraId="172A8BAE">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1</w:t>
            </w:r>
          </w:p>
        </w:tc>
        <w:tc>
          <w:tcPr>
            <w:tcW w:w="2505" w:type="dxa"/>
            <w:tcBorders>
              <w:tl2br w:val="nil"/>
              <w:tr2bl w:val="nil"/>
            </w:tcBorders>
            <w:shd w:val="clear" w:color="auto" w:fill="auto"/>
            <w:tcMar>
              <w:top w:w="15" w:type="dxa"/>
              <w:left w:w="15" w:type="dxa"/>
              <w:right w:w="15" w:type="dxa"/>
            </w:tcMar>
            <w:vAlign w:val="center"/>
          </w:tcPr>
          <w:p w14:paraId="6970903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财政投资项目评审表</w:t>
            </w:r>
          </w:p>
        </w:tc>
        <w:tc>
          <w:tcPr>
            <w:tcW w:w="5450" w:type="dxa"/>
            <w:vMerge w:val="restart"/>
            <w:tcBorders>
              <w:tl2br w:val="nil"/>
              <w:tr2bl w:val="nil"/>
            </w:tcBorders>
            <w:shd w:val="clear" w:color="auto" w:fill="auto"/>
            <w:tcMar>
              <w:top w:w="15" w:type="dxa"/>
              <w:left w:w="15" w:type="dxa"/>
              <w:right w:w="15" w:type="dxa"/>
            </w:tcMar>
            <w:vAlign w:val="center"/>
          </w:tcPr>
          <w:p w14:paraId="7C57D57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1.项目单位将《评审表》及评审资料送项目主管部门同意后报财政部门资金管理科室审核并签署意见。</w:t>
            </w:r>
          </w:p>
          <w:p w14:paraId="1BD1892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2.财政部门受理后委托中介机构对项目进行评审。</w:t>
            </w:r>
          </w:p>
          <w:p w14:paraId="582BF79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3.受委托的中介机构按要求时限到财政部门领取项目评审资料后，按照相关工作程序对项目进行评审。</w:t>
            </w:r>
          </w:p>
          <w:p w14:paraId="1A92F9A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4.中介机构在规定时限内形成初步审核结论后，征询项目单位、施工单位对初审结论的意见，各方确认初审结论后，中介机构向财政部门提交《评审报告（初稿）》。</w:t>
            </w:r>
          </w:p>
          <w:p w14:paraId="35EFFF3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5.财政部门针对审减率偏低、投资额较大以及存在争议问题等项目安排进入复审环节，中介机构根据复审意见进行举证说明及整改。</w:t>
            </w:r>
          </w:p>
          <w:p w14:paraId="3FE3277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6.经财政部门审核同意，项目单位、施工单位及中介机构签署《工程造价咨询定案表》后，中介机构向财政部门提交正式《评审报告》。</w:t>
            </w:r>
          </w:p>
          <w:p w14:paraId="6863005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7.财政部门根据《评审报告》出具评审意见。</w:t>
            </w:r>
          </w:p>
          <w:p w14:paraId="2633628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SA"/>
              </w:rPr>
            </w:pPr>
            <w:r>
              <w:rPr>
                <w:rFonts w:hint="default" w:ascii="Times New Roman" w:hAnsi="Times New Roman" w:eastAsia="仿宋_GB2312" w:cs="Times New Roman"/>
                <w:i w:val="0"/>
                <w:color w:val="auto"/>
                <w:kern w:val="21"/>
                <w:sz w:val="24"/>
                <w:szCs w:val="24"/>
                <w:u w:val="none"/>
                <w:lang w:val="en-US" w:eastAsia="zh-CN" w:bidi="ar"/>
              </w:rPr>
              <w:t>备注：项目建设过程中遇有重大方案调整、设计变更、现场签证、隐蔽工程、特殊材料和设备定价等对工程造价影响较大的事项时，项目单位需及时将相关评审资料报送财政部门，并组织施工单位、工程监理、财政部门和中介机构现场进行技术核定并进行备案。对于未履行该程序的项目，结算评审时不得列入工程价款结算。</w:t>
            </w:r>
          </w:p>
        </w:tc>
        <w:tc>
          <w:tcPr>
            <w:tcW w:w="2071" w:type="dxa"/>
            <w:vMerge w:val="restart"/>
            <w:tcBorders>
              <w:tl2br w:val="nil"/>
              <w:tr2bl w:val="nil"/>
            </w:tcBorders>
            <w:shd w:val="clear" w:color="auto" w:fill="auto"/>
            <w:tcMar>
              <w:top w:w="15" w:type="dxa"/>
              <w:left w:w="15" w:type="dxa"/>
              <w:right w:w="15" w:type="dxa"/>
            </w:tcMar>
            <w:vAlign w:val="center"/>
          </w:tcPr>
          <w:p w14:paraId="620F7A5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在评审资料齐全且无任何争议问题的情况下，中介机构自接受委托之日起，提报值1000万元以下的15个工作日内；1000万元至5000万元的30个工作日内，5000万元以上的60个工作日内，向财政部门提交审核报告。</w:t>
            </w:r>
          </w:p>
        </w:tc>
      </w:tr>
      <w:tr w14:paraId="7583F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0"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52570DD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lang w:val="en-US" w:eastAsia="zh-CN" w:bidi="ar"/>
              </w:rPr>
            </w:pPr>
          </w:p>
        </w:tc>
        <w:tc>
          <w:tcPr>
            <w:tcW w:w="1927" w:type="dxa"/>
            <w:vMerge w:val="continue"/>
            <w:tcBorders>
              <w:tl2br w:val="nil"/>
              <w:tr2bl w:val="nil"/>
            </w:tcBorders>
            <w:shd w:val="clear" w:color="auto" w:fill="auto"/>
            <w:tcMar>
              <w:top w:w="15" w:type="dxa"/>
              <w:left w:w="15" w:type="dxa"/>
              <w:right w:w="15" w:type="dxa"/>
            </w:tcMar>
            <w:vAlign w:val="center"/>
          </w:tcPr>
          <w:p w14:paraId="09F10B8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473" w:type="dxa"/>
            <w:tcBorders>
              <w:tl2br w:val="nil"/>
              <w:tr2bl w:val="nil"/>
            </w:tcBorders>
            <w:shd w:val="clear" w:color="auto" w:fill="auto"/>
            <w:tcMar>
              <w:top w:w="15" w:type="dxa"/>
              <w:left w:w="15" w:type="dxa"/>
              <w:right w:w="15" w:type="dxa"/>
            </w:tcMar>
            <w:vAlign w:val="center"/>
          </w:tcPr>
          <w:p w14:paraId="2FBB163A">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2</w:t>
            </w:r>
          </w:p>
        </w:tc>
        <w:tc>
          <w:tcPr>
            <w:tcW w:w="2505" w:type="dxa"/>
            <w:tcBorders>
              <w:tl2br w:val="nil"/>
              <w:tr2bl w:val="nil"/>
            </w:tcBorders>
            <w:shd w:val="clear" w:color="auto" w:fill="auto"/>
            <w:tcMar>
              <w:top w:w="15" w:type="dxa"/>
              <w:left w:w="15" w:type="dxa"/>
              <w:right w:w="15" w:type="dxa"/>
            </w:tcMar>
            <w:vAlign w:val="center"/>
          </w:tcPr>
          <w:p w14:paraId="5D31D8C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评审资料承诺书</w:t>
            </w:r>
          </w:p>
        </w:tc>
        <w:tc>
          <w:tcPr>
            <w:tcW w:w="5450" w:type="dxa"/>
            <w:vMerge w:val="continue"/>
            <w:tcBorders>
              <w:tl2br w:val="nil"/>
              <w:tr2bl w:val="nil"/>
            </w:tcBorders>
            <w:shd w:val="clear" w:color="auto" w:fill="auto"/>
            <w:tcMar>
              <w:top w:w="15" w:type="dxa"/>
              <w:left w:w="15" w:type="dxa"/>
              <w:right w:w="15" w:type="dxa"/>
            </w:tcMar>
            <w:vAlign w:val="center"/>
          </w:tcPr>
          <w:p w14:paraId="01CF5FF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2071" w:type="dxa"/>
            <w:vMerge w:val="continue"/>
            <w:tcBorders>
              <w:tl2br w:val="nil"/>
              <w:tr2bl w:val="nil"/>
            </w:tcBorders>
            <w:shd w:val="clear" w:color="auto" w:fill="auto"/>
            <w:tcMar>
              <w:top w:w="15" w:type="dxa"/>
              <w:left w:w="15" w:type="dxa"/>
              <w:right w:w="15" w:type="dxa"/>
            </w:tcMar>
            <w:vAlign w:val="center"/>
          </w:tcPr>
          <w:p w14:paraId="3295F39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r>
      <w:tr w14:paraId="74498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0F7CFCDA">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lang w:val="en-US" w:eastAsia="zh-CN" w:bidi="ar"/>
              </w:rPr>
            </w:pPr>
          </w:p>
        </w:tc>
        <w:tc>
          <w:tcPr>
            <w:tcW w:w="1927" w:type="dxa"/>
            <w:vMerge w:val="continue"/>
            <w:tcBorders>
              <w:tl2br w:val="nil"/>
              <w:tr2bl w:val="nil"/>
            </w:tcBorders>
            <w:shd w:val="clear" w:color="auto" w:fill="auto"/>
            <w:tcMar>
              <w:top w:w="15" w:type="dxa"/>
              <w:left w:w="15" w:type="dxa"/>
              <w:right w:w="15" w:type="dxa"/>
            </w:tcMar>
            <w:vAlign w:val="center"/>
          </w:tcPr>
          <w:p w14:paraId="72E460F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473" w:type="dxa"/>
            <w:tcBorders>
              <w:tl2br w:val="nil"/>
              <w:tr2bl w:val="nil"/>
            </w:tcBorders>
            <w:shd w:val="clear" w:color="auto" w:fill="auto"/>
            <w:tcMar>
              <w:top w:w="15" w:type="dxa"/>
              <w:left w:w="15" w:type="dxa"/>
              <w:right w:w="15" w:type="dxa"/>
            </w:tcMar>
            <w:vAlign w:val="center"/>
          </w:tcPr>
          <w:p w14:paraId="7D9C2B4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3</w:t>
            </w:r>
          </w:p>
        </w:tc>
        <w:tc>
          <w:tcPr>
            <w:tcW w:w="2505" w:type="dxa"/>
            <w:tcBorders>
              <w:tl2br w:val="nil"/>
              <w:tr2bl w:val="nil"/>
            </w:tcBorders>
            <w:shd w:val="clear" w:color="auto" w:fill="auto"/>
            <w:tcMar>
              <w:top w:w="15" w:type="dxa"/>
              <w:left w:w="15" w:type="dxa"/>
              <w:right w:w="15" w:type="dxa"/>
            </w:tcMar>
            <w:vAlign w:val="center"/>
          </w:tcPr>
          <w:p w14:paraId="7E7A47F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实施依据及资金来源</w:t>
            </w:r>
          </w:p>
        </w:tc>
        <w:tc>
          <w:tcPr>
            <w:tcW w:w="5450" w:type="dxa"/>
            <w:vMerge w:val="continue"/>
            <w:tcBorders>
              <w:tl2br w:val="nil"/>
              <w:tr2bl w:val="nil"/>
            </w:tcBorders>
            <w:shd w:val="clear" w:color="auto" w:fill="auto"/>
            <w:tcMar>
              <w:top w:w="15" w:type="dxa"/>
              <w:left w:w="15" w:type="dxa"/>
              <w:right w:w="15" w:type="dxa"/>
            </w:tcMar>
            <w:vAlign w:val="center"/>
          </w:tcPr>
          <w:p w14:paraId="73C47F1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2071" w:type="dxa"/>
            <w:vMerge w:val="continue"/>
            <w:tcBorders>
              <w:tl2br w:val="nil"/>
              <w:tr2bl w:val="nil"/>
            </w:tcBorders>
            <w:shd w:val="clear" w:color="auto" w:fill="auto"/>
            <w:tcMar>
              <w:top w:w="15" w:type="dxa"/>
              <w:left w:w="15" w:type="dxa"/>
              <w:right w:w="15" w:type="dxa"/>
            </w:tcMar>
            <w:vAlign w:val="center"/>
          </w:tcPr>
          <w:p w14:paraId="49E2C80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r>
      <w:tr w14:paraId="223C5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4136205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lang w:val="en-US" w:eastAsia="zh-CN" w:bidi="ar"/>
              </w:rPr>
            </w:pPr>
          </w:p>
        </w:tc>
        <w:tc>
          <w:tcPr>
            <w:tcW w:w="1927" w:type="dxa"/>
            <w:vMerge w:val="continue"/>
            <w:tcBorders>
              <w:tl2br w:val="nil"/>
              <w:tr2bl w:val="nil"/>
            </w:tcBorders>
            <w:shd w:val="clear" w:color="auto" w:fill="auto"/>
            <w:tcMar>
              <w:top w:w="15" w:type="dxa"/>
              <w:left w:w="15" w:type="dxa"/>
              <w:right w:w="15" w:type="dxa"/>
            </w:tcMar>
            <w:vAlign w:val="center"/>
          </w:tcPr>
          <w:p w14:paraId="0069C20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473" w:type="dxa"/>
            <w:tcBorders>
              <w:tl2br w:val="nil"/>
              <w:tr2bl w:val="nil"/>
            </w:tcBorders>
            <w:shd w:val="clear" w:color="auto" w:fill="auto"/>
            <w:tcMar>
              <w:top w:w="15" w:type="dxa"/>
              <w:left w:w="15" w:type="dxa"/>
              <w:right w:w="15" w:type="dxa"/>
            </w:tcMar>
            <w:vAlign w:val="center"/>
          </w:tcPr>
          <w:p w14:paraId="2F49C95A">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4</w:t>
            </w:r>
          </w:p>
        </w:tc>
        <w:tc>
          <w:tcPr>
            <w:tcW w:w="2505" w:type="dxa"/>
            <w:tcBorders>
              <w:tl2br w:val="nil"/>
              <w:tr2bl w:val="nil"/>
            </w:tcBorders>
            <w:shd w:val="clear" w:color="auto" w:fill="auto"/>
            <w:tcMar>
              <w:top w:w="15" w:type="dxa"/>
              <w:left w:w="15" w:type="dxa"/>
              <w:right w:w="15" w:type="dxa"/>
            </w:tcMar>
            <w:vAlign w:val="center"/>
          </w:tcPr>
          <w:p w14:paraId="4CE7A23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前期评审的相关资料</w:t>
            </w:r>
          </w:p>
        </w:tc>
        <w:tc>
          <w:tcPr>
            <w:tcW w:w="5450" w:type="dxa"/>
            <w:vMerge w:val="continue"/>
            <w:tcBorders>
              <w:tl2br w:val="nil"/>
              <w:tr2bl w:val="nil"/>
            </w:tcBorders>
            <w:shd w:val="clear" w:color="auto" w:fill="auto"/>
            <w:tcMar>
              <w:top w:w="15" w:type="dxa"/>
              <w:left w:w="15" w:type="dxa"/>
              <w:right w:w="15" w:type="dxa"/>
            </w:tcMar>
            <w:vAlign w:val="center"/>
          </w:tcPr>
          <w:p w14:paraId="56B839A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2071" w:type="dxa"/>
            <w:vMerge w:val="continue"/>
            <w:tcBorders>
              <w:tl2br w:val="nil"/>
              <w:tr2bl w:val="nil"/>
            </w:tcBorders>
            <w:shd w:val="clear" w:color="auto" w:fill="auto"/>
            <w:tcMar>
              <w:top w:w="15" w:type="dxa"/>
              <w:left w:w="15" w:type="dxa"/>
              <w:right w:w="15" w:type="dxa"/>
            </w:tcMar>
            <w:vAlign w:val="center"/>
          </w:tcPr>
          <w:p w14:paraId="7EDC9D8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r>
      <w:tr w14:paraId="7E7A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2A915D5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lang w:val="en-US" w:eastAsia="zh-CN" w:bidi="ar"/>
              </w:rPr>
            </w:pPr>
          </w:p>
        </w:tc>
        <w:tc>
          <w:tcPr>
            <w:tcW w:w="1927" w:type="dxa"/>
            <w:vMerge w:val="continue"/>
            <w:tcBorders>
              <w:tl2br w:val="nil"/>
              <w:tr2bl w:val="nil"/>
            </w:tcBorders>
            <w:shd w:val="clear" w:color="auto" w:fill="auto"/>
            <w:tcMar>
              <w:top w:w="15" w:type="dxa"/>
              <w:left w:w="15" w:type="dxa"/>
              <w:right w:w="15" w:type="dxa"/>
            </w:tcMar>
            <w:vAlign w:val="center"/>
          </w:tcPr>
          <w:p w14:paraId="38179E0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473" w:type="dxa"/>
            <w:tcBorders>
              <w:tl2br w:val="nil"/>
              <w:tr2bl w:val="nil"/>
            </w:tcBorders>
            <w:shd w:val="clear" w:color="auto" w:fill="auto"/>
            <w:tcMar>
              <w:top w:w="15" w:type="dxa"/>
              <w:left w:w="15" w:type="dxa"/>
              <w:right w:w="15" w:type="dxa"/>
            </w:tcMar>
            <w:vAlign w:val="center"/>
          </w:tcPr>
          <w:p w14:paraId="4E78E992">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5</w:t>
            </w:r>
          </w:p>
        </w:tc>
        <w:tc>
          <w:tcPr>
            <w:tcW w:w="2505" w:type="dxa"/>
            <w:tcBorders>
              <w:tl2br w:val="nil"/>
              <w:tr2bl w:val="nil"/>
            </w:tcBorders>
            <w:shd w:val="clear" w:color="auto" w:fill="auto"/>
            <w:tcMar>
              <w:top w:w="15" w:type="dxa"/>
              <w:left w:w="15" w:type="dxa"/>
              <w:right w:w="15" w:type="dxa"/>
            </w:tcMar>
            <w:vAlign w:val="center"/>
          </w:tcPr>
          <w:p w14:paraId="06DDEBEA">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经财政审核的合同、合同审核表、合同审核意见</w:t>
            </w:r>
          </w:p>
        </w:tc>
        <w:tc>
          <w:tcPr>
            <w:tcW w:w="5450" w:type="dxa"/>
            <w:vMerge w:val="continue"/>
            <w:tcBorders>
              <w:tl2br w:val="nil"/>
              <w:tr2bl w:val="nil"/>
            </w:tcBorders>
            <w:shd w:val="clear" w:color="auto" w:fill="auto"/>
            <w:tcMar>
              <w:top w:w="15" w:type="dxa"/>
              <w:left w:w="15" w:type="dxa"/>
              <w:right w:w="15" w:type="dxa"/>
            </w:tcMar>
            <w:vAlign w:val="center"/>
          </w:tcPr>
          <w:p w14:paraId="64E79793">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2071" w:type="dxa"/>
            <w:vMerge w:val="continue"/>
            <w:tcBorders>
              <w:tl2br w:val="nil"/>
              <w:tr2bl w:val="nil"/>
            </w:tcBorders>
            <w:shd w:val="clear" w:color="auto" w:fill="auto"/>
            <w:tcMar>
              <w:top w:w="15" w:type="dxa"/>
              <w:left w:w="15" w:type="dxa"/>
              <w:right w:w="15" w:type="dxa"/>
            </w:tcMar>
            <w:vAlign w:val="center"/>
          </w:tcPr>
          <w:p w14:paraId="622498BE">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r>
      <w:tr w14:paraId="24EC1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6AE41B12">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lang w:val="en-US" w:eastAsia="zh-CN" w:bidi="ar"/>
              </w:rPr>
            </w:pPr>
          </w:p>
        </w:tc>
        <w:tc>
          <w:tcPr>
            <w:tcW w:w="1927" w:type="dxa"/>
            <w:vMerge w:val="continue"/>
            <w:tcBorders>
              <w:tl2br w:val="nil"/>
              <w:tr2bl w:val="nil"/>
            </w:tcBorders>
            <w:shd w:val="clear" w:color="auto" w:fill="auto"/>
            <w:tcMar>
              <w:top w:w="15" w:type="dxa"/>
              <w:left w:w="15" w:type="dxa"/>
              <w:right w:w="15" w:type="dxa"/>
            </w:tcMar>
            <w:vAlign w:val="center"/>
          </w:tcPr>
          <w:p w14:paraId="0FB915C9">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473" w:type="dxa"/>
            <w:tcBorders>
              <w:tl2br w:val="nil"/>
              <w:tr2bl w:val="nil"/>
            </w:tcBorders>
            <w:shd w:val="clear" w:color="auto" w:fill="auto"/>
            <w:tcMar>
              <w:top w:w="15" w:type="dxa"/>
              <w:left w:w="15" w:type="dxa"/>
              <w:right w:w="15" w:type="dxa"/>
            </w:tcMar>
            <w:vAlign w:val="center"/>
          </w:tcPr>
          <w:p w14:paraId="2C4C069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6</w:t>
            </w:r>
          </w:p>
        </w:tc>
        <w:tc>
          <w:tcPr>
            <w:tcW w:w="2505" w:type="dxa"/>
            <w:tcBorders>
              <w:tl2br w:val="nil"/>
              <w:tr2bl w:val="nil"/>
            </w:tcBorders>
            <w:shd w:val="clear" w:color="auto" w:fill="auto"/>
            <w:tcMar>
              <w:top w:w="15" w:type="dxa"/>
              <w:left w:w="15" w:type="dxa"/>
              <w:right w:w="15" w:type="dxa"/>
            </w:tcMar>
            <w:vAlign w:val="center"/>
          </w:tcPr>
          <w:p w14:paraId="7A68031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工程结算书</w:t>
            </w:r>
          </w:p>
        </w:tc>
        <w:tc>
          <w:tcPr>
            <w:tcW w:w="5450" w:type="dxa"/>
            <w:vMerge w:val="continue"/>
            <w:tcBorders>
              <w:tl2br w:val="nil"/>
              <w:tr2bl w:val="nil"/>
            </w:tcBorders>
            <w:shd w:val="clear" w:color="auto" w:fill="auto"/>
            <w:tcMar>
              <w:top w:w="15" w:type="dxa"/>
              <w:left w:w="15" w:type="dxa"/>
              <w:right w:w="15" w:type="dxa"/>
            </w:tcMar>
            <w:vAlign w:val="center"/>
          </w:tcPr>
          <w:p w14:paraId="0B387123">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2071" w:type="dxa"/>
            <w:vMerge w:val="continue"/>
            <w:tcBorders>
              <w:tl2br w:val="nil"/>
              <w:tr2bl w:val="nil"/>
            </w:tcBorders>
            <w:shd w:val="clear" w:color="auto" w:fill="auto"/>
            <w:tcMar>
              <w:top w:w="15" w:type="dxa"/>
              <w:left w:w="15" w:type="dxa"/>
              <w:right w:w="15" w:type="dxa"/>
            </w:tcMar>
            <w:vAlign w:val="center"/>
          </w:tcPr>
          <w:p w14:paraId="152B146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r>
      <w:tr w14:paraId="01885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77E4CBA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lang w:val="en-US" w:eastAsia="zh-CN" w:bidi="ar"/>
              </w:rPr>
            </w:pPr>
          </w:p>
        </w:tc>
        <w:tc>
          <w:tcPr>
            <w:tcW w:w="1927" w:type="dxa"/>
            <w:vMerge w:val="continue"/>
            <w:tcBorders>
              <w:tl2br w:val="nil"/>
              <w:tr2bl w:val="nil"/>
            </w:tcBorders>
            <w:shd w:val="clear" w:color="auto" w:fill="auto"/>
            <w:tcMar>
              <w:top w:w="15" w:type="dxa"/>
              <w:left w:w="15" w:type="dxa"/>
              <w:right w:w="15" w:type="dxa"/>
            </w:tcMar>
            <w:vAlign w:val="center"/>
          </w:tcPr>
          <w:p w14:paraId="0A3E1E2E">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473" w:type="dxa"/>
            <w:tcBorders>
              <w:tl2br w:val="nil"/>
              <w:tr2bl w:val="nil"/>
            </w:tcBorders>
            <w:shd w:val="clear" w:color="auto" w:fill="auto"/>
            <w:tcMar>
              <w:top w:w="15" w:type="dxa"/>
              <w:left w:w="15" w:type="dxa"/>
              <w:right w:w="15" w:type="dxa"/>
            </w:tcMar>
            <w:vAlign w:val="center"/>
          </w:tcPr>
          <w:p w14:paraId="5B300C02">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7</w:t>
            </w:r>
          </w:p>
        </w:tc>
        <w:tc>
          <w:tcPr>
            <w:tcW w:w="2505" w:type="dxa"/>
            <w:tcBorders>
              <w:tl2br w:val="nil"/>
              <w:tr2bl w:val="nil"/>
            </w:tcBorders>
            <w:shd w:val="clear" w:color="auto" w:fill="auto"/>
            <w:tcMar>
              <w:top w:w="15" w:type="dxa"/>
              <w:left w:w="15" w:type="dxa"/>
              <w:right w:w="15" w:type="dxa"/>
            </w:tcMar>
            <w:vAlign w:val="center"/>
          </w:tcPr>
          <w:p w14:paraId="1E7BB2FC">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竣工验收报告原件</w:t>
            </w:r>
          </w:p>
        </w:tc>
        <w:tc>
          <w:tcPr>
            <w:tcW w:w="5450" w:type="dxa"/>
            <w:vMerge w:val="continue"/>
            <w:tcBorders>
              <w:tl2br w:val="nil"/>
              <w:tr2bl w:val="nil"/>
            </w:tcBorders>
            <w:shd w:val="clear" w:color="auto" w:fill="auto"/>
            <w:tcMar>
              <w:top w:w="15" w:type="dxa"/>
              <w:left w:w="15" w:type="dxa"/>
              <w:right w:w="15" w:type="dxa"/>
            </w:tcMar>
            <w:vAlign w:val="center"/>
          </w:tcPr>
          <w:p w14:paraId="6B2BC51A">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2071" w:type="dxa"/>
            <w:vMerge w:val="continue"/>
            <w:tcBorders>
              <w:tl2br w:val="nil"/>
              <w:tr2bl w:val="nil"/>
            </w:tcBorders>
            <w:shd w:val="clear" w:color="auto" w:fill="auto"/>
            <w:tcMar>
              <w:top w:w="15" w:type="dxa"/>
              <w:left w:w="15" w:type="dxa"/>
              <w:right w:w="15" w:type="dxa"/>
            </w:tcMar>
            <w:vAlign w:val="center"/>
          </w:tcPr>
          <w:p w14:paraId="48FAF4EE">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r>
      <w:tr w14:paraId="07358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4AC8EE7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lang w:val="en-US" w:eastAsia="zh-CN" w:bidi="ar"/>
              </w:rPr>
            </w:pPr>
          </w:p>
        </w:tc>
        <w:tc>
          <w:tcPr>
            <w:tcW w:w="1927" w:type="dxa"/>
            <w:vMerge w:val="continue"/>
            <w:tcBorders>
              <w:tl2br w:val="nil"/>
              <w:tr2bl w:val="nil"/>
            </w:tcBorders>
            <w:shd w:val="clear" w:color="auto" w:fill="auto"/>
            <w:tcMar>
              <w:top w:w="15" w:type="dxa"/>
              <w:left w:w="15" w:type="dxa"/>
              <w:right w:w="15" w:type="dxa"/>
            </w:tcMar>
            <w:vAlign w:val="center"/>
          </w:tcPr>
          <w:p w14:paraId="4B244D2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473" w:type="dxa"/>
            <w:tcBorders>
              <w:tl2br w:val="nil"/>
              <w:tr2bl w:val="nil"/>
            </w:tcBorders>
            <w:shd w:val="clear" w:color="auto" w:fill="auto"/>
            <w:tcMar>
              <w:top w:w="15" w:type="dxa"/>
              <w:left w:w="15" w:type="dxa"/>
              <w:right w:w="15" w:type="dxa"/>
            </w:tcMar>
            <w:vAlign w:val="center"/>
          </w:tcPr>
          <w:p w14:paraId="148A1D2C">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8</w:t>
            </w:r>
          </w:p>
        </w:tc>
        <w:tc>
          <w:tcPr>
            <w:tcW w:w="2505" w:type="dxa"/>
            <w:tcBorders>
              <w:tl2br w:val="nil"/>
              <w:tr2bl w:val="nil"/>
            </w:tcBorders>
            <w:shd w:val="clear" w:color="auto" w:fill="auto"/>
            <w:tcMar>
              <w:top w:w="15" w:type="dxa"/>
              <w:left w:w="15" w:type="dxa"/>
              <w:right w:w="15" w:type="dxa"/>
            </w:tcMar>
            <w:vAlign w:val="center"/>
          </w:tcPr>
          <w:p w14:paraId="79B1001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图纸及电子版</w:t>
            </w:r>
          </w:p>
        </w:tc>
        <w:tc>
          <w:tcPr>
            <w:tcW w:w="5450" w:type="dxa"/>
            <w:vMerge w:val="continue"/>
            <w:tcBorders>
              <w:tl2br w:val="nil"/>
              <w:tr2bl w:val="nil"/>
            </w:tcBorders>
            <w:shd w:val="clear" w:color="auto" w:fill="auto"/>
            <w:tcMar>
              <w:top w:w="15" w:type="dxa"/>
              <w:left w:w="15" w:type="dxa"/>
              <w:right w:w="15" w:type="dxa"/>
            </w:tcMar>
            <w:vAlign w:val="center"/>
          </w:tcPr>
          <w:p w14:paraId="0051E22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2071" w:type="dxa"/>
            <w:vMerge w:val="continue"/>
            <w:tcBorders>
              <w:tl2br w:val="nil"/>
              <w:tr2bl w:val="nil"/>
            </w:tcBorders>
            <w:shd w:val="clear" w:color="auto" w:fill="auto"/>
            <w:tcMar>
              <w:top w:w="15" w:type="dxa"/>
              <w:left w:w="15" w:type="dxa"/>
              <w:right w:w="15" w:type="dxa"/>
            </w:tcMar>
            <w:vAlign w:val="center"/>
          </w:tcPr>
          <w:p w14:paraId="311B881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r>
      <w:tr w14:paraId="58657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613" w:type="dxa"/>
            <w:vMerge w:val="continue"/>
            <w:tcBorders>
              <w:tl2br w:val="nil"/>
              <w:tr2bl w:val="nil"/>
            </w:tcBorders>
            <w:shd w:val="clear" w:color="auto" w:fill="auto"/>
            <w:tcMar>
              <w:top w:w="15" w:type="dxa"/>
              <w:left w:w="15" w:type="dxa"/>
              <w:right w:w="15" w:type="dxa"/>
            </w:tcMar>
            <w:vAlign w:val="center"/>
          </w:tcPr>
          <w:p w14:paraId="3609457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lang w:val="en-US" w:eastAsia="zh-CN" w:bidi="ar"/>
              </w:rPr>
            </w:pPr>
          </w:p>
        </w:tc>
        <w:tc>
          <w:tcPr>
            <w:tcW w:w="1927" w:type="dxa"/>
            <w:vMerge w:val="continue"/>
            <w:tcBorders>
              <w:tl2br w:val="nil"/>
              <w:tr2bl w:val="nil"/>
            </w:tcBorders>
            <w:shd w:val="clear" w:color="auto" w:fill="auto"/>
            <w:tcMar>
              <w:top w:w="15" w:type="dxa"/>
              <w:left w:w="15" w:type="dxa"/>
              <w:right w:w="15" w:type="dxa"/>
            </w:tcMar>
            <w:vAlign w:val="center"/>
          </w:tcPr>
          <w:p w14:paraId="7CED6D1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473" w:type="dxa"/>
            <w:tcBorders>
              <w:tl2br w:val="nil"/>
              <w:tr2bl w:val="nil"/>
            </w:tcBorders>
            <w:shd w:val="clear" w:color="auto" w:fill="auto"/>
            <w:tcMar>
              <w:top w:w="15" w:type="dxa"/>
              <w:left w:w="15" w:type="dxa"/>
              <w:right w:w="15" w:type="dxa"/>
            </w:tcMar>
            <w:vAlign w:val="center"/>
          </w:tcPr>
          <w:p w14:paraId="2E343033">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9</w:t>
            </w:r>
          </w:p>
        </w:tc>
        <w:tc>
          <w:tcPr>
            <w:tcW w:w="2505" w:type="dxa"/>
            <w:tcBorders>
              <w:tl2br w:val="nil"/>
              <w:tr2bl w:val="nil"/>
            </w:tcBorders>
            <w:shd w:val="clear" w:color="auto" w:fill="auto"/>
            <w:tcMar>
              <w:top w:w="15" w:type="dxa"/>
              <w:left w:w="15" w:type="dxa"/>
              <w:right w:w="15" w:type="dxa"/>
            </w:tcMar>
            <w:vAlign w:val="center"/>
          </w:tcPr>
          <w:p w14:paraId="62F1894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其他需提交的材料</w:t>
            </w:r>
          </w:p>
        </w:tc>
        <w:tc>
          <w:tcPr>
            <w:tcW w:w="5450" w:type="dxa"/>
            <w:vMerge w:val="continue"/>
            <w:tcBorders>
              <w:tl2br w:val="nil"/>
              <w:tr2bl w:val="nil"/>
            </w:tcBorders>
            <w:shd w:val="clear" w:color="auto" w:fill="auto"/>
            <w:tcMar>
              <w:top w:w="15" w:type="dxa"/>
              <w:left w:w="15" w:type="dxa"/>
              <w:right w:w="15" w:type="dxa"/>
            </w:tcMar>
            <w:vAlign w:val="center"/>
          </w:tcPr>
          <w:p w14:paraId="14F6D68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c>
          <w:tcPr>
            <w:tcW w:w="2071" w:type="dxa"/>
            <w:vMerge w:val="continue"/>
            <w:tcBorders>
              <w:tl2br w:val="nil"/>
              <w:tr2bl w:val="nil"/>
            </w:tcBorders>
            <w:shd w:val="clear" w:color="auto" w:fill="auto"/>
            <w:tcMar>
              <w:top w:w="15" w:type="dxa"/>
              <w:left w:w="15" w:type="dxa"/>
              <w:right w:w="15" w:type="dxa"/>
            </w:tcMar>
            <w:vAlign w:val="center"/>
          </w:tcPr>
          <w:p w14:paraId="239DF353">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p>
        </w:tc>
      </w:tr>
    </w:tbl>
    <w:p w14:paraId="6D3C1331">
      <w:pPr>
        <w:pStyle w:val="2"/>
        <w:keepNext w:val="0"/>
        <w:keepLines w:val="0"/>
        <w:pageBreakBefore w:val="0"/>
        <w:widowControl w:val="0"/>
        <w:kinsoku/>
        <w:wordWrap/>
        <w:overflowPunct/>
        <w:topLinePunct w:val="0"/>
        <w:autoSpaceDE/>
        <w:autoSpaceDN/>
        <w:bidi w:val="0"/>
        <w:adjustRightInd/>
        <w:snapToGrid/>
        <w:spacing w:line="60" w:lineRule="exact"/>
        <w:ind w:left="0" w:leftChars="0" w:firstLine="0" w:firstLineChars="0"/>
        <w:textAlignment w:val="auto"/>
        <w:rPr>
          <w:rFonts w:hint="default" w:ascii="Times New Roman" w:hAnsi="Times New Roman" w:cs="Times New Roman"/>
          <w:lang w:val="en-US" w:eastAsia="zh-CN"/>
        </w:rPr>
      </w:pPr>
    </w:p>
    <w:p w14:paraId="6EFDAE6E">
      <w:pPr>
        <w:rPr>
          <w:rFonts w:hint="default" w:ascii="Times New Roman" w:hAnsi="Times New Roman" w:cs="Times New Roman"/>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-530860</wp:posOffset>
                </wp:positionH>
                <wp:positionV relativeFrom="paragraph">
                  <wp:posOffset>-5588000</wp:posOffset>
                </wp:positionV>
                <wp:extent cx="533400" cy="9906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33400" cy="990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17F71">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440pt;height:78pt;width:42pt;z-index:251666432;mso-width-relative:page;mso-height-relative:page;" filled="f" stroked="f" coordsize="21600,21600" o:gfxdata="UEsDBAoAAAAAAIdO4kAAAAAAAAAAAAAAAAAEAAAAZHJzL1BLAwQUAAAACACHTuJApUnGztgAAAAK&#10;AQAADwAAAGRycy9kb3ducmV2LnhtbE2Py07DMBBF90j8gzVI7Fq7IZQ0xKkQqNtKhEqInRObJKo9&#10;jmKnDXw90xXdzdUc3UexnZ1lJzOG3qOE1VIAM9h43WMr4fCxW2TAQlSolfVoJPyYANvy9qZQufZn&#10;fDenKraMTDDkSkIX45BzHprOOBWWfjBIv28/OhVJji3XozqTubM8EWLNneqREjo1mNfONMdqchLm&#10;z81+V2/2L3b6entMk99D5aejlPd3K/EMLJo5/sNwqU/VoaROtZ9QB2YlLLKHNaGXIxO0ipAUWE36&#10;KUkF8LLg1xPKP1BLAwQUAAAACACHTuJA494Wqz0CAABpBAAADgAAAGRycy9lMm9Eb2MueG1srVTN&#10;TtwwEL5X6jtYvpdkYaFlRRZtQVSVUEGiP2ev45BItse1vST0Acob9NRL730unqOfnd0F0R449JKM&#10;ZybfzPfNOEfHg9HsRvnQka34ZKfkTFlJdWevK/7p49mrN5yFKGwtNFlV8VsV+PH85Yuj3s3ULrWk&#10;a+UZQGyY9a7ibYxuVhRBtsqIsENOWQQb8kZEHP11UXvRA93oYrcsD4qefO08SRUCvKdjkK8R/XMA&#10;qWk6qU5JroyycUT1SosISqHtXODz3G3TKBkvmiaoyHTFwTTmJ4rAXqZnMT8Ss2svXNvJdQviOS08&#10;4WREZ1F0C3UqomAr3/0FZTrpKVATdySZYiSSFQGLSflEm6tWOJW5QOrgtqKH/wcrP9xcetbV2IQJ&#10;Z1YYTPz+x939z9/3v74z+CBQ78IMeVcOmXF4SwOSN/4AZ+I9NN6kNxgxxCHv7VZeNUQm4dzf25uW&#10;iEiEDg/LA9hALx4+dj7Ed4oMS0bFPaaXRRU35yGOqZuUVMvSWad1nqC2rK/4wd5+mT/YRgCuLWok&#10;CmOryYrDcljzWlJ9C1qexs0ITp51KH4uQrwUHquAfnFZ4gUejSYUobXFWUv+27/8Kb/iSnzGm7Me&#10;y1Xx8HUlvOJMv7eY3uFkOgVwzIfp/utdHPzjyPJxxK7MCWF/MSD0l82UH/XGbDyZL7hVi1QXIWEl&#10;eqs4qo/mSRxXHrdSqsUiJ2H/nIjn9srJBD0KulhFarqsdRJqVGetHzYwT2t9W9KKPz7nrIc/xP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UnGztgAAAAKAQAADwAAAAAAAAABACAAAAAiAAAAZHJz&#10;L2Rvd25yZXYueG1sUEsBAhQAFAAAAAgAh07iQOPeFqs9AgAAaQQAAA4AAAAAAAAAAQAgAAAAJwEA&#10;AGRycy9lMm9Eb2MueG1sUEsFBgAAAAAGAAYAWQEAANYFAAAAAA==&#10;">
                <v:fill on="f" focussize="0,0"/>
                <v:stroke on="f" weight="0.5pt"/>
                <v:imagedata o:title=""/>
                <o:lock v:ext="edit" aspectratio="f"/>
                <v:textbox style="layout-flow:vertical-ideographic;">
                  <w:txbxContent>
                    <w:p w14:paraId="34D17F71">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- 16 -</w:t>
                      </w:r>
                    </w:p>
                  </w:txbxContent>
                </v:textbox>
              </v:shape>
            </w:pict>
          </mc:Fallback>
        </mc:AlternateContent>
      </w:r>
      <w:r>
        <w:rPr>
          <w:rFonts w:hint="default" w:ascii="Times New Roman" w:hAnsi="Times New Roman" w:cs="Times New Roman"/>
          <w:lang w:val="en-US" w:eastAsia="zh-CN"/>
        </w:rPr>
        <w:br w:type="page"/>
      </w:r>
    </w:p>
    <w:tbl>
      <w:tblPr>
        <w:tblStyle w:val="16"/>
        <w:tblW w:w="13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8"/>
        <w:gridCol w:w="1912"/>
        <w:gridCol w:w="518"/>
        <w:gridCol w:w="2460"/>
        <w:gridCol w:w="5450"/>
        <w:gridCol w:w="2071"/>
      </w:tblGrid>
      <w:tr w14:paraId="16EA2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tblHeader/>
          <w:jc w:val="center"/>
        </w:trPr>
        <w:tc>
          <w:tcPr>
            <w:tcW w:w="2540" w:type="dxa"/>
            <w:gridSpan w:val="2"/>
            <w:tcBorders>
              <w:tl2br w:val="nil"/>
              <w:tr2bl w:val="nil"/>
            </w:tcBorders>
            <w:shd w:val="clear" w:color="auto" w:fill="auto"/>
            <w:tcMar>
              <w:top w:w="15" w:type="dxa"/>
              <w:left w:w="15" w:type="dxa"/>
              <w:right w:w="15" w:type="dxa"/>
            </w:tcMar>
            <w:vAlign w:val="center"/>
          </w:tcPr>
          <w:p w14:paraId="51C7FF79">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业务类别</w:t>
            </w:r>
          </w:p>
        </w:tc>
        <w:tc>
          <w:tcPr>
            <w:tcW w:w="2978" w:type="dxa"/>
            <w:gridSpan w:val="2"/>
            <w:tcBorders>
              <w:tl2br w:val="nil"/>
              <w:tr2bl w:val="nil"/>
            </w:tcBorders>
            <w:shd w:val="clear" w:color="auto" w:fill="auto"/>
            <w:tcMar>
              <w:top w:w="15" w:type="dxa"/>
              <w:left w:w="15" w:type="dxa"/>
              <w:right w:w="15" w:type="dxa"/>
            </w:tcMar>
            <w:vAlign w:val="center"/>
          </w:tcPr>
          <w:p w14:paraId="205FE41E">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资料清单</w:t>
            </w:r>
          </w:p>
        </w:tc>
        <w:tc>
          <w:tcPr>
            <w:tcW w:w="5450" w:type="dxa"/>
            <w:tcBorders>
              <w:tl2br w:val="nil"/>
              <w:tr2bl w:val="nil"/>
            </w:tcBorders>
            <w:shd w:val="clear" w:color="auto" w:fill="auto"/>
            <w:tcMar>
              <w:top w:w="15" w:type="dxa"/>
              <w:left w:w="15" w:type="dxa"/>
              <w:right w:w="15" w:type="dxa"/>
            </w:tcMar>
            <w:vAlign w:val="center"/>
          </w:tcPr>
          <w:p w14:paraId="5C2D09C2">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业务流程</w:t>
            </w:r>
          </w:p>
        </w:tc>
        <w:tc>
          <w:tcPr>
            <w:tcW w:w="2071" w:type="dxa"/>
            <w:tcBorders>
              <w:tl2br w:val="nil"/>
              <w:tr2bl w:val="nil"/>
            </w:tcBorders>
            <w:shd w:val="clear" w:color="auto" w:fill="auto"/>
            <w:tcMar>
              <w:top w:w="15" w:type="dxa"/>
              <w:left w:w="15" w:type="dxa"/>
              <w:right w:w="15" w:type="dxa"/>
            </w:tcMar>
            <w:vAlign w:val="center"/>
          </w:tcPr>
          <w:p w14:paraId="23A71DF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黑体" w:cs="Times New Roman"/>
                <w:b w:val="0"/>
                <w:bCs/>
                <w:i w:val="0"/>
                <w:color w:val="auto"/>
                <w:kern w:val="21"/>
                <w:sz w:val="24"/>
                <w:szCs w:val="24"/>
                <w:u w:val="none"/>
              </w:rPr>
            </w:pPr>
            <w:r>
              <w:rPr>
                <w:rFonts w:hint="default" w:ascii="Times New Roman" w:hAnsi="Times New Roman" w:eastAsia="黑体" w:cs="Times New Roman"/>
                <w:b w:val="0"/>
                <w:bCs/>
                <w:i w:val="0"/>
                <w:color w:val="auto"/>
                <w:kern w:val="21"/>
                <w:sz w:val="24"/>
                <w:szCs w:val="24"/>
                <w:u w:val="none"/>
                <w:lang w:val="en-US" w:eastAsia="zh-CN" w:bidi="ar"/>
              </w:rPr>
              <w:t>办理时限</w:t>
            </w:r>
          </w:p>
        </w:tc>
      </w:tr>
      <w:tr w14:paraId="6F7D7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628" w:type="dxa"/>
            <w:tcBorders>
              <w:tl2br w:val="nil"/>
              <w:tr2bl w:val="nil"/>
            </w:tcBorders>
            <w:shd w:val="clear" w:color="auto" w:fill="auto"/>
            <w:tcMar>
              <w:top w:w="15" w:type="dxa"/>
              <w:left w:w="15" w:type="dxa"/>
              <w:right w:w="15" w:type="dxa"/>
            </w:tcMar>
            <w:vAlign w:val="center"/>
          </w:tcPr>
          <w:p w14:paraId="7F198C4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lang w:val="en-US" w:eastAsia="zh-CN" w:bidi="ar-SA"/>
              </w:rPr>
            </w:pPr>
            <w:r>
              <w:rPr>
                <w:rFonts w:hint="default" w:ascii="Times New Roman" w:hAnsi="Times New Roman" w:eastAsia="仿宋_GB2312" w:cs="Times New Roman"/>
                <w:b/>
                <w:i w:val="0"/>
                <w:color w:val="auto"/>
                <w:kern w:val="21"/>
                <w:sz w:val="24"/>
                <w:szCs w:val="24"/>
                <w:u w:val="none"/>
                <w:lang w:val="en-US" w:eastAsia="zh-CN" w:bidi="ar"/>
              </w:rPr>
              <w:t>事中</w:t>
            </w:r>
          </w:p>
        </w:tc>
        <w:tc>
          <w:tcPr>
            <w:tcW w:w="1912" w:type="dxa"/>
            <w:tcBorders>
              <w:tl2br w:val="nil"/>
              <w:tr2bl w:val="nil"/>
            </w:tcBorders>
            <w:shd w:val="clear" w:color="auto" w:fill="auto"/>
            <w:tcMar>
              <w:top w:w="15" w:type="dxa"/>
              <w:left w:w="15" w:type="dxa"/>
              <w:right w:w="15" w:type="dxa"/>
            </w:tcMar>
            <w:vAlign w:val="center"/>
          </w:tcPr>
          <w:p w14:paraId="4C7FEB22">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事中绩效运行</w:t>
            </w:r>
          </w:p>
          <w:p w14:paraId="2E354962">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监控</w:t>
            </w:r>
          </w:p>
        </w:tc>
        <w:tc>
          <w:tcPr>
            <w:tcW w:w="518" w:type="dxa"/>
            <w:tcBorders>
              <w:tl2br w:val="nil"/>
              <w:tr2bl w:val="nil"/>
            </w:tcBorders>
            <w:shd w:val="clear" w:color="auto" w:fill="auto"/>
            <w:tcMar>
              <w:top w:w="15" w:type="dxa"/>
              <w:left w:w="15" w:type="dxa"/>
              <w:right w:w="15" w:type="dxa"/>
            </w:tcMar>
            <w:vAlign w:val="center"/>
          </w:tcPr>
          <w:p w14:paraId="1F22CAF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1</w:t>
            </w:r>
          </w:p>
        </w:tc>
        <w:tc>
          <w:tcPr>
            <w:tcW w:w="2460" w:type="dxa"/>
            <w:tcBorders>
              <w:tl2br w:val="nil"/>
              <w:tr2bl w:val="nil"/>
            </w:tcBorders>
            <w:shd w:val="clear" w:color="auto" w:fill="auto"/>
            <w:tcMar>
              <w:top w:w="15" w:type="dxa"/>
              <w:left w:w="15" w:type="dxa"/>
              <w:right w:w="15" w:type="dxa"/>
            </w:tcMar>
            <w:vAlign w:val="center"/>
          </w:tcPr>
          <w:p w14:paraId="5635B31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项目单位按照中介机构资料清单提供、填报相应材料</w:t>
            </w:r>
          </w:p>
        </w:tc>
        <w:tc>
          <w:tcPr>
            <w:tcW w:w="5450" w:type="dxa"/>
            <w:tcBorders>
              <w:tl2br w:val="nil"/>
              <w:tr2bl w:val="nil"/>
            </w:tcBorders>
            <w:shd w:val="clear" w:color="auto" w:fill="auto"/>
            <w:tcMar>
              <w:top w:w="15" w:type="dxa"/>
              <w:left w:w="15" w:type="dxa"/>
              <w:right w:w="15" w:type="dxa"/>
            </w:tcMar>
            <w:vAlign w:val="center"/>
          </w:tcPr>
          <w:p w14:paraId="700EC7C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1.财政部门资金管理科室审核选定监控项目。</w:t>
            </w:r>
          </w:p>
          <w:p w14:paraId="20628272">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2.财政部门下达监控通知，委托中介机构对项目进行监控。</w:t>
            </w:r>
          </w:p>
          <w:p w14:paraId="07CDFA8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3.受委托的中介机构对接项目单位，按照相关工作程序对项目实施运行监控。</w:t>
            </w:r>
          </w:p>
          <w:p w14:paraId="56889FD3">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4.中介机构在规定时限内出具《监控报告（初稿）》。</w:t>
            </w:r>
          </w:p>
          <w:p w14:paraId="1CAF6B77">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5.经财政部门审核同意，出具正式《监控报告》。</w:t>
            </w:r>
          </w:p>
        </w:tc>
        <w:tc>
          <w:tcPr>
            <w:tcW w:w="2071" w:type="dxa"/>
            <w:tcBorders>
              <w:tl2br w:val="nil"/>
              <w:tr2bl w:val="nil"/>
            </w:tcBorders>
            <w:shd w:val="clear" w:color="auto" w:fill="auto"/>
            <w:tcMar>
              <w:top w:w="15" w:type="dxa"/>
              <w:left w:w="15" w:type="dxa"/>
              <w:right w:w="15" w:type="dxa"/>
            </w:tcMar>
            <w:vAlign w:val="center"/>
          </w:tcPr>
          <w:p w14:paraId="6F3BBA2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w:t>
            </w:r>
          </w:p>
        </w:tc>
      </w:tr>
      <w:tr w14:paraId="24545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628" w:type="dxa"/>
            <w:vMerge w:val="restart"/>
            <w:tcBorders>
              <w:tl2br w:val="nil"/>
              <w:tr2bl w:val="nil"/>
            </w:tcBorders>
            <w:shd w:val="clear" w:color="auto" w:fill="auto"/>
            <w:tcMar>
              <w:top w:w="15" w:type="dxa"/>
              <w:left w:w="15" w:type="dxa"/>
              <w:right w:w="15" w:type="dxa"/>
            </w:tcMar>
            <w:vAlign w:val="center"/>
          </w:tcPr>
          <w:p w14:paraId="644F0BAE">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i w:val="0"/>
                <w:color w:val="auto"/>
                <w:kern w:val="21"/>
                <w:sz w:val="24"/>
                <w:szCs w:val="24"/>
                <w:u w:val="none"/>
              </w:rPr>
            </w:pPr>
            <w:r>
              <w:rPr>
                <w:rFonts w:hint="default" w:ascii="Times New Roman" w:hAnsi="Times New Roman" w:eastAsia="仿宋_GB2312" w:cs="Times New Roman"/>
                <w:b/>
                <w:i w:val="0"/>
                <w:color w:val="auto"/>
                <w:kern w:val="21"/>
                <w:sz w:val="24"/>
                <w:szCs w:val="24"/>
                <w:u w:val="none"/>
                <w:lang w:val="en-US" w:eastAsia="zh-CN" w:bidi="ar"/>
              </w:rPr>
              <w:t>事后</w:t>
            </w:r>
          </w:p>
        </w:tc>
        <w:tc>
          <w:tcPr>
            <w:tcW w:w="1912" w:type="dxa"/>
            <w:vMerge w:val="restart"/>
            <w:tcBorders>
              <w:tl2br w:val="nil"/>
              <w:tr2bl w:val="nil"/>
            </w:tcBorders>
            <w:shd w:val="clear" w:color="auto" w:fill="auto"/>
            <w:tcMar>
              <w:top w:w="15" w:type="dxa"/>
              <w:left w:w="15" w:type="dxa"/>
              <w:right w:w="15" w:type="dxa"/>
            </w:tcMar>
            <w:vAlign w:val="center"/>
          </w:tcPr>
          <w:p w14:paraId="73846653">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事后绩效评价</w:t>
            </w:r>
          </w:p>
        </w:tc>
        <w:tc>
          <w:tcPr>
            <w:tcW w:w="518" w:type="dxa"/>
            <w:vMerge w:val="restart"/>
            <w:tcBorders>
              <w:tl2br w:val="nil"/>
              <w:tr2bl w:val="nil"/>
            </w:tcBorders>
            <w:shd w:val="clear" w:color="auto" w:fill="auto"/>
            <w:tcMar>
              <w:top w:w="15" w:type="dxa"/>
              <w:left w:w="15" w:type="dxa"/>
              <w:right w:w="15" w:type="dxa"/>
            </w:tcMar>
            <w:vAlign w:val="center"/>
          </w:tcPr>
          <w:p w14:paraId="34A2634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1</w:t>
            </w:r>
          </w:p>
        </w:tc>
        <w:tc>
          <w:tcPr>
            <w:tcW w:w="2460" w:type="dxa"/>
            <w:vMerge w:val="restart"/>
            <w:tcBorders>
              <w:tl2br w:val="nil"/>
              <w:tr2bl w:val="nil"/>
            </w:tcBorders>
            <w:shd w:val="clear" w:color="auto" w:fill="auto"/>
            <w:tcMar>
              <w:top w:w="15" w:type="dxa"/>
              <w:left w:w="15" w:type="dxa"/>
              <w:right w:w="15" w:type="dxa"/>
            </w:tcMar>
            <w:vAlign w:val="center"/>
          </w:tcPr>
          <w:p w14:paraId="541E047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项目单位按照中介机构资料清单提供、填报相应材料</w:t>
            </w:r>
          </w:p>
        </w:tc>
        <w:tc>
          <w:tcPr>
            <w:tcW w:w="5450" w:type="dxa"/>
            <w:vMerge w:val="restart"/>
            <w:tcBorders>
              <w:tl2br w:val="nil"/>
              <w:tr2bl w:val="nil"/>
            </w:tcBorders>
            <w:shd w:val="clear" w:color="auto" w:fill="auto"/>
            <w:tcMar>
              <w:top w:w="15" w:type="dxa"/>
              <w:left w:w="15" w:type="dxa"/>
              <w:right w:w="15" w:type="dxa"/>
            </w:tcMar>
            <w:vAlign w:val="center"/>
          </w:tcPr>
          <w:p w14:paraId="050F65C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1.财政部门资金管理科室审核选定评价项目。</w:t>
            </w:r>
          </w:p>
          <w:p w14:paraId="5D3D9D7C">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2.财政部门下达评价通知，委托中介机构对项目进行评价。</w:t>
            </w:r>
          </w:p>
          <w:p w14:paraId="6DCF34A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3.受委托的中介机构对接项目单位，按照相关工作程序对项目实施绩效评价。</w:t>
            </w:r>
          </w:p>
          <w:p w14:paraId="140E05EA">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lang w:val="en-US" w:eastAsia="zh-CN" w:bidi="ar"/>
              </w:rPr>
            </w:pPr>
            <w:r>
              <w:rPr>
                <w:rFonts w:hint="default" w:ascii="Times New Roman" w:hAnsi="Times New Roman" w:eastAsia="仿宋_GB2312" w:cs="Times New Roman"/>
                <w:i w:val="0"/>
                <w:color w:val="auto"/>
                <w:kern w:val="21"/>
                <w:sz w:val="24"/>
                <w:szCs w:val="24"/>
                <w:u w:val="none"/>
                <w:lang w:val="en-US" w:eastAsia="zh-CN" w:bidi="ar"/>
              </w:rPr>
              <w:t>4.中介机构在规定时限内出具《评价报告（初稿）》。</w:t>
            </w:r>
          </w:p>
          <w:p w14:paraId="649F08E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5.经财政部门审核同意，出具正式《评价报告》。</w:t>
            </w:r>
          </w:p>
        </w:tc>
        <w:tc>
          <w:tcPr>
            <w:tcW w:w="2071" w:type="dxa"/>
            <w:vMerge w:val="restart"/>
            <w:tcBorders>
              <w:tl2br w:val="nil"/>
              <w:tr2bl w:val="nil"/>
            </w:tcBorders>
            <w:shd w:val="clear" w:color="auto" w:fill="auto"/>
            <w:tcMar>
              <w:top w:w="15" w:type="dxa"/>
              <w:left w:w="15" w:type="dxa"/>
              <w:right w:w="15" w:type="dxa"/>
            </w:tcMar>
            <w:vAlign w:val="center"/>
          </w:tcPr>
          <w:p w14:paraId="4E689AF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仿宋_GB2312" w:cs="Times New Roman"/>
                <w:i w:val="0"/>
                <w:color w:val="auto"/>
                <w:kern w:val="21"/>
                <w:sz w:val="24"/>
                <w:szCs w:val="24"/>
                <w:u w:val="none"/>
                <w:lang w:val="en-US" w:eastAsia="zh-CN" w:bidi="ar"/>
              </w:rPr>
              <w:t>在确定评价项目且项目资料满足评价条件后，部门预算项目原则上30个工作日内出具评价报告，政府投资类项目原则上60个工作日内出具评价报告。</w:t>
            </w:r>
          </w:p>
        </w:tc>
      </w:tr>
      <w:tr w14:paraId="53C45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628" w:type="dxa"/>
            <w:vMerge w:val="continue"/>
            <w:tcBorders>
              <w:tl2br w:val="nil"/>
              <w:tr2bl w:val="nil"/>
            </w:tcBorders>
            <w:shd w:val="clear" w:color="auto" w:fill="auto"/>
            <w:tcMar>
              <w:top w:w="15" w:type="dxa"/>
              <w:left w:w="15" w:type="dxa"/>
              <w:right w:w="15" w:type="dxa"/>
            </w:tcMar>
            <w:vAlign w:val="center"/>
          </w:tcPr>
          <w:p w14:paraId="0A20E307">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b/>
                <w:i w:val="0"/>
                <w:color w:val="auto"/>
                <w:kern w:val="21"/>
                <w:sz w:val="24"/>
                <w:szCs w:val="24"/>
                <w:u w:val="none"/>
              </w:rPr>
            </w:pPr>
          </w:p>
        </w:tc>
        <w:tc>
          <w:tcPr>
            <w:tcW w:w="1912" w:type="dxa"/>
            <w:vMerge w:val="continue"/>
            <w:tcBorders>
              <w:tl2br w:val="nil"/>
              <w:tr2bl w:val="nil"/>
            </w:tcBorders>
            <w:shd w:val="clear" w:color="auto" w:fill="auto"/>
            <w:tcMar>
              <w:top w:w="15" w:type="dxa"/>
              <w:left w:w="15" w:type="dxa"/>
              <w:right w:w="15" w:type="dxa"/>
            </w:tcMar>
            <w:vAlign w:val="center"/>
          </w:tcPr>
          <w:p w14:paraId="07DAF3F3">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518" w:type="dxa"/>
            <w:vMerge w:val="continue"/>
            <w:tcBorders>
              <w:tl2br w:val="nil"/>
              <w:tr2bl w:val="nil"/>
            </w:tcBorders>
            <w:shd w:val="clear" w:color="auto" w:fill="auto"/>
            <w:tcMar>
              <w:top w:w="15" w:type="dxa"/>
              <w:left w:w="15" w:type="dxa"/>
              <w:right w:w="15" w:type="dxa"/>
            </w:tcMar>
            <w:vAlign w:val="center"/>
          </w:tcPr>
          <w:p w14:paraId="42C49B29">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460" w:type="dxa"/>
            <w:vMerge w:val="continue"/>
            <w:tcBorders>
              <w:tl2br w:val="nil"/>
              <w:tr2bl w:val="nil"/>
            </w:tcBorders>
            <w:shd w:val="clear" w:color="auto" w:fill="auto"/>
            <w:tcMar>
              <w:top w:w="15" w:type="dxa"/>
              <w:left w:w="15" w:type="dxa"/>
              <w:right w:w="15" w:type="dxa"/>
            </w:tcMar>
            <w:vAlign w:val="center"/>
          </w:tcPr>
          <w:p w14:paraId="4D08BB7A">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5450" w:type="dxa"/>
            <w:vMerge w:val="continue"/>
            <w:tcBorders>
              <w:tl2br w:val="nil"/>
              <w:tr2bl w:val="nil"/>
            </w:tcBorders>
            <w:shd w:val="clear" w:color="auto" w:fill="auto"/>
            <w:tcMar>
              <w:top w:w="15" w:type="dxa"/>
              <w:left w:w="15" w:type="dxa"/>
              <w:right w:w="15" w:type="dxa"/>
            </w:tcMar>
            <w:vAlign w:val="center"/>
          </w:tcPr>
          <w:p w14:paraId="4ED59990">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c>
          <w:tcPr>
            <w:tcW w:w="2071" w:type="dxa"/>
            <w:vMerge w:val="continue"/>
            <w:tcBorders>
              <w:tl2br w:val="nil"/>
              <w:tr2bl w:val="nil"/>
            </w:tcBorders>
            <w:shd w:val="clear" w:color="auto" w:fill="auto"/>
            <w:tcMar>
              <w:top w:w="15" w:type="dxa"/>
              <w:left w:w="15" w:type="dxa"/>
              <w:right w:w="15" w:type="dxa"/>
            </w:tcMar>
            <w:vAlign w:val="center"/>
          </w:tcPr>
          <w:p w14:paraId="4004F920">
            <w:pPr>
              <w:keepNext w:val="0"/>
              <w:keepLines w:val="0"/>
              <w:pageBreakBefore w:val="0"/>
              <w:widowControl w:val="0"/>
              <w:kinsoku/>
              <w:wordWrap/>
              <w:overflowPunct/>
              <w:topLinePunct w:val="0"/>
              <w:autoSpaceDE/>
              <w:autoSpaceDN/>
              <w:bidi w:val="0"/>
              <w:adjustRightInd w:val="0"/>
              <w:snapToGrid w:val="0"/>
              <w:spacing w:line="280" w:lineRule="exact"/>
              <w:jc w:val="both"/>
              <w:rPr>
                <w:rFonts w:hint="default" w:ascii="Times New Roman" w:hAnsi="Times New Roman" w:eastAsia="仿宋_GB2312" w:cs="Times New Roman"/>
                <w:i w:val="0"/>
                <w:color w:val="auto"/>
                <w:kern w:val="21"/>
                <w:sz w:val="24"/>
                <w:szCs w:val="24"/>
                <w:u w:val="none"/>
              </w:rPr>
            </w:pPr>
          </w:p>
        </w:tc>
      </w:tr>
      <w:tr w14:paraId="65382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3039" w:type="dxa"/>
            <w:gridSpan w:val="6"/>
            <w:tcBorders>
              <w:tl2br w:val="nil"/>
              <w:tr2bl w:val="nil"/>
            </w:tcBorders>
            <w:shd w:val="clear" w:color="auto" w:fill="auto"/>
            <w:tcMar>
              <w:top w:w="15" w:type="dxa"/>
              <w:left w:w="15" w:type="dxa"/>
              <w:right w:w="15" w:type="dxa"/>
            </w:tcMar>
            <w:vAlign w:val="center"/>
          </w:tcPr>
          <w:p w14:paraId="28E6D43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仿宋_GB2312" w:cs="Times New Roman"/>
                <w:i w:val="0"/>
                <w:color w:val="auto"/>
                <w:kern w:val="21"/>
                <w:sz w:val="24"/>
                <w:szCs w:val="24"/>
                <w:u w:val="none"/>
              </w:rPr>
            </w:pPr>
            <w:r>
              <w:rPr>
                <w:rFonts w:hint="default" w:ascii="Times New Roman" w:hAnsi="Times New Roman" w:eastAsia="楷体_GB2312" w:cs="Times New Roman"/>
                <w:b w:val="0"/>
                <w:bCs/>
                <w:i w:val="0"/>
                <w:color w:val="auto"/>
                <w:kern w:val="21"/>
                <w:sz w:val="24"/>
                <w:szCs w:val="24"/>
                <w:u w:val="none"/>
                <w:lang w:val="en-US" w:eastAsia="zh-CN" w:bidi="ar"/>
              </w:rPr>
              <w:t>备注：本《指南》在执行过程中，将根据绩效评价（评审）管理及业务开展需要适时调整。</w:t>
            </w:r>
          </w:p>
        </w:tc>
      </w:tr>
    </w:tbl>
    <w:p w14:paraId="4985F2B9">
      <w:pPr>
        <w:pStyle w:val="2"/>
        <w:keepNext w:val="0"/>
        <w:keepLines w:val="0"/>
        <w:pageBreakBefore w:val="0"/>
        <w:widowControl w:val="0"/>
        <w:kinsoku/>
        <w:wordWrap/>
        <w:overflowPunct/>
        <w:topLinePunct w:val="0"/>
        <w:autoSpaceDE/>
        <w:autoSpaceDN/>
        <w:bidi w:val="0"/>
        <w:adjustRightInd/>
        <w:snapToGrid/>
        <w:spacing w:line="60" w:lineRule="exact"/>
        <w:ind w:left="0" w:leftChars="0" w:firstLine="0" w:firstLineChars="0"/>
        <w:textAlignment w:val="auto"/>
        <w:rPr>
          <w:rFonts w:hint="default" w:ascii="Times New Roman" w:hAnsi="Times New Roman" w:cs="Times New Roman"/>
          <w:lang w:val="en-US" w:eastAsia="zh-CN"/>
        </w:rPr>
      </w:pPr>
    </w:p>
    <w:p w14:paraId="631BA8D8">
      <w:pPr>
        <w:pStyle w:val="2"/>
        <w:keepNext w:val="0"/>
        <w:keepLines w:val="0"/>
        <w:pageBreakBefore w:val="0"/>
        <w:widowControl w:val="0"/>
        <w:kinsoku/>
        <w:wordWrap/>
        <w:overflowPunct/>
        <w:topLinePunct w:val="0"/>
        <w:autoSpaceDE/>
        <w:autoSpaceDN/>
        <w:bidi w:val="0"/>
        <w:adjustRightInd/>
        <w:snapToGrid/>
        <w:spacing w:line="60" w:lineRule="exact"/>
        <w:ind w:left="0" w:leftChars="0" w:firstLine="0" w:firstLineChars="0"/>
        <w:textAlignment w:val="auto"/>
        <w:rPr>
          <w:rFonts w:hint="default" w:ascii="Times New Roman" w:hAnsi="Times New Roman" w:cs="Times New Roman"/>
          <w:lang w:val="en-US" w:eastAsia="zh-CN"/>
        </w:rPr>
      </w:pPr>
    </w:p>
    <w:p w14:paraId="52DEDF8C">
      <w:pPr>
        <w:pStyle w:val="2"/>
        <w:ind w:left="0" w:leftChars="0" w:firstLine="0" w:firstLineChars="0"/>
        <w:rPr>
          <w:rFonts w:hint="default" w:ascii="Times New Roman" w:hAnsi="Times New Roman" w:cs="Times New Roman"/>
          <w:lang w:val="en-US" w:eastAsia="zh-CN"/>
        </w:rPr>
        <w:sectPr>
          <w:footerReference r:id="rId4" w:type="default"/>
          <w:pgSz w:w="16838" w:h="11905" w:orient="landscape"/>
          <w:pgMar w:top="1587" w:right="2154" w:bottom="1474" w:left="1928" w:header="851" w:footer="1304" w:gutter="0"/>
          <w:pgBorders>
            <w:top w:val="none" w:sz="0" w:space="0"/>
            <w:left w:val="none" w:sz="0" w:space="0"/>
            <w:bottom w:val="none" w:sz="0" w:space="0"/>
            <w:right w:val="none" w:sz="0" w:space="0"/>
          </w:pgBorders>
          <w:pgNumType w:fmt="numberInDash" w:start="1"/>
          <w:cols w:space="0" w:num="1"/>
          <w:rtlGutter w:val="0"/>
          <w:docGrid w:type="lines" w:linePitch="434" w:charSpace="0"/>
        </w:sectPr>
      </w:pPr>
      <w:r>
        <w:rPr>
          <w:sz w:val="21"/>
        </w:rPr>
        <mc:AlternateContent>
          <mc:Choice Requires="wps">
            <w:drawing>
              <wp:anchor distT="0" distB="0" distL="114300" distR="114300" simplePos="0" relativeHeight="251663360" behindDoc="0" locked="0" layoutInCell="1" allowOverlap="1">
                <wp:simplePos x="0" y="0"/>
                <wp:positionH relativeFrom="column">
                  <wp:posOffset>-483235</wp:posOffset>
                </wp:positionH>
                <wp:positionV relativeFrom="paragraph">
                  <wp:posOffset>-52070</wp:posOffset>
                </wp:positionV>
                <wp:extent cx="533400" cy="9906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3400" cy="990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6AA24">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5pt;margin-top:-4.1pt;height:78pt;width:42pt;z-index:251663360;mso-width-relative:page;mso-height-relative:page;" filled="f" stroked="f" coordsize="21600,21600" o:gfxdata="UEsDBAoAAAAAAIdO4kAAAAAAAAAAAAAAAAAEAAAAZHJzL1BLAwQUAAAACACHTuJAAxpKjtgAAAAI&#10;AQAADwAAAGRycy9kb3ducmV2LnhtbE2PTUvDQBCG74L/YRnBW7tJqM1Hsymi9FowFsTbJjtNQvcj&#10;ZDdt9Nc7nvQ2wzy887zlfjGaXXHyg7MC4nUEDG3r1GA7Aaf3wyoD5oO0SmpnUcAXethX93elLJS7&#10;2Te81qFjFGJ9IQX0IYwF577t0Ui/diNaup3dZGSgdeq4muSNwo3mSRRtuZGDpQ+9HPGlx/ZSz0bA&#10;8pEfD01+fNbz5+vTJvk+1W6+CPH4EEc7YAGX8AfDrz6pQ0VOjZut8kwLWKXbmFAasgQYAWkOrCFu&#10;k2bAq5L/L1D9AFBLAwQUAAAACACHTuJAM3W9/T4CAABnBAAADgAAAGRycy9lMm9Eb2MueG1srVTN&#10;TtwwEL5X6jtYvpdkYaHdFVm0BVFVQgWJ/py9jkMi2R7X9pLQByhv0FMvvfe5eI5+dpYF0R449OKM&#10;PeNv5vs8k8OjwWh2rXzoyFZ8slNypqykurNXFf/08fTVG85CFLYWmqyq+I0K/Gjx8sVh7+Zql1rS&#10;tfIMIDbMe1fxNkY3L4ogW2VE2CGnLJwNeSMitv6qqL3ogW50sVuWB0VPvnaepAoBpyejk28Q/XMA&#10;qWk6qU5Iro2ycUT1SosISqHtXOCLXG3TKBnPmyaoyHTFwTTmFUlgr9JaLA7F/MoL13ZyU4J4TglP&#10;OBnRWSTdQp2IKNjad39BmU56CtTEHUmmGIlkRcBiUj7R5rIVTmUukDq4rejh/8HKD9cXnnV1xWec&#10;WWHw4Hc/bu9+/r779Z3Nkjy9C3NEXTrExeEtDWia+/OAw8R6aLxJX/Bh8EPcm624aohM4nB/b29a&#10;wiPhms3KA9hALx4uOx/iO0WGJaPiHm+XJRXXZyGOofchKZel007r/H7asr7iB3v7Zb6w9QBcW+RI&#10;FMZSkxWH1bDhtaL6BrQ8jX0RnDztkPxMhHghPBoB9WJU4jmWRhOS0MbirCX/7V/nKb7iSnzGl7Me&#10;rVXx8HUtvOJMv7d4u9lkOgVwzJvp/utdbPxjz+qxx67NMaF7JxhLJ7OZ4qO+NxtP5gtmapnywiWs&#10;RG0VR/bRPI5jw2MmpVoucxC6z4l4Zi+dTNCjoMt1pKbLWiehRnU2+qH/8mttZiU1+ON9jnr4Py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MaSo7YAAAACAEAAA8AAAAAAAAAAQAgAAAAIgAAAGRy&#10;cy9kb3ducmV2LnhtbFBLAQIUABQAAAAIAIdO4kAzdb39PgIAAGcEAAAOAAAAAAAAAAEAIAAAACcB&#10;AABkcnMvZTJvRG9jLnhtbFBLBQYAAAAABgAGAFkBAADXBQAAAAA=&#10;">
                <v:fill on="f" focussize="0,0"/>
                <v:stroke on="f" weight="0.5pt"/>
                <v:imagedata o:title=""/>
                <o:lock v:ext="edit" aspectratio="f"/>
                <v:textbox style="layout-flow:vertical-ideographic;">
                  <w:txbxContent>
                    <w:p w14:paraId="2D66AA24">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- 17 -</w:t>
                      </w:r>
                    </w:p>
                  </w:txbxContent>
                </v:textbox>
              </v:shape>
            </w:pict>
          </mc:Fallback>
        </mc:AlternateContent>
      </w:r>
    </w:p>
    <w:p w14:paraId="55E1B630">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222ADDEB">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21F7EAD3">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7A9AC2F3">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27A44548">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2E5F2811">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0B7E00C1">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64D4CC36">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auto"/>
          <w:sz w:val="32"/>
        </w:rPr>
      </w:pPr>
    </w:p>
    <w:p w14:paraId="18BB6C26">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736BE109">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67A79ADA">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1C304502">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5786CB86">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378AFC5F">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76C896AE">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639035E2">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14:paraId="4115FCA6">
      <w:pPr>
        <w:pStyle w:val="2"/>
        <w:keepNext w:val="0"/>
        <w:keepLines w:val="0"/>
        <w:pageBreakBefore w:val="0"/>
        <w:widowControl w:val="0"/>
        <w:kinsoku/>
        <w:wordWrap/>
        <w:overflowPunct/>
        <w:topLinePunct w:val="0"/>
        <w:autoSpaceDE/>
        <w:autoSpaceDN/>
        <w:bidi w:val="0"/>
        <w:adjustRightInd/>
        <w:snapToGrid/>
        <w:spacing w:line="20" w:lineRule="exact"/>
        <w:ind w:firstLine="561"/>
        <w:textAlignment w:val="auto"/>
        <w:rPr>
          <w:rFonts w:hint="default" w:ascii="Times New Roman" w:hAnsi="Times New Roman" w:eastAsia="楷体_GB2312" w:cs="Times New Roman"/>
          <w:color w:val="auto"/>
          <w:sz w:val="28"/>
          <w:szCs w:val="28"/>
        </w:rPr>
      </w:pPr>
    </w:p>
    <w:sectPr>
      <w:footerReference r:id="rId5" w:type="default"/>
      <w:pgSz w:w="11905" w:h="16838"/>
      <w:pgMar w:top="2154" w:right="1474" w:bottom="1928" w:left="1587" w:header="851" w:footer="1531" w:gutter="0"/>
      <w:pgBorders>
        <w:top w:val="none" w:sz="0" w:space="0"/>
        <w:left w:val="none" w:sz="0" w:space="0"/>
        <w:bottom w:val="none" w:sz="0" w:space="0"/>
        <w:right w:val="none" w:sz="0" w:space="0"/>
      </w:pgBorders>
      <w:pgNumType w:fmt="numberInDash" w:start="18"/>
      <w:cols w:space="0" w:num="1"/>
      <w:rtlGutter w:val="0"/>
      <w:docGrid w:type="lines" w:linePitch="4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95C9">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44A69">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- 24 -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4F44A69">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- 24 -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1A4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319C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5FA47">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E5FA47">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217"/>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A2958"/>
    <w:rsid w:val="001F0EA6"/>
    <w:rsid w:val="00324217"/>
    <w:rsid w:val="003D0EDC"/>
    <w:rsid w:val="00517954"/>
    <w:rsid w:val="006A7F3B"/>
    <w:rsid w:val="00923151"/>
    <w:rsid w:val="00BB78EB"/>
    <w:rsid w:val="00BE5418"/>
    <w:rsid w:val="020A2958"/>
    <w:rsid w:val="02EE0716"/>
    <w:rsid w:val="04F7490A"/>
    <w:rsid w:val="050575D1"/>
    <w:rsid w:val="05E45DFE"/>
    <w:rsid w:val="062B3C02"/>
    <w:rsid w:val="09630C5E"/>
    <w:rsid w:val="098C3DD6"/>
    <w:rsid w:val="0ABC5D66"/>
    <w:rsid w:val="0AC21AB2"/>
    <w:rsid w:val="0CEE6549"/>
    <w:rsid w:val="0DF905CB"/>
    <w:rsid w:val="0E651EC1"/>
    <w:rsid w:val="106551E0"/>
    <w:rsid w:val="10E713C4"/>
    <w:rsid w:val="11520312"/>
    <w:rsid w:val="11577F7F"/>
    <w:rsid w:val="11CB01DB"/>
    <w:rsid w:val="13B4524B"/>
    <w:rsid w:val="14604BC3"/>
    <w:rsid w:val="14EA6236"/>
    <w:rsid w:val="15A23177"/>
    <w:rsid w:val="165938C8"/>
    <w:rsid w:val="168B38DC"/>
    <w:rsid w:val="1851077B"/>
    <w:rsid w:val="18B8316B"/>
    <w:rsid w:val="1916451E"/>
    <w:rsid w:val="19696CB6"/>
    <w:rsid w:val="1970765D"/>
    <w:rsid w:val="1BEC1A3C"/>
    <w:rsid w:val="1C4139DF"/>
    <w:rsid w:val="1C6E040B"/>
    <w:rsid w:val="1C9D1C9F"/>
    <w:rsid w:val="1CBC7C91"/>
    <w:rsid w:val="1E523177"/>
    <w:rsid w:val="1EBE7717"/>
    <w:rsid w:val="1FEF0F77"/>
    <w:rsid w:val="206F2870"/>
    <w:rsid w:val="23677BC5"/>
    <w:rsid w:val="23AF2573"/>
    <w:rsid w:val="23BB7A3D"/>
    <w:rsid w:val="24A066AE"/>
    <w:rsid w:val="26D71894"/>
    <w:rsid w:val="27F40231"/>
    <w:rsid w:val="287F494D"/>
    <w:rsid w:val="29C56E8D"/>
    <w:rsid w:val="2AB323F6"/>
    <w:rsid w:val="2B71752D"/>
    <w:rsid w:val="2BF6138B"/>
    <w:rsid w:val="2D905F40"/>
    <w:rsid w:val="306F35BD"/>
    <w:rsid w:val="30996630"/>
    <w:rsid w:val="324B0137"/>
    <w:rsid w:val="36AC537A"/>
    <w:rsid w:val="36F0565A"/>
    <w:rsid w:val="38CB77D5"/>
    <w:rsid w:val="3C0F06D2"/>
    <w:rsid w:val="3C793131"/>
    <w:rsid w:val="3C965F3B"/>
    <w:rsid w:val="3D082CF3"/>
    <w:rsid w:val="3D830F63"/>
    <w:rsid w:val="3D9F5D05"/>
    <w:rsid w:val="3DA133F1"/>
    <w:rsid w:val="3E543FFC"/>
    <w:rsid w:val="414F59F2"/>
    <w:rsid w:val="417C5F8E"/>
    <w:rsid w:val="41A4142D"/>
    <w:rsid w:val="439A34AA"/>
    <w:rsid w:val="44757EED"/>
    <w:rsid w:val="44DD6401"/>
    <w:rsid w:val="45197387"/>
    <w:rsid w:val="463150B2"/>
    <w:rsid w:val="471F624D"/>
    <w:rsid w:val="4954516E"/>
    <w:rsid w:val="49677228"/>
    <w:rsid w:val="49A208D2"/>
    <w:rsid w:val="4B0B7221"/>
    <w:rsid w:val="4BD65DB1"/>
    <w:rsid w:val="4CE915E6"/>
    <w:rsid w:val="4E5A2EFC"/>
    <w:rsid w:val="4E8433D1"/>
    <w:rsid w:val="4FD371D6"/>
    <w:rsid w:val="5025442B"/>
    <w:rsid w:val="50F72EEE"/>
    <w:rsid w:val="53F10D5A"/>
    <w:rsid w:val="54DA1846"/>
    <w:rsid w:val="56AF7286"/>
    <w:rsid w:val="57AE08AE"/>
    <w:rsid w:val="5A1751E5"/>
    <w:rsid w:val="5AAB4F1D"/>
    <w:rsid w:val="5AB63758"/>
    <w:rsid w:val="5B126D9F"/>
    <w:rsid w:val="5BDA682D"/>
    <w:rsid w:val="5C7022BD"/>
    <w:rsid w:val="5CB154BB"/>
    <w:rsid w:val="5D8E52E8"/>
    <w:rsid w:val="5E8D3E30"/>
    <w:rsid w:val="5FA53378"/>
    <w:rsid w:val="5FFB2277"/>
    <w:rsid w:val="607D3440"/>
    <w:rsid w:val="62331861"/>
    <w:rsid w:val="62FA0D73"/>
    <w:rsid w:val="65455CFE"/>
    <w:rsid w:val="65774269"/>
    <w:rsid w:val="657952D7"/>
    <w:rsid w:val="65A50362"/>
    <w:rsid w:val="6ADE0501"/>
    <w:rsid w:val="6C3C717E"/>
    <w:rsid w:val="6C58737A"/>
    <w:rsid w:val="6D344126"/>
    <w:rsid w:val="6D454206"/>
    <w:rsid w:val="6D9B171B"/>
    <w:rsid w:val="6E5F52FF"/>
    <w:rsid w:val="6E862086"/>
    <w:rsid w:val="6F145F69"/>
    <w:rsid w:val="6F436505"/>
    <w:rsid w:val="6F697DF7"/>
    <w:rsid w:val="6FF400D0"/>
    <w:rsid w:val="701333E3"/>
    <w:rsid w:val="734C779A"/>
    <w:rsid w:val="73BC3BDF"/>
    <w:rsid w:val="742D11C8"/>
    <w:rsid w:val="74E87B88"/>
    <w:rsid w:val="75CA67E4"/>
    <w:rsid w:val="75F56E3A"/>
    <w:rsid w:val="761606CF"/>
    <w:rsid w:val="772B04DE"/>
    <w:rsid w:val="78FE4481"/>
    <w:rsid w:val="79E67802"/>
    <w:rsid w:val="7A4F525D"/>
    <w:rsid w:val="7BBF6867"/>
    <w:rsid w:val="7C3D003B"/>
    <w:rsid w:val="7D2D78EB"/>
    <w:rsid w:val="7D532AC7"/>
    <w:rsid w:val="7D604383"/>
    <w:rsid w:val="7FA71781"/>
    <w:rsid w:val="F7F7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24"/>
      <w:lang w:val="en-US" w:eastAsia="zh-CN" w:bidi="ar-SA"/>
    </w:rPr>
  </w:style>
  <w:style w:type="paragraph" w:styleId="3">
    <w:name w:val="heading 1"/>
    <w:basedOn w:val="1"/>
    <w:next w:val="1"/>
    <w:qFormat/>
    <w:uiPriority w:val="0"/>
    <w:pPr>
      <w:jc w:val="left"/>
      <w:outlineLvl w:val="0"/>
    </w:pPr>
    <w:rPr>
      <w:rFonts w:hint="eastAsia" w:ascii="宋体" w:hAnsi="宋体"/>
      <w:b/>
      <w:kern w:val="44"/>
      <w:sz w:val="42"/>
      <w:szCs w:val="4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ind w:firstLine="560"/>
    </w:pPr>
    <w:rPr>
      <w:rFonts w:eastAsia="仿宋_GB2312" w:cs="宋体"/>
      <w:sz w:val="24"/>
      <w:szCs w:val="20"/>
    </w:rPr>
  </w:style>
  <w:style w:type="paragraph" w:styleId="4">
    <w:name w:val="Normal Indent"/>
    <w:basedOn w:val="1"/>
    <w:qFormat/>
    <w:uiPriority w:val="99"/>
    <w:pPr>
      <w:ind w:firstLine="420" w:firstLineChars="200"/>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r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index 9"/>
    <w:basedOn w:val="1"/>
    <w:next w:val="1"/>
    <w:qFormat/>
    <w:uiPriority w:val="99"/>
    <w:pPr>
      <w:ind w:left="3360"/>
      <w:jc w:val="left"/>
    </w:pPr>
    <w:rPr>
      <w:rFonts w:ascii="Times New Roman" w:hAnsi="Times New Roman"/>
      <w:szCs w:val="20"/>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4">
    <w:name w:val="Normal (Web)"/>
    <w:basedOn w:val="1"/>
    <w:qFormat/>
    <w:uiPriority w:val="0"/>
    <w:pPr>
      <w:jc w:val="left"/>
    </w:pPr>
    <w:rPr>
      <w:kern w:val="0"/>
      <w:sz w:val="24"/>
    </w:rPr>
  </w:style>
  <w:style w:type="paragraph" w:styleId="15">
    <w:name w:val="Body Text First Indent 2"/>
    <w:basedOn w:val="6"/>
    <w:qFormat/>
    <w:uiPriority w:val="99"/>
    <w:pPr>
      <w:ind w:left="0" w:firstLine="40"/>
    </w:pPr>
    <w:rPr>
      <w:rFonts w:ascii="仿宋_GB2312" w:hAnsi="仿宋_GB2312" w:eastAsia="仿宋" w:cs="仿宋_GB2312"/>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paragraph" w:customStyle="1" w:styleId="20">
    <w:name w:val="UserStyle_0"/>
    <w:basedOn w:val="1"/>
    <w:qFormat/>
    <w:uiPriority w:val="99"/>
    <w:pPr>
      <w:ind w:left="420" w:leftChars="200"/>
      <w:textAlignment w:val="baseline"/>
    </w:pPr>
  </w:style>
  <w:style w:type="character" w:customStyle="1" w:styleId="21">
    <w:name w:val="font13"/>
    <w:basedOn w:val="18"/>
    <w:qFormat/>
    <w:uiPriority w:val="0"/>
    <w:rPr>
      <w:rFonts w:hint="eastAsia" w:ascii="仿宋_GB2312" w:eastAsia="仿宋_GB2312" w:cs="仿宋_GB2312"/>
      <w:b/>
      <w:color w:val="000000"/>
      <w:sz w:val="24"/>
      <w:szCs w:val="24"/>
      <w:u w:val="none"/>
    </w:rPr>
  </w:style>
  <w:style w:type="character" w:customStyle="1" w:styleId="22">
    <w:name w:val="font101"/>
    <w:basedOn w:val="18"/>
    <w:qFormat/>
    <w:uiPriority w:val="0"/>
    <w:rPr>
      <w:rFonts w:hint="eastAsia" w:ascii="仿宋_GB2312" w:eastAsia="仿宋_GB2312" w:cs="仿宋_GB2312"/>
      <w:color w:val="000000"/>
      <w:sz w:val="24"/>
      <w:szCs w:val="24"/>
      <w:u w:val="none"/>
    </w:rPr>
  </w:style>
  <w:style w:type="character" w:customStyle="1" w:styleId="23">
    <w:name w:val="font121"/>
    <w:basedOn w:val="18"/>
    <w:qFormat/>
    <w:uiPriority w:val="0"/>
    <w:rPr>
      <w:rFonts w:hint="eastAsia" w:ascii="仿宋_GB2312" w:eastAsia="仿宋_GB2312" w:cs="仿宋_GB2312"/>
      <w:color w:val="000000"/>
      <w:sz w:val="24"/>
      <w:szCs w:val="24"/>
      <w:u w:val="none"/>
    </w:rPr>
  </w:style>
  <w:style w:type="character" w:customStyle="1" w:styleId="24">
    <w:name w:val="font21"/>
    <w:basedOn w:val="18"/>
    <w:qFormat/>
    <w:uiPriority w:val="0"/>
    <w:rPr>
      <w:rFonts w:hint="eastAsia" w:ascii="仿宋_GB2312" w:eastAsia="仿宋_GB2312" w:cs="仿宋_GB2312"/>
      <w:b/>
      <w:color w:val="000000"/>
      <w:sz w:val="24"/>
      <w:szCs w:val="24"/>
      <w:u w:val="none"/>
    </w:rPr>
  </w:style>
  <w:style w:type="character" w:customStyle="1" w:styleId="25">
    <w:name w:val="font111"/>
    <w:basedOn w:val="18"/>
    <w:qFormat/>
    <w:uiPriority w:val="0"/>
    <w:rPr>
      <w:rFonts w:hint="default" w:ascii="Times New Roman" w:hAnsi="Times New Roman" w:cs="Times New Roman"/>
      <w:color w:val="000000"/>
      <w:sz w:val="24"/>
      <w:szCs w:val="24"/>
      <w:u w:val="none"/>
    </w:rPr>
  </w:style>
  <w:style w:type="character" w:customStyle="1" w:styleId="26">
    <w:name w:val="批注框文本 Char"/>
    <w:basedOn w:val="18"/>
    <w:link w:val="8"/>
    <w:qFormat/>
    <w:uiPriority w:val="0"/>
    <w:rPr>
      <w:rFonts w:asciiTheme="minorHAnsi" w:hAnsiTheme="minorHAnsi" w:eastAsiaTheme="minorEastAsia" w:cstheme="minorBidi"/>
      <w:kern w:val="2"/>
      <w:sz w:val="18"/>
      <w:szCs w:val="18"/>
    </w:rPr>
  </w:style>
  <w:style w:type="paragraph" w:customStyle="1" w:styleId="27">
    <w:name w:val="Body text|2"/>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9">
    <w:name w:val="List Paragraph"/>
    <w:basedOn w:val="1"/>
    <w:qFormat/>
    <w:uiPriority w:val="0"/>
    <w:pPr>
      <w:ind w:firstLine="200" w:firstLineChars="200"/>
    </w:pPr>
  </w:style>
  <w:style w:type="character" w:customStyle="1" w:styleId="30">
    <w:name w:val="font61"/>
    <w:basedOn w:val="18"/>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5403</Words>
  <Characters>5470</Characters>
  <Lines>180</Lines>
  <Paragraphs>50</Paragraphs>
  <TotalTime>284</TotalTime>
  <ScaleCrop>false</ScaleCrop>
  <LinksUpToDate>false</LinksUpToDate>
  <CharactersWithSpaces>5553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2021-03-09T16:17:00Z</dcterms:created>
  <dc:creator>cxyyxn</dc:creator>
  <cp:lastModifiedBy>夢残 記 誰</cp:lastModifiedBy>
  <cp:lastPrinted>2025-03-07T03:30:37Z</cp:lastPrinted>
  <dcterms:modified xsi:type="dcterms:W3CDTF">2025-03-07T03:32:21Z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3A8D7F8313F44283B57D8100B9B784FF</vt:lpwstr>
  </property>
  <property fmtid="{D5CDD505-2E9C-101B-9397-08002B2CF9AE}" pid="4" name="KSOTemplateDocerSaveRecord">
    <vt:lpwstr>eyJoZGlkIjoiNzE2Y2I4ODkxZjVlMjZkMjczNmE5NjU1MTg2MjY5ZDQiLCJ1c2VySWQiOiIzNzg4NDc5MTgifQ==</vt:lpwstr>
  </property>
</Properties>
</file>