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autoSpaceDE w:val="0"/>
        <w:autoSpaceDN/>
        <w:spacing w:line="480" w:lineRule="atLeast"/>
        <w:ind w:left="0" w:firstLine="0"/>
        <w:jc w:val="center"/>
      </w:pPr>
      <w:bookmarkStart w:id="0" w:name="_GoBack"/>
      <w:r>
        <w:rPr>
          <w:rStyle w:val="5"/>
          <w:rFonts w:ascii="方正小标宋简体" w:hAnsi="方正小标宋简体" w:eastAsia="方正小标宋简体" w:cs="方正小标宋简体"/>
          <w:color w:val="333333"/>
          <w:sz w:val="44"/>
          <w:szCs w:val="44"/>
          <w:shd w:val="clear" w:fill="FFFFFF"/>
        </w:rPr>
        <w:t>淄博</w:t>
      </w:r>
      <w:r>
        <w:rPr>
          <w:rStyle w:val="5"/>
          <w:rFonts w:hint="eastAsia" w:ascii="方正小标宋简体" w:hAnsi="方正小标宋简体" w:eastAsia="方正小标宋简体" w:cs="方正小标宋简体"/>
          <w:color w:val="333333"/>
          <w:sz w:val="44"/>
          <w:szCs w:val="44"/>
          <w:shd w:val="clear" w:fill="FFFFFF"/>
        </w:rPr>
        <w:t>宝山生态科技园管理服务中心</w:t>
      </w:r>
    </w:p>
    <w:p>
      <w:pPr>
        <w:pStyle w:val="2"/>
        <w:keepNext w:val="0"/>
        <w:keepLines w:val="0"/>
        <w:widowControl/>
        <w:suppressLineNumbers w:val="0"/>
        <w:shd w:val="clear" w:fill="FFFFFF"/>
        <w:autoSpaceDE w:val="0"/>
        <w:autoSpaceDN/>
        <w:spacing w:line="480" w:lineRule="atLeast"/>
        <w:ind w:left="0" w:firstLine="0"/>
        <w:jc w:val="center"/>
      </w:pPr>
      <w:r>
        <w:rPr>
          <w:rStyle w:val="5"/>
          <w:rFonts w:hint="default" w:ascii="Times New Roman" w:hAnsi="Times New Roman" w:cs="Times New Roman"/>
          <w:color w:val="333333"/>
          <w:sz w:val="44"/>
          <w:szCs w:val="44"/>
          <w:shd w:val="clear" w:fill="FFFFFF"/>
        </w:rPr>
        <w:t>2023</w:t>
      </w:r>
      <w:r>
        <w:rPr>
          <w:rStyle w:val="5"/>
          <w:rFonts w:hint="eastAsia" w:ascii="方正小标宋简体" w:hAnsi="方正小标宋简体" w:eastAsia="方正小标宋简体" w:cs="方正小标宋简体"/>
          <w:color w:val="333333"/>
          <w:sz w:val="44"/>
          <w:szCs w:val="44"/>
          <w:shd w:val="clear" w:fill="FFFFFF"/>
        </w:rPr>
        <w:t>年政府信息公开工作年度报告</w:t>
      </w:r>
    </w:p>
    <w:bookmarkEnd w:id="0"/>
    <w:p>
      <w:pPr>
        <w:pStyle w:val="2"/>
        <w:keepNext w:val="0"/>
        <w:keepLines w:val="0"/>
        <w:widowControl/>
        <w:suppressLineNumbers w:val="0"/>
        <w:shd w:val="clear" w:fill="FFFFFF"/>
        <w:autoSpaceDE w:val="0"/>
        <w:autoSpaceDN/>
        <w:spacing w:line="480" w:lineRule="atLeast"/>
        <w:ind w:left="0" w:firstLine="480"/>
      </w:pPr>
      <w:r>
        <w:rPr>
          <w:rStyle w:val="5"/>
          <w:rFonts w:hint="default" w:ascii="Times New Roman" w:hAnsi="Times New Roman" w:cs="Times New Roman"/>
          <w:color w:val="333333"/>
          <w:sz w:val="32"/>
          <w:szCs w:val="32"/>
          <w:shd w:val="clear" w:fill="FFFFFF"/>
        </w:rPr>
        <w:t> </w:t>
      </w:r>
    </w:p>
    <w:p>
      <w:pPr>
        <w:pStyle w:val="2"/>
        <w:keepNext w:val="0"/>
        <w:keepLines w:val="0"/>
        <w:widowControl/>
        <w:suppressLineNumbers w:val="0"/>
        <w:spacing w:line="580" w:lineRule="atLeast"/>
        <w:ind w:left="0" w:firstLine="480"/>
        <w:jc w:val="both"/>
      </w:pPr>
      <w:r>
        <w:rPr>
          <w:rFonts w:ascii="微软雅黑" w:hAnsi="微软雅黑" w:eastAsia="微软雅黑" w:cs="微软雅黑"/>
          <w:caps w:val="0"/>
          <w:color w:val="000000"/>
          <w:spacing w:val="0"/>
          <w:sz w:val="24"/>
          <w:szCs w:val="24"/>
          <w:shd w:val="clear" w:fill="FFFFFF"/>
        </w:rPr>
        <w:t>本年度报告中所列数据的统计期限自</w:t>
      </w:r>
      <w:r>
        <w:rPr>
          <w:rFonts w:hint="eastAsia" w:ascii="微软雅黑" w:hAnsi="微软雅黑" w:eastAsia="微软雅黑" w:cs="微软雅黑"/>
          <w:caps w:val="0"/>
          <w:color w:val="000000"/>
          <w:spacing w:val="0"/>
          <w:sz w:val="24"/>
          <w:szCs w:val="24"/>
          <w:shd w:val="clear" w:fill="FFFFFF"/>
        </w:rPr>
        <w:t>2023年1月1日起，至2023年12月31日止。如对报告内容有疑问，请与</w:t>
      </w:r>
      <w:r>
        <w:rPr>
          <w:rFonts w:ascii="方正仿宋_GBK" w:hAnsi="方正仿宋_GBK" w:eastAsia="方正仿宋_GBK" w:cs="方正仿宋_GBK"/>
          <w:color w:val="000000"/>
          <w:sz w:val="24"/>
          <w:szCs w:val="24"/>
        </w:rPr>
        <w:t>淄博宝山生态科技园管理服务中心</w:t>
      </w:r>
      <w:r>
        <w:rPr>
          <w:rFonts w:hint="eastAsia" w:ascii="微软雅黑" w:hAnsi="微软雅黑" w:eastAsia="微软雅黑" w:cs="微软雅黑"/>
          <w:caps w:val="0"/>
          <w:color w:val="000000"/>
          <w:spacing w:val="0"/>
          <w:sz w:val="24"/>
          <w:szCs w:val="24"/>
          <w:shd w:val="clear" w:fill="FFFFFF"/>
        </w:rPr>
        <w:t>联系（地址：淄博市张店区鲁泰大道127号316室；邮编：255000；电话：0533-3987011；电子邮箱：bsstkjyq@zb.shandong.cn）。</w:t>
      </w:r>
    </w:p>
    <w:p>
      <w:pPr>
        <w:pStyle w:val="2"/>
        <w:keepNext w:val="0"/>
        <w:keepLines w:val="0"/>
        <w:widowControl/>
        <w:suppressLineNumbers w:val="0"/>
        <w:shd w:val="clear" w:fill="FFFFFF"/>
        <w:autoSpaceDE w:val="0"/>
        <w:autoSpaceDN/>
        <w:spacing w:line="580" w:lineRule="atLeast"/>
        <w:ind w:left="0" w:firstLine="643"/>
      </w:pPr>
      <w:r>
        <w:rPr>
          <w:rStyle w:val="5"/>
          <w:rFonts w:ascii="黑体" w:hAnsi="宋体" w:eastAsia="黑体" w:cs="黑体"/>
          <w:color w:val="333333"/>
          <w:sz w:val="32"/>
          <w:szCs w:val="32"/>
          <w:shd w:val="clear" w:fill="FFFFFF"/>
        </w:rPr>
        <w:t>一、总体情况</w:t>
      </w:r>
    </w:p>
    <w:p>
      <w:pPr>
        <w:pStyle w:val="2"/>
        <w:keepNext w:val="0"/>
        <w:keepLines w:val="0"/>
        <w:widowControl/>
        <w:suppressLineNumbers w:val="0"/>
        <w:spacing w:line="580" w:lineRule="atLeast"/>
        <w:ind w:left="0" w:firstLine="645"/>
        <w:jc w:val="both"/>
      </w:pPr>
      <w:r>
        <w:rPr>
          <w:rFonts w:hint="eastAsia" w:ascii="微软雅黑" w:hAnsi="微软雅黑" w:eastAsia="微软雅黑" w:cs="微软雅黑"/>
          <w:caps w:val="0"/>
          <w:color w:val="000000"/>
          <w:spacing w:val="0"/>
          <w:sz w:val="24"/>
          <w:szCs w:val="24"/>
          <w:shd w:val="clear" w:fill="FFFFFF"/>
        </w:rPr>
        <w:t>2023年,淄博宝山生态科技园管理服务中心全面贯彻落实习近平总书记关于政务公开工作的重要论述，坚持应公开尽公开，扎实做好政府信息公开工作，不断增强政府信息公开质量和水平，充分发挥政务公开发展的重要作用。</w:t>
      </w:r>
    </w:p>
    <w:p>
      <w:pPr>
        <w:pStyle w:val="2"/>
        <w:keepNext w:val="0"/>
        <w:keepLines w:val="0"/>
        <w:widowControl/>
        <w:suppressLineNumbers w:val="0"/>
        <w:spacing w:line="580" w:lineRule="atLeast"/>
        <w:ind w:left="0" w:firstLine="645"/>
        <w:jc w:val="both"/>
      </w:pPr>
      <w:r>
        <w:rPr>
          <w:rStyle w:val="5"/>
          <w:rFonts w:hint="eastAsia" w:ascii="微软雅黑" w:hAnsi="微软雅黑" w:eastAsia="微软雅黑" w:cs="微软雅黑"/>
          <w:caps w:val="0"/>
          <w:color w:val="000000"/>
          <w:spacing w:val="0"/>
          <w:sz w:val="24"/>
          <w:szCs w:val="24"/>
          <w:shd w:val="clear" w:fill="FFFFFF"/>
        </w:rPr>
        <w:t>1.主动公开工作方面</w:t>
      </w:r>
    </w:p>
    <w:p>
      <w:pPr>
        <w:pStyle w:val="2"/>
        <w:keepNext w:val="0"/>
        <w:keepLines w:val="0"/>
        <w:widowControl/>
        <w:suppressLineNumbers w:val="0"/>
        <w:spacing w:line="580" w:lineRule="atLeast"/>
        <w:ind w:left="0" w:right="0" w:firstLine="480"/>
        <w:jc w:val="both"/>
      </w:pPr>
      <w:r>
        <w:rPr>
          <w:rFonts w:hint="eastAsia" w:ascii="微软雅黑" w:hAnsi="微软雅黑" w:eastAsia="微软雅黑" w:cs="微软雅黑"/>
          <w:caps w:val="0"/>
          <w:color w:val="000000"/>
          <w:spacing w:val="0"/>
          <w:sz w:val="24"/>
          <w:szCs w:val="24"/>
          <w:shd w:val="clear" w:fill="FFFFFF"/>
        </w:rPr>
        <w:t>2023年，淄博宝山生态科技园管理服务中心以高新区政府网站、政务新媒体为主要平台，在高新区政府网站主动向社会公开发布信息136条，政务新媒体播发信息219篇。结合工作实际，制定政务公开工作责任分工方案和及时更新目录中的各项信息。</w:t>
      </w:r>
    </w:p>
    <w:p>
      <w:pPr>
        <w:pStyle w:val="2"/>
        <w:keepNext w:val="0"/>
        <w:keepLines w:val="0"/>
        <w:widowControl/>
        <w:suppressLineNumbers w:val="0"/>
        <w:spacing w:line="580" w:lineRule="atLeast"/>
        <w:ind w:left="0" w:right="0" w:firstLine="480"/>
        <w:jc w:val="both"/>
      </w:pPr>
      <w:r>
        <w:rPr>
          <w:rStyle w:val="5"/>
          <w:rFonts w:hint="eastAsia" w:ascii="微软雅黑" w:hAnsi="微软雅黑" w:eastAsia="微软雅黑" w:cs="微软雅黑"/>
          <w:caps w:val="0"/>
          <w:color w:val="000000"/>
          <w:spacing w:val="0"/>
          <w:sz w:val="24"/>
          <w:szCs w:val="24"/>
          <w:shd w:val="clear" w:fill="FFFFFF"/>
        </w:rPr>
        <w:t>2.依申请公开工作方面</w:t>
      </w:r>
    </w:p>
    <w:p>
      <w:pPr>
        <w:pStyle w:val="2"/>
        <w:keepNext w:val="0"/>
        <w:keepLines w:val="0"/>
        <w:widowControl/>
        <w:suppressLineNumbers w:val="0"/>
        <w:spacing w:line="580" w:lineRule="atLeast"/>
        <w:ind w:left="0" w:firstLine="480"/>
        <w:jc w:val="left"/>
      </w:pPr>
      <w:r>
        <w:rPr>
          <w:rFonts w:hint="eastAsia" w:ascii="微软雅黑" w:hAnsi="微软雅黑" w:eastAsia="微软雅黑" w:cs="微软雅黑"/>
          <w:caps w:val="0"/>
          <w:color w:val="000000"/>
          <w:spacing w:val="0"/>
          <w:sz w:val="24"/>
          <w:szCs w:val="24"/>
          <w:shd w:val="clear" w:fill="FFFFFF"/>
        </w:rPr>
        <w:t>2023年度，淄博宝山生态科技园管理服务中心共受理依申请公开信息4件，与去年持平，涉及塘坝清淤修复、调查报告证明、征地补偿安置方案等问题，按时依法依规处理完毕。</w:t>
      </w:r>
    </w:p>
    <w:p>
      <w:pPr>
        <w:pStyle w:val="2"/>
        <w:keepNext w:val="0"/>
        <w:keepLines w:val="0"/>
        <w:widowControl/>
        <w:suppressLineNumbers w:val="0"/>
        <w:spacing w:line="580" w:lineRule="atLeast"/>
        <w:ind w:left="0" w:firstLine="480"/>
        <w:jc w:val="left"/>
      </w:pPr>
      <w:r>
        <w:rPr>
          <w:rStyle w:val="5"/>
          <w:rFonts w:hint="eastAsia" w:ascii="微软雅黑" w:hAnsi="微软雅黑" w:eastAsia="微软雅黑" w:cs="微软雅黑"/>
          <w:caps w:val="0"/>
          <w:color w:val="000000"/>
          <w:spacing w:val="0"/>
          <w:sz w:val="24"/>
          <w:szCs w:val="24"/>
          <w:shd w:val="clear" w:fill="FFFFFF"/>
        </w:rPr>
        <w:t>3.政府信息管理方面</w:t>
      </w:r>
    </w:p>
    <w:p>
      <w:pPr>
        <w:pStyle w:val="2"/>
        <w:keepNext w:val="0"/>
        <w:keepLines w:val="0"/>
        <w:widowControl/>
        <w:suppressLineNumbers w:val="0"/>
        <w:spacing w:line="580" w:lineRule="atLeast"/>
        <w:ind w:left="0" w:firstLine="645"/>
        <w:jc w:val="left"/>
      </w:pPr>
      <w:r>
        <w:rPr>
          <w:rFonts w:hint="eastAsia" w:ascii="微软雅黑" w:hAnsi="微软雅黑" w:eastAsia="微软雅黑" w:cs="微软雅黑"/>
          <w:caps w:val="0"/>
          <w:color w:val="000000"/>
          <w:spacing w:val="0"/>
          <w:sz w:val="24"/>
          <w:szCs w:val="24"/>
          <w:shd w:val="clear" w:fill="FFFFFF"/>
        </w:rPr>
        <w:t>主动及时发布重要政策文件、重要会议、重要活动、重要工作进展等方面信息，不断增强社会公众对政务公开工作的了解。做好政府信息主动公开目录修订，推进政务信息公开工作全面开展，严抓信息发布保密审查机制。</w:t>
      </w:r>
    </w:p>
    <w:p>
      <w:pPr>
        <w:pStyle w:val="2"/>
        <w:keepNext w:val="0"/>
        <w:keepLines w:val="0"/>
        <w:widowControl/>
        <w:suppressLineNumbers w:val="0"/>
        <w:spacing w:line="580" w:lineRule="atLeast"/>
        <w:ind w:left="0" w:firstLine="645"/>
        <w:jc w:val="left"/>
      </w:pPr>
      <w:r>
        <w:rPr>
          <w:rStyle w:val="5"/>
          <w:rFonts w:hint="eastAsia" w:ascii="微软雅黑" w:hAnsi="微软雅黑" w:eastAsia="微软雅黑" w:cs="微软雅黑"/>
          <w:caps w:val="0"/>
          <w:color w:val="000000"/>
          <w:spacing w:val="0"/>
          <w:sz w:val="24"/>
          <w:szCs w:val="24"/>
          <w:shd w:val="clear" w:fill="FFFFFF"/>
        </w:rPr>
        <w:t>4.平台建设方面</w:t>
      </w:r>
    </w:p>
    <w:p>
      <w:pPr>
        <w:pStyle w:val="2"/>
        <w:keepNext w:val="0"/>
        <w:keepLines w:val="0"/>
        <w:widowControl/>
        <w:suppressLineNumbers w:val="0"/>
        <w:spacing w:line="580" w:lineRule="atLeast"/>
        <w:ind w:left="0" w:right="0" w:firstLine="480"/>
        <w:jc w:val="left"/>
      </w:pPr>
      <w:r>
        <w:rPr>
          <w:rFonts w:hint="eastAsia" w:ascii="微软雅黑" w:hAnsi="微软雅黑" w:eastAsia="微软雅黑" w:cs="微软雅黑"/>
          <w:caps w:val="0"/>
          <w:color w:val="000000"/>
          <w:spacing w:val="0"/>
          <w:sz w:val="24"/>
          <w:szCs w:val="24"/>
          <w:shd w:val="clear" w:fill="FFFFFF"/>
        </w:rPr>
        <w:t>2023年，主要通过政务公开专栏、政务新媒体、会议、网站、村居滚动大屏幕等方式主动公开政务相关信息。政务新媒体“淄博宝山生态科技园管理服务中心”微信公众号，本年度共发布信息219篇。</w:t>
      </w:r>
    </w:p>
    <w:p>
      <w:pPr>
        <w:pStyle w:val="2"/>
        <w:keepNext w:val="0"/>
        <w:keepLines w:val="0"/>
        <w:widowControl/>
        <w:suppressLineNumbers w:val="0"/>
        <w:spacing w:line="580" w:lineRule="atLeast"/>
        <w:ind w:left="0" w:right="0" w:firstLine="480"/>
        <w:jc w:val="left"/>
      </w:pPr>
      <w:r>
        <w:rPr>
          <w:rStyle w:val="5"/>
          <w:rFonts w:hint="eastAsia" w:ascii="微软雅黑" w:hAnsi="微软雅黑" w:eastAsia="微软雅黑" w:cs="微软雅黑"/>
          <w:caps w:val="0"/>
          <w:color w:val="000000"/>
          <w:spacing w:val="0"/>
          <w:sz w:val="24"/>
          <w:szCs w:val="24"/>
          <w:shd w:val="clear" w:fill="FFFFFF"/>
        </w:rPr>
        <w:t>5.监督保障方面</w:t>
      </w:r>
    </w:p>
    <w:p>
      <w:pPr>
        <w:pStyle w:val="2"/>
        <w:keepNext w:val="0"/>
        <w:keepLines w:val="0"/>
        <w:widowControl/>
        <w:suppressLineNumbers w:val="0"/>
        <w:spacing w:line="580" w:lineRule="atLeast"/>
        <w:ind w:left="0" w:right="0" w:firstLine="480"/>
        <w:jc w:val="left"/>
      </w:pPr>
      <w:r>
        <w:rPr>
          <w:rFonts w:hint="eastAsia" w:ascii="微软雅黑" w:hAnsi="微软雅黑" w:eastAsia="微软雅黑" w:cs="微软雅黑"/>
          <w:caps w:val="0"/>
          <w:color w:val="000000"/>
          <w:spacing w:val="0"/>
          <w:sz w:val="24"/>
          <w:szCs w:val="24"/>
          <w:shd w:val="clear" w:fill="FFFFFF"/>
        </w:rPr>
        <w:t>2023年，强化培训学习，年初制定培训计划，积极参加上级组织的政务公开培训会。完善“淄博宝山生态科技园管理服务中心政府信息主动公开基本目录”，明确科室分工划分，由各分管领导按科室职责进行内容审核，负责牵头政务公开日常工作，安排专人负责政务公开日常工作。</w:t>
      </w:r>
    </w:p>
    <w:p>
      <w:pPr>
        <w:pStyle w:val="2"/>
        <w:keepNext w:val="0"/>
        <w:keepLines w:val="0"/>
        <w:widowControl/>
        <w:suppressLineNumbers w:val="0"/>
        <w:spacing w:line="560" w:lineRule="atLeast"/>
        <w:ind w:left="0" w:firstLine="0"/>
      </w:pPr>
      <w:r>
        <w:rPr>
          <w:rStyle w:val="5"/>
          <w:rFonts w:hint="eastAsia" w:ascii="黑体" w:hAnsi="宋体" w:eastAsia="黑体" w:cs="黑体"/>
          <w:color w:val="333333"/>
          <w:sz w:val="32"/>
          <w:szCs w:val="32"/>
        </w:rPr>
        <w:t>  二、主动公开政府信息情况</w:t>
      </w:r>
    </w:p>
    <w:tbl>
      <w:tblPr>
        <w:tblW w:w="9740" w:type="dxa"/>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434"/>
        <w:gridCol w:w="2435"/>
        <w:gridCol w:w="2435"/>
        <w:gridCol w:w="24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59" w:hRule="atLeast"/>
        </w:trPr>
        <w:tc>
          <w:tcPr>
            <w:tcW w:w="9209"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pStyle w:val="2"/>
              <w:keepNext w:val="0"/>
              <w:keepLines w:val="0"/>
              <w:widowControl/>
              <w:suppressLineNumbers w:val="0"/>
              <w:autoSpaceDE w:val="0"/>
              <w:autoSpaceDN/>
              <w:spacing w:line="560" w:lineRule="atLeast"/>
              <w:ind w:left="0" w:firstLine="0"/>
              <w:jc w:val="center"/>
            </w:pPr>
            <w:r>
              <w:rPr>
                <w:rFonts w:ascii="仿宋" w:hAnsi="仿宋" w:eastAsia="仿宋" w:cs="仿宋"/>
                <w:color w:val="000000"/>
                <w:sz w:val="24"/>
                <w:szCs w:val="24"/>
                <w:bdr w:val="none" w:color="auto" w:sz="0" w:space="0"/>
              </w:rPr>
              <w:t>第二十条</w:t>
            </w:r>
            <w:r>
              <w:rPr>
                <w:rFonts w:hint="default" w:ascii="Times New Roman" w:hAnsi="Times New Roman" w:cs="Times New Roman"/>
                <w:color w:val="000000"/>
                <w:sz w:val="24"/>
                <w:szCs w:val="24"/>
                <w:bdr w:val="none" w:color="auto" w:sz="0" w:space="0"/>
              </w:rPr>
              <w:t>  </w:t>
            </w:r>
            <w:r>
              <w:rPr>
                <w:rFonts w:hint="eastAsia" w:ascii="仿宋" w:hAnsi="仿宋" w:eastAsia="仿宋" w:cs="仿宋"/>
                <w:color w:val="000000"/>
                <w:sz w:val="24"/>
                <w:szCs w:val="24"/>
                <w:bdr w:val="none" w:color="auto" w:sz="0" w:space="0"/>
              </w:rPr>
              <w:t>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8" w:hRule="atLeast"/>
        </w:trPr>
        <w:tc>
          <w:tcPr>
            <w:tcW w:w="2302" w:type="dxa"/>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spacing w:line="560" w:lineRule="atLeast"/>
              <w:ind w:left="0" w:firstLine="0"/>
              <w:jc w:val="center"/>
            </w:pPr>
            <w:r>
              <w:rPr>
                <w:rFonts w:hint="eastAsia" w:ascii="仿宋" w:hAnsi="仿宋" w:eastAsia="仿宋" w:cs="仿宋"/>
                <w:color w:val="000000"/>
                <w:sz w:val="24"/>
                <w:szCs w:val="24"/>
                <w:bdr w:val="none" w:color="auto" w:sz="0" w:space="0"/>
              </w:rPr>
              <w:t>信息内容</w:t>
            </w:r>
          </w:p>
        </w:tc>
        <w:tc>
          <w:tcPr>
            <w:tcW w:w="2302" w:type="dxa"/>
            <w:tcBorders>
              <w:top w:val="single" w:color="auto" w:sz="8" w:space="0"/>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spacing w:line="560" w:lineRule="atLeast"/>
              <w:ind w:left="0" w:firstLine="0"/>
              <w:jc w:val="center"/>
            </w:pPr>
            <w:r>
              <w:rPr>
                <w:rFonts w:hint="eastAsia" w:ascii="仿宋" w:hAnsi="仿宋" w:eastAsia="仿宋" w:cs="仿宋"/>
                <w:color w:val="000000"/>
                <w:sz w:val="24"/>
                <w:szCs w:val="24"/>
                <w:bdr w:val="none" w:color="auto" w:sz="0" w:space="0"/>
              </w:rPr>
              <w:t>本年</w:t>
            </w:r>
            <w:r>
              <w:rPr>
                <w:rFonts w:hint="eastAsia" w:ascii="仿宋" w:hAnsi="仿宋" w:eastAsia="仿宋" w:cs="仿宋"/>
                <w:sz w:val="24"/>
                <w:szCs w:val="24"/>
                <w:bdr w:val="none" w:color="auto" w:sz="0" w:space="0"/>
              </w:rPr>
              <w:t>制发件数</w:t>
            </w:r>
          </w:p>
        </w:tc>
        <w:tc>
          <w:tcPr>
            <w:tcW w:w="2302" w:type="dxa"/>
            <w:tcBorders>
              <w:top w:val="single" w:color="auto" w:sz="8" w:space="0"/>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spacing w:line="560" w:lineRule="atLeast"/>
              <w:ind w:left="0" w:firstLine="0"/>
              <w:jc w:val="center"/>
            </w:pPr>
            <w:r>
              <w:rPr>
                <w:rFonts w:hint="eastAsia" w:ascii="仿宋" w:hAnsi="仿宋" w:eastAsia="仿宋" w:cs="仿宋"/>
                <w:color w:val="000000"/>
                <w:sz w:val="24"/>
                <w:szCs w:val="24"/>
                <w:bdr w:val="none" w:color="auto" w:sz="0" w:space="0"/>
              </w:rPr>
              <w:t>本年废止件数</w:t>
            </w:r>
          </w:p>
        </w:tc>
        <w:tc>
          <w:tcPr>
            <w:tcW w:w="2303" w:type="dxa"/>
            <w:tcBorders>
              <w:top w:val="single" w:color="auto" w:sz="8" w:space="0"/>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spacing w:line="560" w:lineRule="atLeast"/>
              <w:ind w:left="0" w:firstLine="0"/>
              <w:jc w:val="center"/>
            </w:pPr>
            <w:r>
              <w:rPr>
                <w:rFonts w:hint="eastAsia" w:ascii="仿宋" w:hAnsi="仿宋" w:eastAsia="仿宋" w:cs="仿宋"/>
                <w:color w:val="000000"/>
                <w:sz w:val="24"/>
                <w:szCs w:val="24"/>
                <w:bdr w:val="none" w:color="auto" w:sz="0" w:space="0"/>
              </w:rPr>
              <w:t>现行有效件</w:t>
            </w:r>
            <w:r>
              <w:rPr>
                <w:rFonts w:hint="eastAsia" w:ascii="仿宋" w:hAnsi="仿宋" w:eastAsia="仿宋" w:cs="仿宋"/>
                <w:sz w:val="24"/>
                <w:szCs w:val="24"/>
                <w:bdr w:val="none" w:color="auto" w:sz="0" w:space="0"/>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8" w:hRule="atLeast"/>
        </w:trPr>
        <w:tc>
          <w:tcPr>
            <w:tcW w:w="2302" w:type="dxa"/>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spacing w:line="560" w:lineRule="atLeast"/>
              <w:ind w:left="0" w:firstLine="0"/>
              <w:jc w:val="center"/>
            </w:pPr>
            <w:r>
              <w:rPr>
                <w:rFonts w:hint="eastAsia" w:ascii="仿宋" w:hAnsi="仿宋" w:eastAsia="仿宋" w:cs="仿宋"/>
                <w:color w:val="000000"/>
                <w:sz w:val="24"/>
                <w:szCs w:val="24"/>
                <w:bdr w:val="none" w:color="auto" w:sz="0" w:space="0"/>
              </w:rPr>
              <w:t>规章</w:t>
            </w:r>
          </w:p>
        </w:tc>
        <w:tc>
          <w:tcPr>
            <w:tcW w:w="2302"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spacing w:line="560" w:lineRule="atLeast"/>
              <w:ind w:left="0" w:firstLine="0"/>
              <w:jc w:val="center"/>
            </w:pPr>
            <w:r>
              <w:rPr>
                <w:rFonts w:hint="default" w:ascii="Times New Roman" w:hAnsi="Times New Roman" w:cs="Times New Roman"/>
                <w:sz w:val="24"/>
                <w:szCs w:val="24"/>
                <w:bdr w:val="none" w:color="auto" w:sz="0" w:space="0"/>
              </w:rPr>
              <w:t>0</w:t>
            </w:r>
          </w:p>
        </w:tc>
        <w:tc>
          <w:tcPr>
            <w:tcW w:w="2302"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spacing w:line="560" w:lineRule="atLeast"/>
              <w:ind w:left="0" w:firstLine="0"/>
              <w:jc w:val="center"/>
            </w:pPr>
            <w:r>
              <w:rPr>
                <w:rFonts w:hint="default" w:ascii="Times New Roman" w:hAnsi="Times New Roman" w:cs="Times New Roman"/>
                <w:sz w:val="24"/>
                <w:szCs w:val="24"/>
                <w:bdr w:val="none" w:color="auto" w:sz="0" w:space="0"/>
              </w:rPr>
              <w:t>0</w:t>
            </w:r>
          </w:p>
        </w:tc>
        <w:tc>
          <w:tcPr>
            <w:tcW w:w="2303"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spacing w:line="560" w:lineRule="atLeast"/>
              <w:ind w:left="0" w:firstLine="0"/>
              <w:jc w:val="center"/>
            </w:pPr>
            <w:r>
              <w:rPr>
                <w:rFonts w:hint="default" w:ascii="Times New Roman" w:hAnsi="Times New Roman" w:cs="Times New Roman"/>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0" w:hRule="atLeast"/>
        </w:trPr>
        <w:tc>
          <w:tcPr>
            <w:tcW w:w="2302" w:type="dxa"/>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spacing w:line="560" w:lineRule="atLeast"/>
              <w:ind w:left="0" w:firstLine="0"/>
              <w:jc w:val="center"/>
            </w:pPr>
            <w:r>
              <w:rPr>
                <w:rFonts w:hint="eastAsia" w:ascii="仿宋" w:hAnsi="仿宋" w:eastAsia="仿宋" w:cs="仿宋"/>
                <w:color w:val="000000"/>
                <w:sz w:val="24"/>
                <w:szCs w:val="24"/>
                <w:bdr w:val="none" w:color="auto" w:sz="0" w:space="0"/>
              </w:rPr>
              <w:t>行政规范性文件</w:t>
            </w:r>
          </w:p>
        </w:tc>
        <w:tc>
          <w:tcPr>
            <w:tcW w:w="2302"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spacing w:line="560" w:lineRule="atLeast"/>
              <w:ind w:left="0" w:firstLine="0"/>
              <w:jc w:val="center"/>
            </w:pPr>
            <w:r>
              <w:rPr>
                <w:rFonts w:hint="default" w:ascii="Times New Roman" w:hAnsi="Times New Roman" w:cs="Times New Roman"/>
                <w:sz w:val="24"/>
                <w:szCs w:val="24"/>
                <w:bdr w:val="none" w:color="auto" w:sz="0" w:space="0"/>
              </w:rPr>
              <w:t>0</w:t>
            </w:r>
          </w:p>
        </w:tc>
        <w:tc>
          <w:tcPr>
            <w:tcW w:w="2302"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spacing w:line="560" w:lineRule="atLeast"/>
              <w:ind w:left="0" w:firstLine="0"/>
              <w:jc w:val="center"/>
            </w:pPr>
            <w:r>
              <w:rPr>
                <w:rFonts w:hint="default" w:ascii="Times New Roman" w:hAnsi="Times New Roman" w:cs="Times New Roman"/>
                <w:sz w:val="24"/>
                <w:szCs w:val="24"/>
                <w:bdr w:val="none" w:color="auto" w:sz="0" w:space="0"/>
              </w:rPr>
              <w:t>0</w:t>
            </w:r>
          </w:p>
        </w:tc>
        <w:tc>
          <w:tcPr>
            <w:tcW w:w="2303"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spacing w:line="560" w:lineRule="atLeast"/>
              <w:ind w:left="0" w:firstLine="0"/>
              <w:jc w:val="center"/>
            </w:pPr>
            <w:r>
              <w:rPr>
                <w:rFonts w:hint="default" w:ascii="Times New Roman" w:hAnsi="Times New Roman" w:cs="Times New Roman"/>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6" w:hRule="atLeast"/>
        </w:trPr>
        <w:tc>
          <w:tcPr>
            <w:tcW w:w="9209"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pStyle w:val="2"/>
              <w:keepNext w:val="0"/>
              <w:keepLines w:val="0"/>
              <w:widowControl/>
              <w:suppressLineNumbers w:val="0"/>
              <w:autoSpaceDE w:val="0"/>
              <w:autoSpaceDN/>
              <w:spacing w:line="560" w:lineRule="atLeast"/>
              <w:ind w:left="0" w:firstLine="0"/>
              <w:jc w:val="center"/>
            </w:pPr>
            <w:r>
              <w:rPr>
                <w:rFonts w:hint="eastAsia" w:ascii="仿宋" w:hAnsi="仿宋" w:eastAsia="仿宋" w:cs="仿宋"/>
                <w:color w:val="000000"/>
                <w:sz w:val="24"/>
                <w:szCs w:val="24"/>
                <w:bdr w:val="none" w:color="auto" w:sz="0" w:space="0"/>
              </w:rPr>
              <w:t>第二十条</w:t>
            </w:r>
            <w:r>
              <w:rPr>
                <w:rFonts w:hint="default" w:ascii="Times New Roman" w:hAnsi="Times New Roman" w:cs="Times New Roman"/>
                <w:color w:val="000000"/>
                <w:sz w:val="24"/>
                <w:szCs w:val="24"/>
                <w:bdr w:val="none" w:color="auto" w:sz="0" w:space="0"/>
              </w:rPr>
              <w:t>  </w:t>
            </w:r>
            <w:r>
              <w:rPr>
                <w:rFonts w:hint="eastAsia" w:ascii="仿宋" w:hAnsi="仿宋" w:eastAsia="仿宋" w:cs="仿宋"/>
                <w:color w:val="000000"/>
                <w:sz w:val="24"/>
                <w:szCs w:val="24"/>
                <w:bdr w:val="none" w:color="auto" w:sz="0" w:space="0"/>
              </w:rPr>
              <w:t>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8" w:hRule="atLeast"/>
        </w:trPr>
        <w:tc>
          <w:tcPr>
            <w:tcW w:w="2302" w:type="dxa"/>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spacing w:line="560" w:lineRule="atLeast"/>
              <w:ind w:left="0" w:firstLine="0"/>
              <w:jc w:val="center"/>
            </w:pPr>
            <w:r>
              <w:rPr>
                <w:rFonts w:hint="eastAsia" w:ascii="仿宋" w:hAnsi="仿宋" w:eastAsia="仿宋" w:cs="仿宋"/>
                <w:color w:val="000000"/>
                <w:sz w:val="24"/>
                <w:szCs w:val="24"/>
                <w:bdr w:val="none" w:color="auto" w:sz="0" w:space="0"/>
              </w:rPr>
              <w:t>信息内容</w:t>
            </w:r>
          </w:p>
        </w:tc>
        <w:tc>
          <w:tcPr>
            <w:tcW w:w="6907" w:type="dxa"/>
            <w:gridSpan w:val="3"/>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spacing w:line="560" w:lineRule="atLeast"/>
              <w:ind w:left="0" w:firstLine="0"/>
              <w:jc w:val="center"/>
            </w:pPr>
            <w:r>
              <w:rPr>
                <w:rFonts w:hint="eastAsia" w:ascii="仿宋" w:hAnsi="仿宋" w:eastAsia="仿宋" w:cs="仿宋"/>
                <w:color w:val="000000"/>
                <w:sz w:val="24"/>
                <w:szCs w:val="24"/>
                <w:bdr w:val="none" w:color="auto" w:sz="0" w:space="0"/>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6" w:hRule="atLeast"/>
        </w:trPr>
        <w:tc>
          <w:tcPr>
            <w:tcW w:w="2302" w:type="dxa"/>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spacing w:line="560" w:lineRule="atLeast"/>
              <w:ind w:left="0" w:firstLine="0"/>
              <w:jc w:val="center"/>
            </w:pPr>
            <w:r>
              <w:rPr>
                <w:rFonts w:hint="eastAsia" w:ascii="仿宋" w:hAnsi="仿宋" w:eastAsia="仿宋" w:cs="仿宋"/>
                <w:color w:val="000000"/>
                <w:sz w:val="24"/>
                <w:szCs w:val="24"/>
                <w:bdr w:val="none" w:color="auto" w:sz="0" w:space="0"/>
              </w:rPr>
              <w:t>行政许可</w:t>
            </w:r>
          </w:p>
        </w:tc>
        <w:tc>
          <w:tcPr>
            <w:tcW w:w="6907" w:type="dxa"/>
            <w:gridSpan w:val="3"/>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spacing w:line="560" w:lineRule="atLeast"/>
              <w:ind w:left="0" w:firstLine="0"/>
              <w:jc w:val="left"/>
            </w:pPr>
            <w:r>
              <w:rPr>
                <w:rFonts w:hint="default" w:ascii="Times New Roman" w:hAnsi="Times New Roman" w:eastAsia="仿宋" w:cs="Times New Roman"/>
                <w:sz w:val="24"/>
                <w:szCs w:val="24"/>
                <w:bdr w:val="none" w:color="auto" w:sz="0" w:space="0"/>
              </w:rPr>
              <w:t>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0" w:hRule="atLeast"/>
        </w:trPr>
        <w:tc>
          <w:tcPr>
            <w:tcW w:w="9209"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pStyle w:val="2"/>
              <w:keepNext w:val="0"/>
              <w:keepLines w:val="0"/>
              <w:widowControl/>
              <w:suppressLineNumbers w:val="0"/>
              <w:autoSpaceDE w:val="0"/>
              <w:autoSpaceDN/>
              <w:spacing w:line="560" w:lineRule="atLeast"/>
              <w:ind w:left="0" w:firstLine="0"/>
              <w:jc w:val="center"/>
            </w:pPr>
            <w:r>
              <w:rPr>
                <w:rFonts w:hint="eastAsia" w:ascii="仿宋" w:hAnsi="仿宋" w:eastAsia="仿宋" w:cs="仿宋"/>
                <w:color w:val="000000"/>
                <w:sz w:val="24"/>
                <w:szCs w:val="24"/>
                <w:bdr w:val="none" w:color="auto" w:sz="0" w:space="0"/>
              </w:rPr>
              <w:t>第二十条</w:t>
            </w:r>
            <w:r>
              <w:rPr>
                <w:rFonts w:hint="default" w:ascii="Times New Roman" w:hAnsi="Times New Roman" w:cs="Times New Roman"/>
                <w:color w:val="000000"/>
                <w:sz w:val="24"/>
                <w:szCs w:val="24"/>
                <w:bdr w:val="none" w:color="auto" w:sz="0" w:space="0"/>
              </w:rPr>
              <w:t>  </w:t>
            </w:r>
            <w:r>
              <w:rPr>
                <w:rFonts w:hint="eastAsia" w:ascii="仿宋" w:hAnsi="仿宋" w:eastAsia="仿宋" w:cs="仿宋"/>
                <w:color w:val="000000"/>
                <w:sz w:val="24"/>
                <w:szCs w:val="24"/>
                <w:bdr w:val="none" w:color="auto" w:sz="0" w:space="0"/>
              </w:rPr>
              <w:t>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8" w:hRule="atLeast"/>
        </w:trPr>
        <w:tc>
          <w:tcPr>
            <w:tcW w:w="2302" w:type="dxa"/>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spacing w:line="560" w:lineRule="atLeast"/>
              <w:ind w:left="0" w:firstLine="0"/>
              <w:jc w:val="center"/>
            </w:pPr>
            <w:r>
              <w:rPr>
                <w:rFonts w:hint="eastAsia" w:ascii="仿宋" w:hAnsi="仿宋" w:eastAsia="仿宋" w:cs="仿宋"/>
                <w:color w:val="000000"/>
                <w:sz w:val="24"/>
                <w:szCs w:val="24"/>
                <w:bdr w:val="none" w:color="auto" w:sz="0" w:space="0"/>
              </w:rPr>
              <w:t>信息内容</w:t>
            </w:r>
          </w:p>
        </w:tc>
        <w:tc>
          <w:tcPr>
            <w:tcW w:w="6907" w:type="dxa"/>
            <w:gridSpan w:val="3"/>
            <w:tcBorders>
              <w:top w:val="single" w:color="auto" w:sz="8" w:space="0"/>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spacing w:line="560" w:lineRule="atLeast"/>
              <w:ind w:left="0" w:firstLine="0"/>
              <w:jc w:val="center"/>
            </w:pPr>
            <w:r>
              <w:rPr>
                <w:rFonts w:hint="eastAsia" w:ascii="仿宋" w:hAnsi="仿宋" w:eastAsia="仿宋" w:cs="仿宋"/>
                <w:color w:val="000000"/>
                <w:sz w:val="24"/>
                <w:szCs w:val="24"/>
                <w:bdr w:val="none" w:color="auto" w:sz="0" w:space="0"/>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2" w:hRule="atLeast"/>
        </w:trPr>
        <w:tc>
          <w:tcPr>
            <w:tcW w:w="2302" w:type="dxa"/>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spacing w:line="560" w:lineRule="atLeast"/>
              <w:ind w:left="0" w:firstLine="0"/>
              <w:jc w:val="center"/>
            </w:pPr>
            <w:r>
              <w:rPr>
                <w:rFonts w:hint="eastAsia" w:ascii="仿宋" w:hAnsi="仿宋" w:eastAsia="仿宋" w:cs="仿宋"/>
                <w:color w:val="000000"/>
                <w:sz w:val="24"/>
                <w:szCs w:val="24"/>
                <w:bdr w:val="none" w:color="auto" w:sz="0" w:space="0"/>
              </w:rPr>
              <w:t>行政处罚</w:t>
            </w:r>
          </w:p>
        </w:tc>
        <w:tc>
          <w:tcPr>
            <w:tcW w:w="6907" w:type="dxa"/>
            <w:gridSpan w:val="3"/>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spacing w:line="560" w:lineRule="atLeast"/>
              <w:ind w:left="0" w:firstLine="0"/>
              <w:jc w:val="center"/>
            </w:pPr>
            <w:r>
              <w:rPr>
                <w:rFonts w:hint="default" w:ascii="Times New Roman" w:hAnsi="Times New Roman" w:cs="Times New Roman"/>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6" w:hRule="atLeast"/>
        </w:trPr>
        <w:tc>
          <w:tcPr>
            <w:tcW w:w="2302" w:type="dxa"/>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spacing w:line="560" w:lineRule="atLeast"/>
              <w:ind w:left="0" w:firstLine="0"/>
              <w:jc w:val="center"/>
            </w:pPr>
            <w:r>
              <w:rPr>
                <w:rFonts w:hint="eastAsia" w:ascii="仿宋" w:hAnsi="仿宋" w:eastAsia="仿宋" w:cs="仿宋"/>
                <w:color w:val="000000"/>
                <w:sz w:val="24"/>
                <w:szCs w:val="24"/>
                <w:bdr w:val="none" w:color="auto" w:sz="0" w:space="0"/>
              </w:rPr>
              <w:t>行政强制</w:t>
            </w:r>
          </w:p>
        </w:tc>
        <w:tc>
          <w:tcPr>
            <w:tcW w:w="6907" w:type="dxa"/>
            <w:gridSpan w:val="3"/>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spacing w:line="560" w:lineRule="atLeast"/>
              <w:ind w:left="0" w:firstLine="0"/>
              <w:jc w:val="center"/>
            </w:pPr>
            <w:r>
              <w:rPr>
                <w:rFonts w:hint="default" w:ascii="Times New Roman" w:hAnsi="Times New Roman" w:cs="Times New Roman"/>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2" w:hRule="atLeast"/>
        </w:trPr>
        <w:tc>
          <w:tcPr>
            <w:tcW w:w="9209"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pStyle w:val="2"/>
              <w:keepNext w:val="0"/>
              <w:keepLines w:val="0"/>
              <w:widowControl/>
              <w:suppressLineNumbers w:val="0"/>
              <w:autoSpaceDE w:val="0"/>
              <w:autoSpaceDN/>
              <w:spacing w:line="560" w:lineRule="atLeast"/>
              <w:ind w:left="0" w:firstLine="0"/>
              <w:jc w:val="center"/>
            </w:pPr>
            <w:r>
              <w:rPr>
                <w:rFonts w:hint="eastAsia" w:ascii="仿宋" w:hAnsi="仿宋" w:eastAsia="仿宋" w:cs="仿宋"/>
                <w:color w:val="000000"/>
                <w:sz w:val="24"/>
                <w:szCs w:val="24"/>
                <w:bdr w:val="none" w:color="auto" w:sz="0" w:space="0"/>
              </w:rPr>
              <w:t>第二十条</w:t>
            </w:r>
            <w:r>
              <w:rPr>
                <w:rFonts w:hint="default" w:ascii="Times New Roman" w:hAnsi="Times New Roman" w:cs="Times New Roman"/>
                <w:color w:val="000000"/>
                <w:sz w:val="24"/>
                <w:szCs w:val="24"/>
                <w:bdr w:val="none" w:color="auto" w:sz="0" w:space="0"/>
              </w:rPr>
              <w:t>  </w:t>
            </w:r>
            <w:r>
              <w:rPr>
                <w:rFonts w:hint="eastAsia" w:ascii="仿宋" w:hAnsi="仿宋" w:eastAsia="仿宋" w:cs="仿宋"/>
                <w:color w:val="000000"/>
                <w:sz w:val="24"/>
                <w:szCs w:val="24"/>
                <w:bdr w:val="none" w:color="auto" w:sz="0" w:space="0"/>
              </w:rPr>
              <w:t>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0" w:hRule="atLeast"/>
        </w:trPr>
        <w:tc>
          <w:tcPr>
            <w:tcW w:w="2302" w:type="dxa"/>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spacing w:line="560" w:lineRule="atLeast"/>
              <w:ind w:left="0" w:firstLine="0"/>
              <w:jc w:val="center"/>
            </w:pPr>
            <w:r>
              <w:rPr>
                <w:rFonts w:hint="eastAsia" w:ascii="仿宋" w:hAnsi="仿宋" w:eastAsia="仿宋" w:cs="仿宋"/>
                <w:color w:val="000000"/>
                <w:sz w:val="24"/>
                <w:szCs w:val="24"/>
                <w:bdr w:val="none" w:color="auto" w:sz="0" w:space="0"/>
              </w:rPr>
              <w:t>信息内容</w:t>
            </w:r>
          </w:p>
        </w:tc>
        <w:tc>
          <w:tcPr>
            <w:tcW w:w="6907" w:type="dxa"/>
            <w:gridSpan w:val="3"/>
            <w:tcBorders>
              <w:top w:val="nil"/>
              <w:left w:val="nil"/>
              <w:bottom w:val="single" w:color="auto" w:sz="8" w:space="0"/>
              <w:right w:val="single" w:color="000000"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spacing w:line="560" w:lineRule="atLeast"/>
              <w:ind w:left="0" w:firstLine="0"/>
              <w:jc w:val="center"/>
            </w:pPr>
            <w:r>
              <w:rPr>
                <w:rFonts w:hint="eastAsia" w:ascii="仿宋" w:hAnsi="仿宋" w:eastAsia="仿宋" w:cs="仿宋"/>
                <w:color w:val="000000"/>
                <w:sz w:val="24"/>
                <w:szCs w:val="24"/>
                <w:bdr w:val="none" w:color="auto" w:sz="0" w:space="0"/>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2302" w:type="dxa"/>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spacing w:line="560" w:lineRule="atLeast"/>
              <w:ind w:left="0" w:firstLine="0"/>
              <w:jc w:val="center"/>
            </w:pPr>
            <w:r>
              <w:rPr>
                <w:rFonts w:hint="eastAsia" w:ascii="仿宋" w:hAnsi="仿宋" w:eastAsia="仿宋" w:cs="仿宋"/>
                <w:color w:val="000000"/>
                <w:sz w:val="24"/>
                <w:szCs w:val="24"/>
                <w:bdr w:val="none" w:color="auto" w:sz="0" w:space="0"/>
              </w:rPr>
              <w:t>行政事业性收费</w:t>
            </w:r>
          </w:p>
        </w:tc>
        <w:tc>
          <w:tcPr>
            <w:tcW w:w="6907" w:type="dxa"/>
            <w:gridSpan w:val="3"/>
            <w:tcBorders>
              <w:top w:val="nil"/>
              <w:left w:val="nil"/>
              <w:bottom w:val="single" w:color="auto" w:sz="8" w:space="0"/>
              <w:right w:val="single" w:color="000000"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spacing w:line="560" w:lineRule="atLeast"/>
              <w:ind w:left="0" w:firstLine="0"/>
              <w:jc w:val="center"/>
            </w:pPr>
            <w:r>
              <w:rPr>
                <w:rFonts w:hint="default" w:ascii="Times New Roman" w:hAnsi="Times New Roman" w:cs="Times New Roman"/>
                <w:sz w:val="24"/>
                <w:szCs w:val="24"/>
                <w:bdr w:val="none" w:color="auto" w:sz="0" w:space="0"/>
              </w:rPr>
              <w:t>0</w:t>
            </w:r>
          </w:p>
        </w:tc>
      </w:tr>
    </w:tbl>
    <w:p>
      <w:pPr>
        <w:pStyle w:val="2"/>
        <w:keepNext w:val="0"/>
        <w:keepLines w:val="0"/>
        <w:widowControl/>
        <w:suppressLineNumbers w:val="0"/>
        <w:shd w:val="clear" w:fill="FFFFFF"/>
        <w:autoSpaceDE w:val="0"/>
        <w:autoSpaceDN/>
        <w:ind w:left="0" w:firstLine="0"/>
      </w:pPr>
      <w:r>
        <w:rPr>
          <w:rStyle w:val="5"/>
          <w:rFonts w:hint="eastAsia" w:ascii="黑体" w:hAnsi="宋体" w:eastAsia="黑体" w:cs="黑体"/>
          <w:color w:val="333333"/>
          <w:sz w:val="32"/>
          <w:szCs w:val="32"/>
          <w:shd w:val="clear" w:fill="FFFFFF"/>
        </w:rPr>
        <w:t>  三、收到和处理政府信息公开申请情况</w:t>
      </w:r>
    </w:p>
    <w:tbl>
      <w:tblPr>
        <w:tblW w:w="9748" w:type="dxa"/>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768"/>
        <w:gridCol w:w="883"/>
        <w:gridCol w:w="3281"/>
        <w:gridCol w:w="770"/>
        <w:gridCol w:w="606"/>
        <w:gridCol w:w="688"/>
        <w:gridCol w:w="688"/>
        <w:gridCol w:w="688"/>
        <w:gridCol w:w="688"/>
        <w:gridCol w:w="6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4932" w:type="dxa"/>
            <w:gridSpan w:val="3"/>
            <w:vMerge w:val="restart"/>
            <w:tcBorders>
              <w:top w:val="single" w:color="auto" w:sz="8" w:space="0"/>
              <w:left w:val="single" w:color="auto" w:sz="8" w:space="0"/>
              <w:bottom w:val="inset"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ind w:left="0" w:firstLine="0"/>
              <w:jc w:val="left"/>
            </w:pPr>
            <w:r>
              <w:rPr>
                <w:rFonts w:ascii="楷体" w:hAnsi="楷体" w:eastAsia="楷体" w:cs="楷体"/>
                <w:sz w:val="24"/>
                <w:szCs w:val="24"/>
                <w:bdr w:val="none" w:color="auto" w:sz="0" w:space="0"/>
              </w:rPr>
              <w:t>（本列数据的勾稽关系为：第一项加第二项之和，等于第三项加第四项之和）</w:t>
            </w:r>
          </w:p>
        </w:tc>
        <w:tc>
          <w:tcPr>
            <w:tcW w:w="4816" w:type="dxa"/>
            <w:gridSpan w:val="7"/>
            <w:tcBorders>
              <w:top w:val="single" w:color="auto" w:sz="8" w:space="0"/>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ind w:left="0" w:firstLine="0"/>
              <w:jc w:val="center"/>
            </w:pPr>
            <w:r>
              <w:rPr>
                <w:rFonts w:hint="eastAsia" w:ascii="仿宋" w:hAnsi="仿宋" w:eastAsia="仿宋" w:cs="仿宋"/>
                <w:sz w:val="24"/>
                <w:szCs w:val="24"/>
                <w:bdr w:val="none" w:color="auto" w:sz="0" w:space="0"/>
              </w:rPr>
              <w:t>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932" w:type="dxa"/>
            <w:gridSpan w:val="3"/>
            <w:vMerge w:val="continue"/>
            <w:tcBorders>
              <w:top w:val="single" w:color="auto" w:sz="8" w:space="0"/>
              <w:left w:val="single" w:color="auto" w:sz="8" w:space="0"/>
              <w:bottom w:val="inset"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770" w:type="dxa"/>
            <w:vMerge w:val="restart"/>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ind w:left="0" w:firstLine="0"/>
              <w:jc w:val="center"/>
            </w:pPr>
            <w:r>
              <w:rPr>
                <w:rFonts w:hint="eastAsia" w:ascii="仿宋" w:hAnsi="仿宋" w:eastAsia="仿宋" w:cs="仿宋"/>
                <w:sz w:val="24"/>
                <w:szCs w:val="24"/>
                <w:bdr w:val="none" w:color="auto" w:sz="0" w:space="0"/>
              </w:rPr>
              <w:t>自然人</w:t>
            </w:r>
          </w:p>
        </w:tc>
        <w:tc>
          <w:tcPr>
            <w:tcW w:w="3358" w:type="dxa"/>
            <w:gridSpan w:val="5"/>
            <w:tcBorders>
              <w:top w:val="single" w:color="auto" w:sz="8" w:space="0"/>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ind w:left="0" w:firstLine="0"/>
              <w:jc w:val="center"/>
            </w:pPr>
            <w:r>
              <w:rPr>
                <w:rFonts w:hint="eastAsia" w:ascii="仿宋" w:hAnsi="仿宋" w:eastAsia="仿宋" w:cs="仿宋"/>
                <w:sz w:val="24"/>
                <w:szCs w:val="24"/>
                <w:bdr w:val="none" w:color="auto" w:sz="0" w:space="0"/>
              </w:rPr>
              <w:t>法人或其他组织</w:t>
            </w:r>
          </w:p>
        </w:tc>
        <w:tc>
          <w:tcPr>
            <w:tcW w:w="688" w:type="dxa"/>
            <w:vMerge w:val="restart"/>
            <w:tcBorders>
              <w:top w:val="single" w:color="auto" w:sz="8" w:space="0"/>
              <w:left w:val="nil"/>
              <w:bottom w:val="inset"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ind w:left="0" w:firstLine="0"/>
              <w:jc w:val="center"/>
            </w:pPr>
            <w:r>
              <w:rPr>
                <w:rFonts w:hint="eastAsia" w:ascii="仿宋" w:hAnsi="仿宋" w:eastAsia="仿宋" w:cs="仿宋"/>
                <w:sz w:val="24"/>
                <w:szCs w:val="24"/>
                <w:bdr w:val="none" w:color="auto" w:sz="0" w:space="0"/>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932" w:type="dxa"/>
            <w:gridSpan w:val="3"/>
            <w:vMerge w:val="continue"/>
            <w:tcBorders>
              <w:top w:val="single" w:color="auto" w:sz="8" w:space="0"/>
              <w:left w:val="single" w:color="auto" w:sz="8" w:space="0"/>
              <w:bottom w:val="inset"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770" w:type="dxa"/>
            <w:vMerge w:val="continue"/>
            <w:tcBorders>
              <w:top w:val="nil"/>
              <w:left w:val="nil"/>
              <w:bottom w:val="single"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606"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ind w:left="0" w:firstLine="0"/>
              <w:jc w:val="center"/>
            </w:pPr>
            <w:r>
              <w:rPr>
                <w:rFonts w:hint="eastAsia" w:ascii="仿宋" w:hAnsi="仿宋" w:eastAsia="仿宋" w:cs="仿宋"/>
                <w:sz w:val="24"/>
                <w:szCs w:val="24"/>
                <w:bdr w:val="none" w:color="auto" w:sz="0" w:space="0"/>
              </w:rPr>
              <w:t>商业</w:t>
            </w:r>
          </w:p>
          <w:p>
            <w:pPr>
              <w:pStyle w:val="2"/>
              <w:keepNext w:val="0"/>
              <w:keepLines w:val="0"/>
              <w:widowControl/>
              <w:suppressLineNumbers w:val="0"/>
              <w:autoSpaceDE w:val="0"/>
              <w:autoSpaceDN/>
              <w:ind w:left="0" w:firstLine="0"/>
              <w:jc w:val="center"/>
            </w:pPr>
            <w:r>
              <w:rPr>
                <w:rFonts w:hint="eastAsia" w:ascii="仿宋" w:hAnsi="仿宋" w:eastAsia="仿宋" w:cs="仿宋"/>
                <w:sz w:val="24"/>
                <w:szCs w:val="24"/>
                <w:bdr w:val="none" w:color="auto" w:sz="0" w:space="0"/>
              </w:rPr>
              <w:t>企业</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ind w:left="0" w:firstLine="0"/>
              <w:jc w:val="center"/>
            </w:pPr>
            <w:r>
              <w:rPr>
                <w:rFonts w:hint="eastAsia" w:ascii="仿宋" w:hAnsi="仿宋" w:eastAsia="仿宋" w:cs="仿宋"/>
                <w:sz w:val="24"/>
                <w:szCs w:val="24"/>
                <w:bdr w:val="none" w:color="auto" w:sz="0" w:space="0"/>
              </w:rPr>
              <w:t>科研</w:t>
            </w:r>
          </w:p>
          <w:p>
            <w:pPr>
              <w:pStyle w:val="2"/>
              <w:keepNext w:val="0"/>
              <w:keepLines w:val="0"/>
              <w:widowControl/>
              <w:suppressLineNumbers w:val="0"/>
              <w:autoSpaceDE w:val="0"/>
              <w:autoSpaceDN/>
              <w:ind w:left="0" w:firstLine="0"/>
              <w:jc w:val="center"/>
            </w:pPr>
            <w:r>
              <w:rPr>
                <w:rFonts w:hint="eastAsia" w:ascii="仿宋" w:hAnsi="仿宋" w:eastAsia="仿宋" w:cs="仿宋"/>
                <w:sz w:val="24"/>
                <w:szCs w:val="24"/>
                <w:bdr w:val="none" w:color="auto" w:sz="0" w:space="0"/>
              </w:rPr>
              <w:t>机构</w:t>
            </w:r>
          </w:p>
        </w:tc>
        <w:tc>
          <w:tcPr>
            <w:tcW w:w="688" w:type="dxa"/>
            <w:tcBorders>
              <w:top w:val="single" w:color="auto" w:sz="8" w:space="0"/>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ind w:left="0" w:firstLine="0"/>
              <w:jc w:val="center"/>
            </w:pPr>
            <w:r>
              <w:rPr>
                <w:rFonts w:hint="eastAsia" w:ascii="仿宋" w:hAnsi="仿宋" w:eastAsia="仿宋" w:cs="仿宋"/>
                <w:sz w:val="24"/>
                <w:szCs w:val="24"/>
                <w:bdr w:val="none" w:color="auto" w:sz="0" w:space="0"/>
              </w:rPr>
              <w:t>社会公益组织</w:t>
            </w:r>
          </w:p>
        </w:tc>
        <w:tc>
          <w:tcPr>
            <w:tcW w:w="688" w:type="dxa"/>
            <w:tcBorders>
              <w:top w:val="single" w:color="auto" w:sz="8" w:space="0"/>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ind w:left="0" w:firstLine="0"/>
              <w:jc w:val="center"/>
            </w:pPr>
            <w:r>
              <w:rPr>
                <w:rFonts w:hint="eastAsia" w:ascii="仿宋" w:hAnsi="仿宋" w:eastAsia="仿宋" w:cs="仿宋"/>
                <w:sz w:val="24"/>
                <w:szCs w:val="24"/>
                <w:bdr w:val="none" w:color="auto" w:sz="0" w:space="0"/>
              </w:rPr>
              <w:t>法律服务机构</w:t>
            </w:r>
          </w:p>
        </w:tc>
        <w:tc>
          <w:tcPr>
            <w:tcW w:w="688" w:type="dxa"/>
            <w:tcBorders>
              <w:top w:val="single" w:color="auto" w:sz="8" w:space="0"/>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ind w:left="0" w:firstLine="0"/>
              <w:jc w:val="center"/>
            </w:pPr>
            <w:r>
              <w:rPr>
                <w:rFonts w:hint="eastAsia" w:ascii="仿宋" w:hAnsi="仿宋" w:eastAsia="仿宋" w:cs="仿宋"/>
                <w:sz w:val="24"/>
                <w:szCs w:val="24"/>
                <w:bdr w:val="none" w:color="auto" w:sz="0" w:space="0"/>
              </w:rPr>
              <w:t>其他</w:t>
            </w:r>
          </w:p>
        </w:tc>
        <w:tc>
          <w:tcPr>
            <w:tcW w:w="688" w:type="dxa"/>
            <w:vMerge w:val="continue"/>
            <w:tcBorders>
              <w:top w:val="single" w:color="auto" w:sz="8" w:space="0"/>
              <w:left w:val="nil"/>
              <w:bottom w:val="inset"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932" w:type="dxa"/>
            <w:gridSpan w:val="3"/>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ind w:left="0" w:firstLine="0"/>
              <w:jc w:val="left"/>
            </w:pPr>
            <w:r>
              <w:rPr>
                <w:rFonts w:hint="eastAsia" w:ascii="仿宋" w:hAnsi="仿宋" w:eastAsia="仿宋" w:cs="仿宋"/>
                <w:sz w:val="24"/>
                <w:szCs w:val="24"/>
                <w:bdr w:val="none" w:color="auto" w:sz="0" w:space="0"/>
              </w:rPr>
              <w:t>一、本年新收政府信息公开申请数量</w:t>
            </w:r>
          </w:p>
        </w:tc>
        <w:tc>
          <w:tcPr>
            <w:tcW w:w="770"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ind w:left="0" w:firstLine="0"/>
              <w:jc w:val="center"/>
            </w:pPr>
            <w:r>
              <w:rPr>
                <w:rFonts w:hint="default" w:ascii="Times New Roman" w:hAnsi="Times New Roman" w:eastAsia="仿宋_GB2312" w:cs="Times New Roman"/>
                <w:sz w:val="20"/>
                <w:szCs w:val="20"/>
                <w:bdr w:val="none" w:color="auto" w:sz="0" w:space="0"/>
              </w:rPr>
              <w:t>4</w:t>
            </w:r>
          </w:p>
        </w:tc>
        <w:tc>
          <w:tcPr>
            <w:tcW w:w="606"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0 </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eastAsia="仿宋_GB2312" w:cs="Times New Roman"/>
                <w:sz w:val="20"/>
                <w:szCs w:val="20"/>
                <w:bdr w:val="none" w:color="auto" w:sz="0" w:space="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932" w:type="dxa"/>
            <w:gridSpan w:val="3"/>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ind w:left="0" w:firstLine="0"/>
              <w:jc w:val="left"/>
            </w:pPr>
            <w:r>
              <w:rPr>
                <w:rFonts w:hint="eastAsia" w:ascii="仿宋" w:hAnsi="仿宋" w:eastAsia="仿宋" w:cs="仿宋"/>
                <w:sz w:val="24"/>
                <w:szCs w:val="24"/>
                <w:bdr w:val="none" w:color="auto" w:sz="0" w:space="0"/>
              </w:rPr>
              <w:t>二、上年结转政府信息公开申请数量</w:t>
            </w:r>
          </w:p>
        </w:tc>
        <w:tc>
          <w:tcPr>
            <w:tcW w:w="770"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06"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0 </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0 </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0 </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0 </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68" w:type="dxa"/>
            <w:vMerge w:val="restart"/>
            <w:tcBorders>
              <w:top w:val="nil"/>
              <w:left w:val="single" w:color="auto" w:sz="8" w:space="0"/>
              <w:bottom w:val="inset"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ind w:left="0" w:firstLine="0"/>
              <w:jc w:val="left"/>
            </w:pPr>
            <w:r>
              <w:rPr>
                <w:rFonts w:hint="eastAsia" w:ascii="仿宋" w:hAnsi="仿宋" w:eastAsia="仿宋" w:cs="仿宋"/>
                <w:sz w:val="24"/>
                <w:szCs w:val="24"/>
                <w:bdr w:val="none" w:color="auto" w:sz="0" w:space="0"/>
              </w:rPr>
              <w:t>三、本年度办理结果</w:t>
            </w:r>
          </w:p>
        </w:tc>
        <w:tc>
          <w:tcPr>
            <w:tcW w:w="4164" w:type="dxa"/>
            <w:gridSpan w:val="2"/>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ind w:left="0" w:firstLine="0"/>
              <w:jc w:val="left"/>
            </w:pPr>
            <w:r>
              <w:rPr>
                <w:rFonts w:hint="eastAsia" w:ascii="仿宋" w:hAnsi="仿宋" w:eastAsia="仿宋" w:cs="仿宋"/>
                <w:sz w:val="24"/>
                <w:szCs w:val="24"/>
                <w:bdr w:val="none" w:color="auto" w:sz="0" w:space="0"/>
              </w:rPr>
              <w:t>（一）予以公开</w:t>
            </w:r>
          </w:p>
        </w:tc>
        <w:tc>
          <w:tcPr>
            <w:tcW w:w="770"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ind w:left="0" w:firstLine="0"/>
              <w:jc w:val="center"/>
            </w:pPr>
            <w:r>
              <w:rPr>
                <w:rFonts w:hint="default" w:ascii="Times New Roman" w:hAnsi="Times New Roman" w:eastAsia="仿宋_GB2312" w:cs="Times New Roman"/>
                <w:sz w:val="24"/>
                <w:szCs w:val="24"/>
                <w:bdr w:val="none" w:color="auto" w:sz="0" w:space="0"/>
              </w:rPr>
              <w:t>0</w:t>
            </w:r>
          </w:p>
        </w:tc>
        <w:tc>
          <w:tcPr>
            <w:tcW w:w="606"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0 </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4"/>
                <w:szCs w:val="24"/>
                <w:bdr w:val="none" w:color="auto" w:sz="0" w:space="0"/>
              </w:rPr>
              <w:t> </w:t>
            </w:r>
          </w:p>
        </w:tc>
        <w:tc>
          <w:tcPr>
            <w:tcW w:w="688" w:type="dxa"/>
            <w:tcBorders>
              <w:top w:val="single" w:color="auto" w:sz="8" w:space="0"/>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eastAsia="仿宋_GB2312" w:cs="Times New Roman"/>
                <w:sz w:val="20"/>
                <w:szCs w:val="20"/>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68" w:type="dxa"/>
            <w:vMerge w:val="continue"/>
            <w:tcBorders>
              <w:top w:val="nil"/>
              <w:left w:val="single" w:color="auto" w:sz="8" w:space="0"/>
              <w:bottom w:val="inset"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4164" w:type="dxa"/>
            <w:gridSpan w:val="2"/>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ind w:left="0" w:firstLine="0"/>
              <w:jc w:val="left"/>
            </w:pPr>
            <w:r>
              <w:rPr>
                <w:rFonts w:hint="eastAsia" w:ascii="仿宋" w:hAnsi="仿宋" w:eastAsia="仿宋" w:cs="仿宋"/>
                <w:sz w:val="24"/>
                <w:szCs w:val="24"/>
                <w:bdr w:val="none" w:color="auto" w:sz="0" w:space="0"/>
              </w:rPr>
              <w:t>（二）部分公开（区分处理的，只计这一情形，不计其他情形）</w:t>
            </w:r>
          </w:p>
        </w:tc>
        <w:tc>
          <w:tcPr>
            <w:tcW w:w="770"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0 </w:t>
            </w:r>
          </w:p>
        </w:tc>
        <w:tc>
          <w:tcPr>
            <w:tcW w:w="606"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0 </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0 </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200"/>
              <w:jc w:val="both"/>
            </w:pPr>
            <w:r>
              <w:rPr>
                <w:rFonts w:hint="default" w:ascii="Times New Roman" w:hAnsi="Times New Roman" w:cs="Times New Roman"/>
                <w:sz w:val="20"/>
                <w:szCs w:val="20"/>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68" w:type="dxa"/>
            <w:vMerge w:val="continue"/>
            <w:tcBorders>
              <w:top w:val="nil"/>
              <w:left w:val="single" w:color="auto" w:sz="8" w:space="0"/>
              <w:bottom w:val="inset"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883" w:type="dxa"/>
            <w:vMerge w:val="restart"/>
            <w:tcBorders>
              <w:top w:val="nil"/>
              <w:left w:val="nil"/>
              <w:bottom w:val="inset"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ind w:left="0" w:firstLine="0"/>
              <w:jc w:val="left"/>
            </w:pPr>
            <w:r>
              <w:rPr>
                <w:rFonts w:hint="eastAsia" w:ascii="仿宋" w:hAnsi="仿宋" w:eastAsia="仿宋" w:cs="仿宋"/>
                <w:sz w:val="24"/>
                <w:szCs w:val="24"/>
                <w:bdr w:val="none" w:color="auto" w:sz="0" w:space="0"/>
              </w:rPr>
              <w:t>（三）不予公开</w:t>
            </w:r>
          </w:p>
        </w:tc>
        <w:tc>
          <w:tcPr>
            <w:tcW w:w="3281"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left"/>
            </w:pPr>
            <w:r>
              <w:rPr>
                <w:rFonts w:hint="default" w:ascii="Times New Roman" w:hAnsi="Times New Roman" w:cs="Times New Roman"/>
                <w:sz w:val="24"/>
                <w:szCs w:val="24"/>
                <w:bdr w:val="none" w:color="auto" w:sz="0" w:space="0"/>
              </w:rPr>
              <w:t>1.</w:t>
            </w:r>
            <w:r>
              <w:rPr>
                <w:rFonts w:hint="eastAsia" w:ascii="仿宋" w:hAnsi="仿宋" w:eastAsia="仿宋" w:cs="仿宋"/>
                <w:sz w:val="24"/>
                <w:szCs w:val="24"/>
                <w:bdr w:val="none" w:color="auto" w:sz="0" w:space="0"/>
              </w:rPr>
              <w:t>属于国家秘密</w:t>
            </w:r>
          </w:p>
        </w:tc>
        <w:tc>
          <w:tcPr>
            <w:tcW w:w="770"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06"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0 </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single" w:color="auto" w:sz="8" w:space="0"/>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68" w:type="dxa"/>
            <w:vMerge w:val="continue"/>
            <w:tcBorders>
              <w:top w:val="nil"/>
              <w:left w:val="single" w:color="auto" w:sz="8" w:space="0"/>
              <w:bottom w:val="inset"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883" w:type="dxa"/>
            <w:vMerge w:val="continue"/>
            <w:tcBorders>
              <w:top w:val="nil"/>
              <w:left w:val="nil"/>
              <w:bottom w:val="inset"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3281"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left"/>
            </w:pPr>
            <w:r>
              <w:rPr>
                <w:rFonts w:hint="default" w:ascii="Times New Roman" w:hAnsi="Times New Roman" w:cs="Times New Roman"/>
                <w:sz w:val="24"/>
                <w:szCs w:val="24"/>
                <w:bdr w:val="none" w:color="auto" w:sz="0" w:space="0"/>
              </w:rPr>
              <w:t>2.</w:t>
            </w:r>
            <w:r>
              <w:rPr>
                <w:rFonts w:hint="eastAsia" w:ascii="仿宋" w:hAnsi="仿宋" w:eastAsia="仿宋" w:cs="仿宋"/>
                <w:sz w:val="24"/>
                <w:szCs w:val="24"/>
                <w:bdr w:val="none" w:color="auto" w:sz="0" w:space="0"/>
              </w:rPr>
              <w:t>其他法律行政法规禁止公开</w:t>
            </w:r>
          </w:p>
        </w:tc>
        <w:tc>
          <w:tcPr>
            <w:tcW w:w="770"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06"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0 </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0 </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68" w:type="dxa"/>
            <w:vMerge w:val="continue"/>
            <w:tcBorders>
              <w:top w:val="nil"/>
              <w:left w:val="single" w:color="auto" w:sz="8" w:space="0"/>
              <w:bottom w:val="inset"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883" w:type="dxa"/>
            <w:vMerge w:val="continue"/>
            <w:tcBorders>
              <w:top w:val="nil"/>
              <w:left w:val="nil"/>
              <w:bottom w:val="inset"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3281"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left"/>
            </w:pPr>
            <w:r>
              <w:rPr>
                <w:rFonts w:hint="default" w:ascii="Times New Roman" w:hAnsi="Times New Roman" w:cs="Times New Roman"/>
                <w:sz w:val="24"/>
                <w:szCs w:val="24"/>
                <w:bdr w:val="none" w:color="auto" w:sz="0" w:space="0"/>
              </w:rPr>
              <w:t>3.</w:t>
            </w:r>
            <w:r>
              <w:rPr>
                <w:rFonts w:hint="eastAsia" w:ascii="仿宋" w:hAnsi="仿宋" w:eastAsia="仿宋" w:cs="仿宋"/>
                <w:sz w:val="24"/>
                <w:szCs w:val="24"/>
                <w:bdr w:val="none" w:color="auto" w:sz="0" w:space="0"/>
              </w:rPr>
              <w:t>危及</w:t>
            </w:r>
            <w:r>
              <w:rPr>
                <w:rFonts w:hint="default" w:ascii="Times New Roman" w:hAnsi="Times New Roman" w:cs="Times New Roman"/>
                <w:sz w:val="24"/>
                <w:szCs w:val="24"/>
                <w:bdr w:val="none" w:color="auto" w:sz="0" w:space="0"/>
              </w:rPr>
              <w:t>“</w:t>
            </w:r>
            <w:r>
              <w:rPr>
                <w:rFonts w:hint="eastAsia" w:ascii="仿宋" w:hAnsi="仿宋" w:eastAsia="仿宋" w:cs="仿宋"/>
                <w:sz w:val="24"/>
                <w:szCs w:val="24"/>
                <w:bdr w:val="none" w:color="auto" w:sz="0" w:space="0"/>
              </w:rPr>
              <w:t>三安全一稳定</w:t>
            </w:r>
            <w:r>
              <w:rPr>
                <w:rFonts w:hint="default" w:ascii="Times New Roman" w:hAnsi="Times New Roman" w:cs="Times New Roman"/>
                <w:sz w:val="24"/>
                <w:szCs w:val="24"/>
                <w:bdr w:val="none" w:color="auto" w:sz="0" w:space="0"/>
              </w:rPr>
              <w:t>”</w:t>
            </w:r>
          </w:p>
        </w:tc>
        <w:tc>
          <w:tcPr>
            <w:tcW w:w="770"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06"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0 </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0 </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68" w:type="dxa"/>
            <w:vMerge w:val="continue"/>
            <w:tcBorders>
              <w:top w:val="nil"/>
              <w:left w:val="single" w:color="auto" w:sz="8" w:space="0"/>
              <w:bottom w:val="inset"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883" w:type="dxa"/>
            <w:vMerge w:val="continue"/>
            <w:tcBorders>
              <w:top w:val="nil"/>
              <w:left w:val="nil"/>
              <w:bottom w:val="inset"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3281"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left"/>
            </w:pPr>
            <w:r>
              <w:rPr>
                <w:rFonts w:hint="default" w:ascii="Times New Roman" w:hAnsi="Times New Roman" w:cs="Times New Roman"/>
                <w:sz w:val="24"/>
                <w:szCs w:val="24"/>
                <w:bdr w:val="none" w:color="auto" w:sz="0" w:space="0"/>
              </w:rPr>
              <w:t>4.</w:t>
            </w:r>
            <w:r>
              <w:rPr>
                <w:rFonts w:hint="eastAsia" w:ascii="仿宋" w:hAnsi="仿宋" w:eastAsia="仿宋" w:cs="仿宋"/>
                <w:sz w:val="24"/>
                <w:szCs w:val="24"/>
                <w:bdr w:val="none" w:color="auto" w:sz="0" w:space="0"/>
              </w:rPr>
              <w:t>保护第三方合法权益</w:t>
            </w:r>
          </w:p>
        </w:tc>
        <w:tc>
          <w:tcPr>
            <w:tcW w:w="770"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06"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0 </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0 </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68" w:type="dxa"/>
            <w:vMerge w:val="continue"/>
            <w:tcBorders>
              <w:top w:val="nil"/>
              <w:left w:val="single" w:color="auto" w:sz="8" w:space="0"/>
              <w:bottom w:val="inset"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883" w:type="dxa"/>
            <w:vMerge w:val="continue"/>
            <w:tcBorders>
              <w:top w:val="nil"/>
              <w:left w:val="nil"/>
              <w:bottom w:val="inset"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3281"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left"/>
            </w:pPr>
            <w:r>
              <w:rPr>
                <w:rFonts w:hint="default" w:ascii="Times New Roman" w:hAnsi="Times New Roman" w:cs="Times New Roman"/>
                <w:sz w:val="24"/>
                <w:szCs w:val="24"/>
                <w:bdr w:val="none" w:color="auto" w:sz="0" w:space="0"/>
              </w:rPr>
              <w:t>5.</w:t>
            </w:r>
            <w:r>
              <w:rPr>
                <w:rFonts w:hint="eastAsia" w:ascii="仿宋" w:hAnsi="仿宋" w:eastAsia="仿宋" w:cs="仿宋"/>
                <w:sz w:val="24"/>
                <w:szCs w:val="24"/>
                <w:bdr w:val="none" w:color="auto" w:sz="0" w:space="0"/>
              </w:rPr>
              <w:t>属于三类内部事务信息</w:t>
            </w:r>
          </w:p>
        </w:tc>
        <w:tc>
          <w:tcPr>
            <w:tcW w:w="770"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06"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68" w:type="dxa"/>
            <w:vMerge w:val="continue"/>
            <w:tcBorders>
              <w:top w:val="nil"/>
              <w:left w:val="single" w:color="auto" w:sz="8" w:space="0"/>
              <w:bottom w:val="inset"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883" w:type="dxa"/>
            <w:vMerge w:val="continue"/>
            <w:tcBorders>
              <w:top w:val="nil"/>
              <w:left w:val="nil"/>
              <w:bottom w:val="inset"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3281"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left"/>
            </w:pPr>
            <w:r>
              <w:rPr>
                <w:rFonts w:hint="default" w:ascii="Times New Roman" w:hAnsi="Times New Roman" w:cs="Times New Roman"/>
                <w:sz w:val="24"/>
                <w:szCs w:val="24"/>
                <w:bdr w:val="none" w:color="auto" w:sz="0" w:space="0"/>
              </w:rPr>
              <w:t>6.</w:t>
            </w:r>
            <w:r>
              <w:rPr>
                <w:rFonts w:hint="eastAsia" w:ascii="仿宋" w:hAnsi="仿宋" w:eastAsia="仿宋" w:cs="仿宋"/>
                <w:sz w:val="24"/>
                <w:szCs w:val="24"/>
                <w:bdr w:val="none" w:color="auto" w:sz="0" w:space="0"/>
              </w:rPr>
              <w:t>属于四类过程性信息</w:t>
            </w:r>
          </w:p>
        </w:tc>
        <w:tc>
          <w:tcPr>
            <w:tcW w:w="770"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06"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200"/>
              <w:jc w:val="both"/>
            </w:pPr>
            <w:r>
              <w:rPr>
                <w:rFonts w:hint="default" w:ascii="Times New Roman" w:hAnsi="Times New Roman" w:cs="Times New Roman"/>
                <w:sz w:val="20"/>
                <w:szCs w:val="20"/>
                <w:bdr w:val="none" w:color="auto" w:sz="0" w:space="0"/>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68" w:type="dxa"/>
            <w:vMerge w:val="continue"/>
            <w:tcBorders>
              <w:top w:val="nil"/>
              <w:left w:val="single" w:color="auto" w:sz="8" w:space="0"/>
              <w:bottom w:val="inset"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883" w:type="dxa"/>
            <w:vMerge w:val="continue"/>
            <w:tcBorders>
              <w:top w:val="nil"/>
              <w:left w:val="nil"/>
              <w:bottom w:val="inset"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3281"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left"/>
            </w:pPr>
            <w:r>
              <w:rPr>
                <w:rFonts w:hint="default" w:ascii="Times New Roman" w:hAnsi="Times New Roman" w:cs="Times New Roman"/>
                <w:sz w:val="24"/>
                <w:szCs w:val="24"/>
                <w:bdr w:val="none" w:color="auto" w:sz="0" w:space="0"/>
              </w:rPr>
              <w:t>7.</w:t>
            </w:r>
            <w:r>
              <w:rPr>
                <w:rFonts w:hint="eastAsia" w:ascii="仿宋" w:hAnsi="仿宋" w:eastAsia="仿宋" w:cs="仿宋"/>
                <w:sz w:val="24"/>
                <w:szCs w:val="24"/>
                <w:bdr w:val="none" w:color="auto" w:sz="0" w:space="0"/>
              </w:rPr>
              <w:t>属于行政执法案卷</w:t>
            </w:r>
          </w:p>
        </w:tc>
        <w:tc>
          <w:tcPr>
            <w:tcW w:w="770"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06"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68" w:type="dxa"/>
            <w:vMerge w:val="continue"/>
            <w:tcBorders>
              <w:top w:val="nil"/>
              <w:left w:val="single" w:color="auto" w:sz="8" w:space="0"/>
              <w:bottom w:val="inset"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883" w:type="dxa"/>
            <w:vMerge w:val="continue"/>
            <w:tcBorders>
              <w:top w:val="nil"/>
              <w:left w:val="nil"/>
              <w:bottom w:val="inset"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3281"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left"/>
            </w:pPr>
            <w:r>
              <w:rPr>
                <w:rFonts w:hint="default" w:ascii="Times New Roman" w:hAnsi="Times New Roman" w:cs="Times New Roman"/>
                <w:sz w:val="24"/>
                <w:szCs w:val="24"/>
                <w:bdr w:val="none" w:color="auto" w:sz="0" w:space="0"/>
              </w:rPr>
              <w:t>8.</w:t>
            </w:r>
            <w:r>
              <w:rPr>
                <w:rFonts w:hint="eastAsia" w:ascii="仿宋" w:hAnsi="仿宋" w:eastAsia="仿宋" w:cs="仿宋"/>
                <w:sz w:val="24"/>
                <w:szCs w:val="24"/>
                <w:bdr w:val="none" w:color="auto" w:sz="0" w:space="0"/>
              </w:rPr>
              <w:t>属于行政查询事项</w:t>
            </w:r>
          </w:p>
        </w:tc>
        <w:tc>
          <w:tcPr>
            <w:tcW w:w="770"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06"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68" w:type="dxa"/>
            <w:vMerge w:val="continue"/>
            <w:tcBorders>
              <w:top w:val="nil"/>
              <w:left w:val="single" w:color="auto" w:sz="8" w:space="0"/>
              <w:bottom w:val="inset"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883" w:type="dxa"/>
            <w:vMerge w:val="restart"/>
            <w:tcBorders>
              <w:top w:val="nil"/>
              <w:left w:val="nil"/>
              <w:bottom w:val="inset"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ind w:left="0" w:firstLine="0"/>
              <w:jc w:val="left"/>
            </w:pPr>
            <w:r>
              <w:rPr>
                <w:rFonts w:hint="eastAsia" w:ascii="仿宋" w:hAnsi="仿宋" w:eastAsia="仿宋" w:cs="仿宋"/>
                <w:sz w:val="24"/>
                <w:szCs w:val="24"/>
                <w:bdr w:val="none" w:color="auto" w:sz="0" w:space="0"/>
              </w:rPr>
              <w:t>（四）无法提供</w:t>
            </w:r>
          </w:p>
        </w:tc>
        <w:tc>
          <w:tcPr>
            <w:tcW w:w="3281"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left"/>
            </w:pPr>
            <w:r>
              <w:rPr>
                <w:rFonts w:hint="default" w:ascii="Times New Roman" w:hAnsi="Times New Roman" w:cs="Times New Roman"/>
                <w:sz w:val="24"/>
                <w:szCs w:val="24"/>
                <w:bdr w:val="none" w:color="auto" w:sz="0" w:space="0"/>
              </w:rPr>
              <w:t>1.</w:t>
            </w:r>
            <w:r>
              <w:rPr>
                <w:rFonts w:hint="eastAsia" w:ascii="仿宋" w:hAnsi="仿宋" w:eastAsia="仿宋" w:cs="仿宋"/>
                <w:sz w:val="24"/>
                <w:szCs w:val="24"/>
                <w:bdr w:val="none" w:color="auto" w:sz="0" w:space="0"/>
              </w:rPr>
              <w:t>本机关不掌握相关政府信息</w:t>
            </w:r>
          </w:p>
        </w:tc>
        <w:tc>
          <w:tcPr>
            <w:tcW w:w="770"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eastAsia="仿宋_GB2312" w:cs="Times New Roman"/>
                <w:sz w:val="20"/>
                <w:szCs w:val="20"/>
                <w:bdr w:val="none" w:color="auto" w:sz="0" w:space="0"/>
              </w:rPr>
              <w:t>4</w:t>
            </w:r>
          </w:p>
        </w:tc>
        <w:tc>
          <w:tcPr>
            <w:tcW w:w="606"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eastAsia="仿宋_GB2312" w:cs="Times New Roman"/>
                <w:sz w:val="20"/>
                <w:szCs w:val="20"/>
                <w:bdr w:val="none" w:color="auto" w:sz="0" w:space="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68" w:type="dxa"/>
            <w:vMerge w:val="continue"/>
            <w:tcBorders>
              <w:top w:val="nil"/>
              <w:left w:val="single" w:color="auto" w:sz="8" w:space="0"/>
              <w:bottom w:val="inset"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883" w:type="dxa"/>
            <w:vMerge w:val="continue"/>
            <w:tcBorders>
              <w:top w:val="nil"/>
              <w:left w:val="nil"/>
              <w:bottom w:val="inset"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3281"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left"/>
            </w:pPr>
            <w:r>
              <w:rPr>
                <w:rFonts w:hint="default" w:ascii="Times New Roman" w:hAnsi="Times New Roman" w:cs="Times New Roman"/>
                <w:sz w:val="24"/>
                <w:szCs w:val="24"/>
                <w:bdr w:val="none" w:color="auto" w:sz="0" w:space="0"/>
              </w:rPr>
              <w:t>2.</w:t>
            </w:r>
            <w:r>
              <w:rPr>
                <w:rFonts w:hint="eastAsia" w:ascii="仿宋" w:hAnsi="仿宋" w:eastAsia="仿宋" w:cs="仿宋"/>
                <w:sz w:val="24"/>
                <w:szCs w:val="24"/>
                <w:bdr w:val="none" w:color="auto" w:sz="0" w:space="0"/>
              </w:rPr>
              <w:t>没有现成信息需要另行制作</w:t>
            </w:r>
          </w:p>
        </w:tc>
        <w:tc>
          <w:tcPr>
            <w:tcW w:w="770"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06"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68" w:type="dxa"/>
            <w:vMerge w:val="continue"/>
            <w:tcBorders>
              <w:top w:val="nil"/>
              <w:left w:val="single" w:color="auto" w:sz="8" w:space="0"/>
              <w:bottom w:val="inset"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883" w:type="dxa"/>
            <w:vMerge w:val="continue"/>
            <w:tcBorders>
              <w:top w:val="nil"/>
              <w:left w:val="nil"/>
              <w:bottom w:val="inset"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3281"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left"/>
            </w:pPr>
            <w:r>
              <w:rPr>
                <w:rFonts w:hint="default" w:ascii="Times New Roman" w:hAnsi="Times New Roman" w:cs="Times New Roman"/>
                <w:sz w:val="24"/>
                <w:szCs w:val="24"/>
                <w:bdr w:val="none" w:color="auto" w:sz="0" w:space="0"/>
              </w:rPr>
              <w:t>3.</w:t>
            </w:r>
            <w:r>
              <w:rPr>
                <w:rFonts w:hint="eastAsia" w:ascii="仿宋" w:hAnsi="仿宋" w:eastAsia="仿宋" w:cs="仿宋"/>
                <w:sz w:val="24"/>
                <w:szCs w:val="24"/>
                <w:bdr w:val="none" w:color="auto" w:sz="0" w:space="0"/>
              </w:rPr>
              <w:t>补正后申请内容仍不明确</w:t>
            </w:r>
          </w:p>
        </w:tc>
        <w:tc>
          <w:tcPr>
            <w:tcW w:w="770"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06"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68" w:type="dxa"/>
            <w:vMerge w:val="continue"/>
            <w:tcBorders>
              <w:top w:val="nil"/>
              <w:left w:val="single" w:color="auto" w:sz="8" w:space="0"/>
              <w:bottom w:val="inset"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883" w:type="dxa"/>
            <w:vMerge w:val="restart"/>
            <w:tcBorders>
              <w:top w:val="nil"/>
              <w:left w:val="nil"/>
              <w:bottom w:val="inset"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ind w:left="0" w:firstLine="0"/>
              <w:jc w:val="left"/>
            </w:pPr>
            <w:r>
              <w:rPr>
                <w:rFonts w:hint="eastAsia" w:ascii="仿宋" w:hAnsi="仿宋" w:eastAsia="仿宋" w:cs="仿宋"/>
                <w:sz w:val="24"/>
                <w:szCs w:val="24"/>
                <w:bdr w:val="none" w:color="auto" w:sz="0" w:space="0"/>
              </w:rPr>
              <w:t>（五）不予处理</w:t>
            </w:r>
          </w:p>
        </w:tc>
        <w:tc>
          <w:tcPr>
            <w:tcW w:w="3281"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left"/>
            </w:pPr>
            <w:r>
              <w:rPr>
                <w:rFonts w:hint="default" w:ascii="Times New Roman" w:hAnsi="Times New Roman" w:cs="Times New Roman"/>
                <w:sz w:val="24"/>
                <w:szCs w:val="24"/>
                <w:bdr w:val="none" w:color="auto" w:sz="0" w:space="0"/>
              </w:rPr>
              <w:t>1.</w:t>
            </w:r>
            <w:r>
              <w:rPr>
                <w:rFonts w:hint="eastAsia" w:ascii="仿宋" w:hAnsi="仿宋" w:eastAsia="仿宋" w:cs="仿宋"/>
                <w:sz w:val="24"/>
                <w:szCs w:val="24"/>
                <w:bdr w:val="none" w:color="auto" w:sz="0" w:space="0"/>
              </w:rPr>
              <w:t>信访举报投诉类申请</w:t>
            </w:r>
          </w:p>
        </w:tc>
        <w:tc>
          <w:tcPr>
            <w:tcW w:w="770"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06"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68" w:type="dxa"/>
            <w:vMerge w:val="continue"/>
            <w:tcBorders>
              <w:top w:val="nil"/>
              <w:left w:val="single" w:color="auto" w:sz="8" w:space="0"/>
              <w:bottom w:val="inset"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883" w:type="dxa"/>
            <w:vMerge w:val="continue"/>
            <w:tcBorders>
              <w:top w:val="nil"/>
              <w:left w:val="nil"/>
              <w:bottom w:val="inset"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3281"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left"/>
            </w:pPr>
            <w:r>
              <w:rPr>
                <w:rFonts w:hint="default" w:ascii="Times New Roman" w:hAnsi="Times New Roman" w:cs="Times New Roman"/>
                <w:sz w:val="24"/>
                <w:szCs w:val="24"/>
                <w:bdr w:val="none" w:color="auto" w:sz="0" w:space="0"/>
              </w:rPr>
              <w:t>2.</w:t>
            </w:r>
            <w:r>
              <w:rPr>
                <w:rFonts w:hint="eastAsia" w:ascii="仿宋" w:hAnsi="仿宋" w:eastAsia="仿宋" w:cs="仿宋"/>
                <w:sz w:val="24"/>
                <w:szCs w:val="24"/>
                <w:bdr w:val="none" w:color="auto" w:sz="0" w:space="0"/>
              </w:rPr>
              <w:t>重复申请</w:t>
            </w:r>
          </w:p>
        </w:tc>
        <w:tc>
          <w:tcPr>
            <w:tcW w:w="770"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06"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68" w:type="dxa"/>
            <w:vMerge w:val="continue"/>
            <w:tcBorders>
              <w:top w:val="nil"/>
              <w:left w:val="single" w:color="auto" w:sz="8" w:space="0"/>
              <w:bottom w:val="inset"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883" w:type="dxa"/>
            <w:vMerge w:val="continue"/>
            <w:tcBorders>
              <w:top w:val="nil"/>
              <w:left w:val="nil"/>
              <w:bottom w:val="inset"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3281"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left"/>
            </w:pPr>
            <w:r>
              <w:rPr>
                <w:rFonts w:hint="default" w:ascii="Times New Roman" w:hAnsi="Times New Roman" w:cs="Times New Roman"/>
                <w:sz w:val="24"/>
                <w:szCs w:val="24"/>
                <w:bdr w:val="none" w:color="auto" w:sz="0" w:space="0"/>
              </w:rPr>
              <w:t>3.</w:t>
            </w:r>
            <w:r>
              <w:rPr>
                <w:rFonts w:hint="eastAsia" w:ascii="仿宋" w:hAnsi="仿宋" w:eastAsia="仿宋" w:cs="仿宋"/>
                <w:sz w:val="24"/>
                <w:szCs w:val="24"/>
                <w:bdr w:val="none" w:color="auto" w:sz="0" w:space="0"/>
              </w:rPr>
              <w:t>要求提供公开出版物</w:t>
            </w:r>
          </w:p>
        </w:tc>
        <w:tc>
          <w:tcPr>
            <w:tcW w:w="770"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06"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68" w:type="dxa"/>
            <w:vMerge w:val="continue"/>
            <w:tcBorders>
              <w:top w:val="nil"/>
              <w:left w:val="single" w:color="auto" w:sz="8" w:space="0"/>
              <w:bottom w:val="inset"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883" w:type="dxa"/>
            <w:vMerge w:val="continue"/>
            <w:tcBorders>
              <w:top w:val="nil"/>
              <w:left w:val="nil"/>
              <w:bottom w:val="inset"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3281"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left"/>
            </w:pPr>
            <w:r>
              <w:rPr>
                <w:rFonts w:hint="default" w:ascii="Times New Roman" w:hAnsi="Times New Roman" w:cs="Times New Roman"/>
                <w:sz w:val="24"/>
                <w:szCs w:val="24"/>
                <w:bdr w:val="none" w:color="auto" w:sz="0" w:space="0"/>
              </w:rPr>
              <w:t>4.</w:t>
            </w:r>
            <w:r>
              <w:rPr>
                <w:rFonts w:hint="eastAsia" w:ascii="仿宋" w:hAnsi="仿宋" w:eastAsia="仿宋" w:cs="仿宋"/>
                <w:sz w:val="24"/>
                <w:szCs w:val="24"/>
                <w:bdr w:val="none" w:color="auto" w:sz="0" w:space="0"/>
              </w:rPr>
              <w:t>无正当理由大量反复申请</w:t>
            </w:r>
          </w:p>
        </w:tc>
        <w:tc>
          <w:tcPr>
            <w:tcW w:w="770"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06"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68" w:type="dxa"/>
            <w:vMerge w:val="continue"/>
            <w:tcBorders>
              <w:top w:val="nil"/>
              <w:left w:val="single" w:color="auto" w:sz="8" w:space="0"/>
              <w:bottom w:val="inset"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883" w:type="dxa"/>
            <w:vMerge w:val="continue"/>
            <w:tcBorders>
              <w:top w:val="nil"/>
              <w:left w:val="nil"/>
              <w:bottom w:val="inset"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3281" w:type="dxa"/>
            <w:tcBorders>
              <w:top w:val="nil"/>
              <w:left w:val="nil"/>
              <w:bottom w:val="inset"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ind w:left="0" w:firstLine="0"/>
            </w:pPr>
            <w:r>
              <w:rPr>
                <w:rFonts w:hint="default" w:ascii="Times New Roman" w:hAnsi="Times New Roman" w:cs="Times New Roman"/>
                <w:sz w:val="24"/>
                <w:szCs w:val="24"/>
                <w:bdr w:val="none" w:color="auto" w:sz="0" w:space="0"/>
              </w:rPr>
              <w:t>5.</w:t>
            </w:r>
            <w:r>
              <w:rPr>
                <w:rFonts w:hint="eastAsia" w:ascii="仿宋" w:hAnsi="仿宋" w:eastAsia="仿宋" w:cs="仿宋"/>
                <w:sz w:val="24"/>
                <w:szCs w:val="24"/>
                <w:bdr w:val="none" w:color="auto" w:sz="0" w:space="0"/>
              </w:rPr>
              <w:t>要求行政机关确认或重新出具已获取信息</w:t>
            </w:r>
          </w:p>
        </w:tc>
        <w:tc>
          <w:tcPr>
            <w:tcW w:w="770" w:type="dxa"/>
            <w:tcBorders>
              <w:top w:val="nil"/>
              <w:left w:val="nil"/>
              <w:bottom w:val="inset"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w:t>
            </w:r>
          </w:p>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06" w:type="dxa"/>
            <w:tcBorders>
              <w:top w:val="nil"/>
              <w:left w:val="nil"/>
              <w:bottom w:val="inset"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w:t>
            </w:r>
          </w:p>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inset"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w:t>
            </w:r>
          </w:p>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0</w:t>
            </w:r>
          </w:p>
        </w:tc>
        <w:tc>
          <w:tcPr>
            <w:tcW w:w="688" w:type="dxa"/>
            <w:tcBorders>
              <w:top w:val="nil"/>
              <w:left w:val="nil"/>
              <w:bottom w:val="inset"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w:t>
            </w:r>
          </w:p>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0</w:t>
            </w:r>
          </w:p>
        </w:tc>
        <w:tc>
          <w:tcPr>
            <w:tcW w:w="688" w:type="dxa"/>
            <w:tcBorders>
              <w:top w:val="nil"/>
              <w:left w:val="nil"/>
              <w:bottom w:val="inset"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w:t>
            </w:r>
          </w:p>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0</w:t>
            </w:r>
          </w:p>
        </w:tc>
        <w:tc>
          <w:tcPr>
            <w:tcW w:w="688" w:type="dxa"/>
            <w:tcBorders>
              <w:top w:val="nil"/>
              <w:left w:val="nil"/>
              <w:bottom w:val="inset"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w:t>
            </w:r>
          </w:p>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inset"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w:t>
            </w:r>
          </w:p>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68" w:type="dxa"/>
            <w:vMerge w:val="continue"/>
            <w:tcBorders>
              <w:top w:val="nil"/>
              <w:left w:val="single" w:color="auto" w:sz="8" w:space="0"/>
              <w:bottom w:val="inset"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883" w:type="dxa"/>
            <w:vMerge w:val="restart"/>
            <w:tcBorders>
              <w:top w:val="nil"/>
              <w:left w:val="nil"/>
              <w:bottom w:val="inset"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ind w:left="0" w:firstLine="0"/>
              <w:jc w:val="left"/>
            </w:pPr>
            <w:r>
              <w:rPr>
                <w:rFonts w:hint="eastAsia" w:ascii="仿宋" w:hAnsi="仿宋" w:eastAsia="仿宋" w:cs="仿宋"/>
                <w:sz w:val="24"/>
                <w:szCs w:val="24"/>
                <w:bdr w:val="none" w:color="auto" w:sz="0" w:space="0"/>
              </w:rPr>
              <w:t>（六）其他处理</w:t>
            </w:r>
          </w:p>
        </w:tc>
        <w:tc>
          <w:tcPr>
            <w:tcW w:w="3281"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ind w:left="0" w:firstLine="0"/>
            </w:pPr>
            <w:r>
              <w:rPr>
                <w:rFonts w:hint="default" w:ascii="Times New Roman" w:hAnsi="Times New Roman" w:cs="Times New Roman"/>
                <w:sz w:val="24"/>
                <w:szCs w:val="24"/>
                <w:bdr w:val="none" w:color="auto" w:sz="0" w:space="0"/>
              </w:rPr>
              <w:t>1.</w:t>
            </w:r>
            <w:r>
              <w:rPr>
                <w:rFonts w:hint="eastAsia" w:ascii="仿宋" w:hAnsi="仿宋" w:eastAsia="仿宋" w:cs="仿宋"/>
                <w:sz w:val="24"/>
                <w:szCs w:val="24"/>
                <w:bdr w:val="none" w:color="auto" w:sz="0" w:space="0"/>
              </w:rPr>
              <w:t>申请人无正当理由逾期不补正、行政机关不再处理其政府信息公开申请</w:t>
            </w:r>
          </w:p>
        </w:tc>
        <w:tc>
          <w:tcPr>
            <w:tcW w:w="770"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06"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w:t>
            </w:r>
          </w:p>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68" w:type="dxa"/>
            <w:vMerge w:val="continue"/>
            <w:tcBorders>
              <w:top w:val="nil"/>
              <w:left w:val="single" w:color="auto" w:sz="8" w:space="0"/>
              <w:bottom w:val="inset"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883" w:type="dxa"/>
            <w:vMerge w:val="continue"/>
            <w:tcBorders>
              <w:top w:val="nil"/>
              <w:left w:val="nil"/>
              <w:bottom w:val="inset"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3281"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ind w:left="0" w:firstLine="0"/>
            </w:pPr>
            <w:r>
              <w:rPr>
                <w:rFonts w:hint="default" w:ascii="Times New Roman" w:hAnsi="Times New Roman" w:cs="Times New Roman"/>
                <w:sz w:val="24"/>
                <w:szCs w:val="24"/>
                <w:bdr w:val="none" w:color="auto" w:sz="0" w:space="0"/>
              </w:rPr>
              <w:t>2.</w:t>
            </w:r>
            <w:r>
              <w:rPr>
                <w:rFonts w:hint="eastAsia" w:ascii="仿宋" w:hAnsi="仿宋" w:eastAsia="仿宋" w:cs="仿宋"/>
                <w:sz w:val="24"/>
                <w:szCs w:val="24"/>
                <w:bdr w:val="none" w:color="auto" w:sz="0" w:space="0"/>
              </w:rPr>
              <w:t>申请人逾期未按收费通知要求缴纳费用、行政机关不再处理其政府信息公开申请</w:t>
            </w:r>
          </w:p>
        </w:tc>
        <w:tc>
          <w:tcPr>
            <w:tcW w:w="770"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06"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w:t>
            </w:r>
          </w:p>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68" w:type="dxa"/>
            <w:vMerge w:val="continue"/>
            <w:tcBorders>
              <w:top w:val="nil"/>
              <w:left w:val="single" w:color="auto" w:sz="8" w:space="0"/>
              <w:bottom w:val="inset"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883" w:type="dxa"/>
            <w:vMerge w:val="continue"/>
            <w:tcBorders>
              <w:top w:val="nil"/>
              <w:left w:val="nil"/>
              <w:bottom w:val="inset"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3281"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ind w:left="0" w:firstLine="0"/>
              <w:jc w:val="left"/>
            </w:pPr>
            <w:r>
              <w:rPr>
                <w:rFonts w:hint="default" w:ascii="Times New Roman" w:hAnsi="Times New Roman" w:cs="Times New Roman"/>
                <w:sz w:val="24"/>
                <w:szCs w:val="24"/>
                <w:bdr w:val="none" w:color="auto" w:sz="0" w:space="0"/>
              </w:rPr>
              <w:t>3.</w:t>
            </w:r>
            <w:r>
              <w:rPr>
                <w:rFonts w:hint="eastAsia" w:ascii="仿宋" w:hAnsi="仿宋" w:eastAsia="仿宋" w:cs="仿宋"/>
                <w:sz w:val="24"/>
                <w:szCs w:val="24"/>
                <w:bdr w:val="none" w:color="auto" w:sz="0" w:space="0"/>
              </w:rPr>
              <w:t>其他</w:t>
            </w:r>
          </w:p>
        </w:tc>
        <w:tc>
          <w:tcPr>
            <w:tcW w:w="770"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06"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7" w:hRule="atLeast"/>
        </w:trPr>
        <w:tc>
          <w:tcPr>
            <w:tcW w:w="768" w:type="dxa"/>
            <w:vMerge w:val="continue"/>
            <w:tcBorders>
              <w:top w:val="nil"/>
              <w:left w:val="single" w:color="auto" w:sz="8" w:space="0"/>
              <w:bottom w:val="inset"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4164" w:type="dxa"/>
            <w:gridSpan w:val="2"/>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ind w:left="0" w:firstLine="0"/>
              <w:jc w:val="left"/>
            </w:pPr>
            <w:r>
              <w:rPr>
                <w:rFonts w:hint="eastAsia" w:ascii="仿宋" w:hAnsi="仿宋" w:eastAsia="仿宋" w:cs="仿宋"/>
                <w:sz w:val="24"/>
                <w:szCs w:val="24"/>
                <w:bdr w:val="none" w:color="auto" w:sz="0" w:space="0"/>
              </w:rPr>
              <w:t>（七）总计</w:t>
            </w:r>
          </w:p>
        </w:tc>
        <w:tc>
          <w:tcPr>
            <w:tcW w:w="770"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ind w:left="0" w:firstLine="0"/>
              <w:jc w:val="center"/>
            </w:pPr>
            <w:r>
              <w:rPr>
                <w:rFonts w:hint="default" w:ascii="Times New Roman" w:hAnsi="Times New Roman" w:eastAsia="仿宋_GB2312" w:cs="Times New Roman"/>
                <w:sz w:val="20"/>
                <w:szCs w:val="20"/>
                <w:bdr w:val="none" w:color="auto" w:sz="0" w:space="0"/>
              </w:rPr>
              <w:t>4</w:t>
            </w:r>
          </w:p>
        </w:tc>
        <w:tc>
          <w:tcPr>
            <w:tcW w:w="606"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ind w:left="0" w:firstLine="0"/>
              <w:jc w:val="center"/>
            </w:pPr>
            <w:r>
              <w:rPr>
                <w:rFonts w:hint="default" w:ascii="Times New Roman" w:hAnsi="Times New Roman" w:eastAsia="仿宋_GB2312" w:cs="Times New Roman"/>
                <w:sz w:val="20"/>
                <w:szCs w:val="20"/>
                <w:bdr w:val="none" w:color="auto" w:sz="0" w:space="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2" w:hRule="atLeast"/>
        </w:trPr>
        <w:tc>
          <w:tcPr>
            <w:tcW w:w="4932" w:type="dxa"/>
            <w:gridSpan w:val="3"/>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ind w:left="0" w:firstLine="0"/>
              <w:jc w:val="left"/>
            </w:pPr>
            <w:r>
              <w:rPr>
                <w:rFonts w:hint="eastAsia" w:ascii="仿宋" w:hAnsi="仿宋" w:eastAsia="仿宋" w:cs="仿宋"/>
                <w:sz w:val="24"/>
                <w:szCs w:val="24"/>
                <w:bdr w:val="none" w:color="auto" w:sz="0" w:space="0"/>
              </w:rPr>
              <w:t>四、结转下年度继续办理</w:t>
            </w:r>
          </w:p>
        </w:tc>
        <w:tc>
          <w:tcPr>
            <w:tcW w:w="770"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06"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 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0"/>
                <w:szCs w:val="20"/>
                <w:bdr w:val="none" w:color="auto" w:sz="0" w:space="0"/>
              </w:rPr>
              <w:t>0</w:t>
            </w:r>
          </w:p>
        </w:tc>
      </w:tr>
    </w:tbl>
    <w:p>
      <w:pPr>
        <w:pStyle w:val="2"/>
        <w:keepNext w:val="0"/>
        <w:keepLines w:val="0"/>
        <w:widowControl/>
        <w:suppressLineNumbers w:val="0"/>
        <w:shd w:val="clear" w:fill="FFFFFF"/>
        <w:autoSpaceDE w:val="0"/>
        <w:autoSpaceDN/>
        <w:ind w:left="0" w:firstLine="0"/>
      </w:pPr>
      <w:r>
        <w:rPr>
          <w:rStyle w:val="5"/>
          <w:rFonts w:hint="eastAsia" w:ascii="黑体" w:hAnsi="宋体" w:eastAsia="黑体" w:cs="黑体"/>
          <w:color w:val="333333"/>
          <w:sz w:val="32"/>
          <w:szCs w:val="32"/>
          <w:shd w:val="clear" w:fill="FFFFFF"/>
        </w:rPr>
        <w:t>  四、政府信息公开行政复议、行政诉讼情况</w:t>
      </w:r>
    </w:p>
    <w:tbl>
      <w:tblPr>
        <w:tblW w:w="10193" w:type="dxa"/>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585"/>
        <w:gridCol w:w="660"/>
        <w:gridCol w:w="632"/>
        <w:gridCol w:w="756"/>
        <w:gridCol w:w="612"/>
        <w:gridCol w:w="715"/>
        <w:gridCol w:w="689"/>
        <w:gridCol w:w="744"/>
        <w:gridCol w:w="804"/>
        <w:gridCol w:w="540"/>
        <w:gridCol w:w="732"/>
        <w:gridCol w:w="631"/>
        <w:gridCol w:w="780"/>
        <w:gridCol w:w="764"/>
        <w:gridCol w:w="5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11" w:hRule="atLeast"/>
        </w:trPr>
        <w:tc>
          <w:tcPr>
            <w:tcW w:w="3245"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ind w:left="0" w:firstLine="0"/>
              <w:jc w:val="center"/>
            </w:pPr>
            <w:r>
              <w:rPr>
                <w:rFonts w:hint="eastAsia" w:ascii="仿宋" w:hAnsi="仿宋" w:eastAsia="仿宋" w:cs="仿宋"/>
                <w:sz w:val="24"/>
                <w:szCs w:val="24"/>
                <w:bdr w:val="none" w:color="auto" w:sz="0" w:space="0"/>
              </w:rPr>
              <w:t>行政复议</w:t>
            </w:r>
          </w:p>
        </w:tc>
        <w:tc>
          <w:tcPr>
            <w:tcW w:w="6948" w:type="dxa"/>
            <w:gridSpan w:val="10"/>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ind w:left="0" w:firstLine="0"/>
              <w:jc w:val="center"/>
            </w:pPr>
            <w:r>
              <w:rPr>
                <w:rFonts w:hint="eastAsia" w:ascii="仿宋" w:hAnsi="仿宋" w:eastAsia="仿宋" w:cs="仿宋"/>
                <w:sz w:val="24"/>
                <w:szCs w:val="24"/>
                <w:bdr w:val="none" w:color="auto" w:sz="0" w:space="0"/>
              </w:rP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85"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ind w:left="0" w:firstLine="0"/>
              <w:jc w:val="center"/>
            </w:pPr>
            <w:r>
              <w:rPr>
                <w:rFonts w:hint="eastAsia" w:ascii="仿宋" w:hAnsi="仿宋" w:eastAsia="仿宋" w:cs="仿宋"/>
                <w:sz w:val="24"/>
                <w:szCs w:val="24"/>
                <w:bdr w:val="none" w:color="auto" w:sz="0" w:space="0"/>
              </w:rPr>
              <w:t>结果维持</w:t>
            </w:r>
          </w:p>
        </w:tc>
        <w:tc>
          <w:tcPr>
            <w:tcW w:w="660"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ind w:left="0" w:firstLine="0"/>
              <w:jc w:val="center"/>
            </w:pPr>
            <w:r>
              <w:rPr>
                <w:rFonts w:hint="eastAsia" w:ascii="仿宋" w:hAnsi="仿宋" w:eastAsia="仿宋" w:cs="仿宋"/>
                <w:sz w:val="24"/>
                <w:szCs w:val="24"/>
                <w:bdr w:val="none" w:color="auto" w:sz="0" w:space="0"/>
              </w:rPr>
              <w:t>结果</w:t>
            </w:r>
          </w:p>
          <w:p>
            <w:pPr>
              <w:pStyle w:val="2"/>
              <w:keepNext w:val="0"/>
              <w:keepLines w:val="0"/>
              <w:widowControl/>
              <w:suppressLineNumbers w:val="0"/>
              <w:autoSpaceDE w:val="0"/>
              <w:autoSpaceDN/>
              <w:ind w:left="0" w:firstLine="0"/>
              <w:jc w:val="center"/>
            </w:pPr>
            <w:r>
              <w:rPr>
                <w:rFonts w:hint="eastAsia" w:ascii="仿宋" w:hAnsi="仿宋" w:eastAsia="仿宋" w:cs="仿宋"/>
                <w:sz w:val="24"/>
                <w:szCs w:val="24"/>
                <w:bdr w:val="none" w:color="auto" w:sz="0" w:space="0"/>
              </w:rPr>
              <w:t>纠正</w:t>
            </w:r>
          </w:p>
        </w:tc>
        <w:tc>
          <w:tcPr>
            <w:tcW w:w="632"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ind w:left="0" w:firstLine="0"/>
              <w:jc w:val="center"/>
            </w:pPr>
            <w:r>
              <w:rPr>
                <w:rFonts w:hint="eastAsia" w:ascii="仿宋" w:hAnsi="仿宋" w:eastAsia="仿宋" w:cs="仿宋"/>
                <w:sz w:val="24"/>
                <w:szCs w:val="24"/>
                <w:bdr w:val="none" w:color="auto" w:sz="0" w:space="0"/>
              </w:rPr>
              <w:t>其他</w:t>
            </w:r>
          </w:p>
          <w:p>
            <w:pPr>
              <w:pStyle w:val="2"/>
              <w:keepNext w:val="0"/>
              <w:keepLines w:val="0"/>
              <w:widowControl/>
              <w:suppressLineNumbers w:val="0"/>
              <w:autoSpaceDE w:val="0"/>
              <w:autoSpaceDN/>
              <w:ind w:left="0" w:firstLine="0"/>
              <w:jc w:val="center"/>
            </w:pPr>
            <w:r>
              <w:rPr>
                <w:rFonts w:hint="eastAsia" w:ascii="仿宋" w:hAnsi="仿宋" w:eastAsia="仿宋" w:cs="仿宋"/>
                <w:sz w:val="24"/>
                <w:szCs w:val="24"/>
                <w:bdr w:val="none" w:color="auto" w:sz="0" w:space="0"/>
              </w:rPr>
              <w:t>结果</w:t>
            </w:r>
          </w:p>
        </w:tc>
        <w:tc>
          <w:tcPr>
            <w:tcW w:w="756"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ind w:left="0" w:firstLine="0"/>
              <w:jc w:val="center"/>
            </w:pPr>
            <w:r>
              <w:rPr>
                <w:rFonts w:hint="eastAsia" w:ascii="仿宋" w:hAnsi="仿宋" w:eastAsia="仿宋" w:cs="仿宋"/>
                <w:sz w:val="24"/>
                <w:szCs w:val="24"/>
                <w:bdr w:val="none" w:color="auto" w:sz="0" w:space="0"/>
              </w:rPr>
              <w:t>尚未</w:t>
            </w:r>
          </w:p>
          <w:p>
            <w:pPr>
              <w:pStyle w:val="2"/>
              <w:keepNext w:val="0"/>
              <w:keepLines w:val="0"/>
              <w:widowControl/>
              <w:suppressLineNumbers w:val="0"/>
              <w:autoSpaceDE w:val="0"/>
              <w:autoSpaceDN/>
              <w:ind w:left="0" w:firstLine="0"/>
              <w:jc w:val="center"/>
            </w:pPr>
            <w:r>
              <w:rPr>
                <w:rFonts w:hint="eastAsia" w:ascii="仿宋" w:hAnsi="仿宋" w:eastAsia="仿宋" w:cs="仿宋"/>
                <w:sz w:val="24"/>
                <w:szCs w:val="24"/>
                <w:bdr w:val="none" w:color="auto" w:sz="0" w:space="0"/>
              </w:rPr>
              <w:t>审结</w:t>
            </w:r>
          </w:p>
        </w:tc>
        <w:tc>
          <w:tcPr>
            <w:tcW w:w="612"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ind w:left="0" w:firstLine="0"/>
              <w:jc w:val="center"/>
            </w:pPr>
            <w:r>
              <w:rPr>
                <w:rFonts w:hint="eastAsia" w:ascii="仿宋" w:hAnsi="仿宋" w:eastAsia="仿宋" w:cs="仿宋"/>
                <w:sz w:val="24"/>
                <w:szCs w:val="24"/>
                <w:bdr w:val="none" w:color="auto" w:sz="0" w:space="0"/>
              </w:rPr>
              <w:t>总计</w:t>
            </w:r>
          </w:p>
        </w:tc>
        <w:tc>
          <w:tcPr>
            <w:tcW w:w="3492" w:type="dxa"/>
            <w:gridSpan w:val="5"/>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ind w:left="0" w:firstLine="0"/>
              <w:jc w:val="center"/>
            </w:pPr>
            <w:r>
              <w:rPr>
                <w:rFonts w:hint="eastAsia" w:ascii="仿宋" w:hAnsi="仿宋" w:eastAsia="仿宋" w:cs="仿宋"/>
                <w:sz w:val="24"/>
                <w:szCs w:val="24"/>
                <w:bdr w:val="none" w:color="auto" w:sz="0" w:space="0"/>
              </w:rPr>
              <w:t>未经复议直接起诉</w:t>
            </w:r>
          </w:p>
        </w:tc>
        <w:tc>
          <w:tcPr>
            <w:tcW w:w="3456" w:type="dxa"/>
            <w:gridSpan w:val="5"/>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ind w:left="0" w:firstLine="0"/>
              <w:jc w:val="center"/>
            </w:pPr>
            <w:r>
              <w:rPr>
                <w:rFonts w:hint="eastAsia" w:ascii="仿宋" w:hAnsi="仿宋" w:eastAsia="仿宋" w:cs="仿宋"/>
                <w:sz w:val="24"/>
                <w:szCs w:val="24"/>
                <w:bdr w:val="none" w:color="auto" w:sz="0" w:space="0"/>
              </w:rP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6" w:hRule="atLeast"/>
        </w:trPr>
        <w:tc>
          <w:tcPr>
            <w:tcW w:w="58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60"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32"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756"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12"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71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ind w:left="0" w:firstLine="0"/>
              <w:jc w:val="center"/>
            </w:pPr>
            <w:r>
              <w:rPr>
                <w:rFonts w:hint="eastAsia" w:ascii="仿宋" w:hAnsi="仿宋" w:eastAsia="仿宋" w:cs="仿宋"/>
                <w:sz w:val="24"/>
                <w:szCs w:val="24"/>
                <w:bdr w:val="none" w:color="auto" w:sz="0" w:space="0"/>
              </w:rPr>
              <w:t>结果</w:t>
            </w:r>
          </w:p>
          <w:p>
            <w:pPr>
              <w:pStyle w:val="2"/>
              <w:keepNext w:val="0"/>
              <w:keepLines w:val="0"/>
              <w:widowControl/>
              <w:suppressLineNumbers w:val="0"/>
              <w:autoSpaceDE w:val="0"/>
              <w:autoSpaceDN/>
              <w:ind w:left="0" w:firstLine="0"/>
              <w:jc w:val="center"/>
            </w:pPr>
            <w:r>
              <w:rPr>
                <w:rFonts w:hint="eastAsia" w:ascii="仿宋" w:hAnsi="仿宋" w:eastAsia="仿宋" w:cs="仿宋"/>
                <w:sz w:val="24"/>
                <w:szCs w:val="24"/>
                <w:bdr w:val="none" w:color="auto" w:sz="0" w:space="0"/>
              </w:rPr>
              <w:t>维持</w:t>
            </w:r>
          </w:p>
        </w:tc>
        <w:tc>
          <w:tcPr>
            <w:tcW w:w="68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ind w:left="0" w:firstLine="0"/>
              <w:jc w:val="center"/>
            </w:pPr>
            <w:r>
              <w:rPr>
                <w:rFonts w:hint="eastAsia" w:ascii="仿宋" w:hAnsi="仿宋" w:eastAsia="仿宋" w:cs="仿宋"/>
                <w:sz w:val="24"/>
                <w:szCs w:val="24"/>
                <w:bdr w:val="none" w:color="auto" w:sz="0" w:space="0"/>
              </w:rPr>
              <w:t>结果</w:t>
            </w:r>
          </w:p>
          <w:p>
            <w:pPr>
              <w:pStyle w:val="2"/>
              <w:keepNext w:val="0"/>
              <w:keepLines w:val="0"/>
              <w:widowControl/>
              <w:suppressLineNumbers w:val="0"/>
              <w:autoSpaceDE w:val="0"/>
              <w:autoSpaceDN/>
              <w:ind w:left="0" w:firstLine="0"/>
              <w:jc w:val="center"/>
            </w:pPr>
            <w:r>
              <w:rPr>
                <w:rFonts w:hint="eastAsia" w:ascii="仿宋" w:hAnsi="仿宋" w:eastAsia="仿宋" w:cs="仿宋"/>
                <w:sz w:val="24"/>
                <w:szCs w:val="24"/>
                <w:bdr w:val="none" w:color="auto" w:sz="0" w:space="0"/>
              </w:rPr>
              <w:t>纠正</w:t>
            </w:r>
          </w:p>
        </w:tc>
        <w:tc>
          <w:tcPr>
            <w:tcW w:w="744"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ind w:left="0" w:firstLine="0"/>
              <w:jc w:val="center"/>
            </w:pPr>
            <w:r>
              <w:rPr>
                <w:rFonts w:hint="eastAsia" w:ascii="仿宋" w:hAnsi="仿宋" w:eastAsia="仿宋" w:cs="仿宋"/>
                <w:sz w:val="24"/>
                <w:szCs w:val="24"/>
                <w:bdr w:val="none" w:color="auto" w:sz="0" w:space="0"/>
              </w:rPr>
              <w:t>其他</w:t>
            </w:r>
          </w:p>
          <w:p>
            <w:pPr>
              <w:pStyle w:val="2"/>
              <w:keepNext w:val="0"/>
              <w:keepLines w:val="0"/>
              <w:widowControl/>
              <w:suppressLineNumbers w:val="0"/>
              <w:autoSpaceDE w:val="0"/>
              <w:autoSpaceDN/>
              <w:ind w:left="0" w:firstLine="0"/>
              <w:jc w:val="center"/>
            </w:pPr>
            <w:r>
              <w:rPr>
                <w:rFonts w:hint="eastAsia" w:ascii="仿宋" w:hAnsi="仿宋" w:eastAsia="仿宋" w:cs="仿宋"/>
                <w:sz w:val="24"/>
                <w:szCs w:val="24"/>
                <w:bdr w:val="none" w:color="auto" w:sz="0" w:space="0"/>
              </w:rPr>
              <w:t>结果</w:t>
            </w:r>
          </w:p>
        </w:tc>
        <w:tc>
          <w:tcPr>
            <w:tcW w:w="804"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ind w:left="0" w:firstLine="0"/>
              <w:jc w:val="center"/>
            </w:pPr>
            <w:r>
              <w:rPr>
                <w:rFonts w:hint="eastAsia" w:ascii="仿宋" w:hAnsi="仿宋" w:eastAsia="仿宋" w:cs="仿宋"/>
                <w:sz w:val="24"/>
                <w:szCs w:val="24"/>
                <w:bdr w:val="none" w:color="auto" w:sz="0" w:space="0"/>
              </w:rPr>
              <w:t>尚未</w:t>
            </w:r>
          </w:p>
          <w:p>
            <w:pPr>
              <w:pStyle w:val="2"/>
              <w:keepNext w:val="0"/>
              <w:keepLines w:val="0"/>
              <w:widowControl/>
              <w:suppressLineNumbers w:val="0"/>
              <w:autoSpaceDE w:val="0"/>
              <w:autoSpaceDN/>
              <w:ind w:left="0" w:firstLine="0"/>
              <w:jc w:val="center"/>
            </w:pPr>
            <w:r>
              <w:rPr>
                <w:rFonts w:hint="eastAsia" w:ascii="仿宋" w:hAnsi="仿宋" w:eastAsia="仿宋" w:cs="仿宋"/>
                <w:sz w:val="24"/>
                <w:szCs w:val="24"/>
                <w:bdr w:val="none" w:color="auto" w:sz="0" w:space="0"/>
              </w:rPr>
              <w:t>审结</w:t>
            </w:r>
          </w:p>
        </w:tc>
        <w:tc>
          <w:tcPr>
            <w:tcW w:w="54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ind w:left="0" w:firstLine="0"/>
              <w:jc w:val="center"/>
            </w:pPr>
            <w:r>
              <w:rPr>
                <w:rFonts w:hint="eastAsia" w:ascii="仿宋" w:hAnsi="仿宋" w:eastAsia="仿宋" w:cs="仿宋"/>
                <w:color w:val="000000"/>
                <w:sz w:val="24"/>
                <w:szCs w:val="24"/>
                <w:bdr w:val="none" w:color="auto" w:sz="0" w:space="0"/>
              </w:rPr>
              <w:t>总计</w:t>
            </w:r>
          </w:p>
        </w:tc>
        <w:tc>
          <w:tcPr>
            <w:tcW w:w="732"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ind w:left="0" w:firstLine="0"/>
              <w:jc w:val="center"/>
            </w:pPr>
            <w:r>
              <w:rPr>
                <w:rFonts w:hint="eastAsia" w:ascii="仿宋" w:hAnsi="仿宋" w:eastAsia="仿宋" w:cs="仿宋"/>
                <w:sz w:val="24"/>
                <w:szCs w:val="24"/>
                <w:bdr w:val="none" w:color="auto" w:sz="0" w:space="0"/>
              </w:rPr>
              <w:t>结果</w:t>
            </w:r>
          </w:p>
          <w:p>
            <w:pPr>
              <w:pStyle w:val="2"/>
              <w:keepNext w:val="0"/>
              <w:keepLines w:val="0"/>
              <w:widowControl/>
              <w:suppressLineNumbers w:val="0"/>
              <w:autoSpaceDE w:val="0"/>
              <w:autoSpaceDN/>
              <w:ind w:left="0" w:firstLine="0"/>
              <w:jc w:val="center"/>
            </w:pPr>
            <w:r>
              <w:rPr>
                <w:rFonts w:hint="eastAsia" w:ascii="仿宋" w:hAnsi="仿宋" w:eastAsia="仿宋" w:cs="仿宋"/>
                <w:sz w:val="24"/>
                <w:szCs w:val="24"/>
                <w:bdr w:val="none" w:color="auto" w:sz="0" w:space="0"/>
              </w:rPr>
              <w:t>维持</w:t>
            </w:r>
          </w:p>
        </w:tc>
        <w:tc>
          <w:tcPr>
            <w:tcW w:w="631"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ind w:left="0" w:firstLine="0"/>
              <w:jc w:val="center"/>
            </w:pPr>
            <w:r>
              <w:rPr>
                <w:rFonts w:hint="eastAsia" w:ascii="仿宋" w:hAnsi="仿宋" w:eastAsia="仿宋" w:cs="仿宋"/>
                <w:sz w:val="24"/>
                <w:szCs w:val="24"/>
                <w:bdr w:val="none" w:color="auto" w:sz="0" w:space="0"/>
              </w:rPr>
              <w:t>结果</w:t>
            </w:r>
          </w:p>
          <w:p>
            <w:pPr>
              <w:pStyle w:val="2"/>
              <w:keepNext w:val="0"/>
              <w:keepLines w:val="0"/>
              <w:widowControl/>
              <w:suppressLineNumbers w:val="0"/>
              <w:autoSpaceDE w:val="0"/>
              <w:autoSpaceDN/>
              <w:ind w:left="0" w:firstLine="0"/>
              <w:jc w:val="center"/>
            </w:pPr>
            <w:r>
              <w:rPr>
                <w:rFonts w:hint="eastAsia" w:ascii="仿宋" w:hAnsi="仿宋" w:eastAsia="仿宋" w:cs="仿宋"/>
                <w:sz w:val="24"/>
                <w:szCs w:val="24"/>
                <w:bdr w:val="none" w:color="auto" w:sz="0" w:space="0"/>
              </w:rPr>
              <w:t>纠正</w:t>
            </w:r>
          </w:p>
        </w:tc>
        <w:tc>
          <w:tcPr>
            <w:tcW w:w="78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ind w:left="0" w:firstLine="0"/>
              <w:jc w:val="center"/>
            </w:pPr>
            <w:r>
              <w:rPr>
                <w:rFonts w:hint="eastAsia" w:ascii="仿宋" w:hAnsi="仿宋" w:eastAsia="仿宋" w:cs="仿宋"/>
                <w:color w:val="000000"/>
                <w:sz w:val="24"/>
                <w:szCs w:val="24"/>
                <w:bdr w:val="none" w:color="auto" w:sz="0" w:space="0"/>
              </w:rPr>
              <w:t>其他</w:t>
            </w:r>
          </w:p>
          <w:p>
            <w:pPr>
              <w:pStyle w:val="2"/>
              <w:keepNext w:val="0"/>
              <w:keepLines w:val="0"/>
              <w:widowControl/>
              <w:suppressLineNumbers w:val="0"/>
              <w:autoSpaceDE w:val="0"/>
              <w:autoSpaceDN/>
              <w:ind w:left="0" w:firstLine="0"/>
              <w:jc w:val="center"/>
            </w:pPr>
            <w:r>
              <w:rPr>
                <w:rFonts w:hint="eastAsia" w:ascii="仿宋" w:hAnsi="仿宋" w:eastAsia="仿宋" w:cs="仿宋"/>
                <w:color w:val="000000"/>
                <w:sz w:val="24"/>
                <w:szCs w:val="24"/>
                <w:bdr w:val="none" w:color="auto" w:sz="0" w:space="0"/>
              </w:rPr>
              <w:t>结果</w:t>
            </w:r>
          </w:p>
        </w:tc>
        <w:tc>
          <w:tcPr>
            <w:tcW w:w="764"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ind w:left="0" w:firstLine="0"/>
              <w:jc w:val="center"/>
            </w:pPr>
            <w:r>
              <w:rPr>
                <w:rFonts w:hint="eastAsia" w:ascii="仿宋" w:hAnsi="仿宋" w:eastAsia="仿宋" w:cs="仿宋"/>
                <w:sz w:val="24"/>
                <w:szCs w:val="24"/>
                <w:bdr w:val="none" w:color="auto" w:sz="0" w:space="0"/>
              </w:rPr>
              <w:t>尚未</w:t>
            </w:r>
          </w:p>
          <w:p>
            <w:pPr>
              <w:pStyle w:val="2"/>
              <w:keepNext w:val="0"/>
              <w:keepLines w:val="0"/>
              <w:widowControl/>
              <w:suppressLineNumbers w:val="0"/>
              <w:autoSpaceDE w:val="0"/>
              <w:autoSpaceDN/>
              <w:ind w:left="0" w:firstLine="0"/>
              <w:jc w:val="center"/>
            </w:pPr>
            <w:r>
              <w:rPr>
                <w:rFonts w:hint="eastAsia" w:ascii="仿宋" w:hAnsi="仿宋" w:eastAsia="仿宋" w:cs="仿宋"/>
                <w:sz w:val="24"/>
                <w:szCs w:val="24"/>
                <w:bdr w:val="none" w:color="auto" w:sz="0" w:space="0"/>
              </w:rPr>
              <w:t>审结</w:t>
            </w:r>
          </w:p>
        </w:tc>
        <w:tc>
          <w:tcPr>
            <w:tcW w:w="549"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ind w:left="0" w:firstLine="0"/>
              <w:jc w:val="center"/>
            </w:pPr>
            <w:r>
              <w:rPr>
                <w:rFonts w:hint="eastAsia" w:ascii="仿宋" w:hAnsi="仿宋" w:eastAsia="仿宋" w:cs="仿宋"/>
                <w:color w:val="000000"/>
                <w:sz w:val="24"/>
                <w:szCs w:val="24"/>
                <w:bdr w:val="none" w:color="auto" w:sz="0" w:space="0"/>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73" w:hRule="atLeast"/>
        </w:trPr>
        <w:tc>
          <w:tcPr>
            <w:tcW w:w="58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4"/>
                <w:szCs w:val="24"/>
                <w:bdr w:val="none" w:color="auto" w:sz="0" w:space="0"/>
              </w:rPr>
              <w:t>0 </w:t>
            </w:r>
          </w:p>
        </w:tc>
        <w:tc>
          <w:tcPr>
            <w:tcW w:w="66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4"/>
                <w:szCs w:val="24"/>
                <w:bdr w:val="none" w:color="auto" w:sz="0" w:space="0"/>
              </w:rPr>
              <w:t>0 </w:t>
            </w:r>
          </w:p>
        </w:tc>
        <w:tc>
          <w:tcPr>
            <w:tcW w:w="6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4"/>
                <w:szCs w:val="24"/>
                <w:bdr w:val="none" w:color="auto" w:sz="0" w:space="0"/>
              </w:rPr>
              <w:t>0 </w:t>
            </w:r>
          </w:p>
        </w:tc>
        <w:tc>
          <w:tcPr>
            <w:tcW w:w="75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4"/>
                <w:szCs w:val="24"/>
                <w:bdr w:val="none" w:color="auto" w:sz="0" w:space="0"/>
              </w:rPr>
              <w:t> 0</w:t>
            </w:r>
          </w:p>
        </w:tc>
        <w:tc>
          <w:tcPr>
            <w:tcW w:w="61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4"/>
                <w:szCs w:val="24"/>
                <w:bdr w:val="none" w:color="auto" w:sz="0" w:space="0"/>
              </w:rPr>
              <w:t> 0</w:t>
            </w:r>
          </w:p>
        </w:tc>
        <w:tc>
          <w:tcPr>
            <w:tcW w:w="71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4"/>
                <w:szCs w:val="24"/>
                <w:bdr w:val="none" w:color="auto" w:sz="0" w:space="0"/>
              </w:rPr>
              <w:t> 0</w:t>
            </w:r>
          </w:p>
        </w:tc>
        <w:tc>
          <w:tcPr>
            <w:tcW w:w="68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4"/>
                <w:szCs w:val="24"/>
                <w:bdr w:val="none" w:color="auto" w:sz="0" w:space="0"/>
              </w:rPr>
              <w:t>0 </w:t>
            </w:r>
          </w:p>
        </w:tc>
        <w:tc>
          <w:tcPr>
            <w:tcW w:w="7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4"/>
                <w:szCs w:val="24"/>
                <w:bdr w:val="none" w:color="auto" w:sz="0" w:space="0"/>
              </w:rPr>
              <w:t>0 </w:t>
            </w:r>
          </w:p>
        </w:tc>
        <w:tc>
          <w:tcPr>
            <w:tcW w:w="8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4"/>
                <w:szCs w:val="24"/>
                <w:bdr w:val="none" w:color="auto" w:sz="0" w:space="0"/>
              </w:rPr>
              <w:t>0 </w:t>
            </w:r>
          </w:p>
        </w:tc>
        <w:tc>
          <w:tcPr>
            <w:tcW w:w="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4"/>
                <w:szCs w:val="24"/>
                <w:bdr w:val="none" w:color="auto" w:sz="0" w:space="0"/>
              </w:rPr>
              <w:t>0 </w:t>
            </w:r>
          </w:p>
        </w:tc>
        <w:tc>
          <w:tcPr>
            <w:tcW w:w="7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4"/>
                <w:szCs w:val="24"/>
                <w:bdr w:val="none" w:color="auto" w:sz="0" w:space="0"/>
              </w:rPr>
              <w:t>0 </w:t>
            </w:r>
          </w:p>
        </w:tc>
        <w:tc>
          <w:tcPr>
            <w:tcW w:w="63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4"/>
                <w:szCs w:val="24"/>
                <w:bdr w:val="none" w:color="auto" w:sz="0" w:space="0"/>
              </w:rPr>
              <w:t>0 </w:t>
            </w:r>
          </w:p>
        </w:tc>
        <w:tc>
          <w:tcPr>
            <w:tcW w:w="78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4"/>
                <w:szCs w:val="24"/>
                <w:bdr w:val="none" w:color="auto" w:sz="0" w:space="0"/>
              </w:rPr>
              <w:t> 0</w:t>
            </w:r>
          </w:p>
        </w:tc>
        <w:tc>
          <w:tcPr>
            <w:tcW w:w="76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ind w:left="0" w:firstLine="0"/>
              <w:jc w:val="center"/>
            </w:pPr>
            <w:r>
              <w:rPr>
                <w:rFonts w:hint="default" w:ascii="Times New Roman" w:hAnsi="Times New Roman" w:cs="Times New Roman"/>
                <w:sz w:val="24"/>
                <w:szCs w:val="24"/>
                <w:bdr w:val="none" w:color="auto" w:sz="0" w:space="0"/>
              </w:rPr>
              <w:t>0 </w:t>
            </w:r>
          </w:p>
        </w:tc>
        <w:tc>
          <w:tcPr>
            <w:tcW w:w="54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ind w:left="0" w:firstLine="0"/>
              <w:jc w:val="left"/>
            </w:pPr>
            <w:r>
              <w:rPr>
                <w:rFonts w:hint="default" w:ascii="Times New Roman" w:hAnsi="Times New Roman" w:cs="Times New Roman"/>
                <w:sz w:val="24"/>
                <w:szCs w:val="24"/>
                <w:bdr w:val="none" w:color="auto" w:sz="0" w:space="0"/>
              </w:rPr>
              <w:t>0</w:t>
            </w:r>
          </w:p>
        </w:tc>
      </w:tr>
    </w:tbl>
    <w:p>
      <w:pPr>
        <w:pStyle w:val="2"/>
        <w:keepNext w:val="0"/>
        <w:keepLines w:val="0"/>
        <w:widowControl/>
        <w:suppressLineNumbers w:val="0"/>
        <w:shd w:val="clear" w:fill="FFFFFF"/>
        <w:autoSpaceDE w:val="0"/>
        <w:autoSpaceDN/>
        <w:ind w:left="0" w:firstLine="0"/>
      </w:pPr>
      <w:r>
        <w:rPr>
          <w:rStyle w:val="5"/>
          <w:rFonts w:hint="eastAsia" w:ascii="黑体" w:hAnsi="宋体" w:eastAsia="黑体" w:cs="黑体"/>
          <w:color w:val="333333"/>
          <w:sz w:val="32"/>
          <w:szCs w:val="32"/>
          <w:shd w:val="clear" w:fill="FFFFFF"/>
        </w:rPr>
        <w:t>  五、存在的主要问题及改进情况</w:t>
      </w:r>
    </w:p>
    <w:p>
      <w:pPr>
        <w:pStyle w:val="2"/>
        <w:keepNext w:val="0"/>
        <w:keepLines w:val="0"/>
        <w:widowControl/>
        <w:suppressLineNumbers w:val="0"/>
        <w:spacing w:line="580" w:lineRule="atLeast"/>
        <w:ind w:left="0" w:right="0" w:firstLine="480"/>
        <w:jc w:val="left"/>
      </w:pPr>
      <w:r>
        <w:rPr>
          <w:rFonts w:hint="eastAsia" w:ascii="微软雅黑" w:hAnsi="微软雅黑" w:eastAsia="微软雅黑" w:cs="微软雅黑"/>
          <w:caps w:val="0"/>
          <w:color w:val="000000"/>
          <w:spacing w:val="0"/>
          <w:sz w:val="24"/>
          <w:szCs w:val="24"/>
          <w:shd w:val="clear" w:fill="FFFFFF"/>
        </w:rPr>
        <w:t>存在的问题：一是政策解读宣传工作不到位，后续解读力度不够；二是法定主动公开内容有待进一步完善。</w:t>
      </w:r>
    </w:p>
    <w:p>
      <w:pPr>
        <w:pStyle w:val="2"/>
        <w:keepNext w:val="0"/>
        <w:keepLines w:val="0"/>
        <w:widowControl/>
        <w:suppressLineNumbers w:val="0"/>
        <w:spacing w:line="580" w:lineRule="atLeast"/>
        <w:ind w:left="0" w:right="0" w:firstLine="480"/>
        <w:jc w:val="left"/>
      </w:pPr>
      <w:r>
        <w:rPr>
          <w:rFonts w:hint="eastAsia" w:ascii="微软雅黑" w:hAnsi="微软雅黑" w:eastAsia="微软雅黑" w:cs="微软雅黑"/>
          <w:caps w:val="0"/>
          <w:color w:val="000000"/>
          <w:spacing w:val="0"/>
          <w:sz w:val="24"/>
          <w:szCs w:val="24"/>
          <w:shd w:val="clear" w:fill="FFFFFF"/>
        </w:rPr>
        <w:t>改进情况：针对以上问题，我们不断进一步提高工作人员的思想认识，提高政策敏感度，让政策解读及时、方式多样化；对负责人员进行相应的培训，做到主动、及时、全面、准确地公开法定主动公开政府信息。</w:t>
      </w:r>
    </w:p>
    <w:p>
      <w:pPr>
        <w:pStyle w:val="2"/>
        <w:keepNext w:val="0"/>
        <w:keepLines w:val="0"/>
        <w:widowControl/>
        <w:suppressLineNumbers w:val="0"/>
        <w:shd w:val="clear" w:fill="FFFFFF"/>
        <w:autoSpaceDE w:val="0"/>
        <w:autoSpaceDN/>
        <w:ind w:left="0" w:firstLine="0"/>
      </w:pPr>
      <w:r>
        <w:rPr>
          <w:rStyle w:val="5"/>
          <w:rFonts w:hint="eastAsia" w:ascii="黑体" w:hAnsi="宋体" w:eastAsia="黑体" w:cs="黑体"/>
          <w:color w:val="333333"/>
          <w:sz w:val="32"/>
          <w:szCs w:val="32"/>
          <w:shd w:val="clear" w:fill="FFFFFF"/>
        </w:rPr>
        <w:t>  六、其他需要报告的事项</w:t>
      </w:r>
    </w:p>
    <w:p>
      <w:pPr>
        <w:pStyle w:val="2"/>
        <w:keepNext w:val="0"/>
        <w:keepLines w:val="0"/>
        <w:widowControl/>
        <w:suppressLineNumbers w:val="0"/>
        <w:spacing w:line="580" w:lineRule="atLeast"/>
        <w:ind w:left="0" w:right="0" w:firstLine="480"/>
        <w:jc w:val="left"/>
      </w:pPr>
      <w:r>
        <w:rPr>
          <w:rFonts w:hint="eastAsia" w:ascii="微软雅黑" w:hAnsi="微软雅黑" w:eastAsia="微软雅黑" w:cs="微软雅黑"/>
          <w:caps w:val="0"/>
          <w:color w:val="000000"/>
          <w:spacing w:val="0"/>
          <w:sz w:val="24"/>
          <w:szCs w:val="24"/>
          <w:shd w:val="clear" w:fill="FFFFFF"/>
        </w:rPr>
        <w:t>一、本年度依申请公开，未收取任何信息处理费。</w:t>
      </w:r>
    </w:p>
    <w:p>
      <w:pPr>
        <w:pStyle w:val="2"/>
        <w:keepNext w:val="0"/>
        <w:keepLines w:val="0"/>
        <w:widowControl/>
        <w:suppressLineNumbers w:val="0"/>
        <w:spacing w:line="580" w:lineRule="atLeast"/>
        <w:ind w:left="0" w:right="0" w:firstLine="480"/>
        <w:jc w:val="left"/>
      </w:pPr>
      <w:r>
        <w:rPr>
          <w:rFonts w:hint="eastAsia" w:ascii="微软雅黑" w:hAnsi="微软雅黑" w:eastAsia="微软雅黑" w:cs="微软雅黑"/>
          <w:caps w:val="0"/>
          <w:color w:val="000000"/>
          <w:spacing w:val="0"/>
          <w:sz w:val="24"/>
          <w:szCs w:val="24"/>
          <w:shd w:val="clear" w:fill="FFFFFF"/>
        </w:rPr>
        <w:t>二、本年度无建议提案办理。</w:t>
      </w:r>
    </w:p>
    <w:p>
      <w:pPr>
        <w:pStyle w:val="2"/>
        <w:keepNext w:val="0"/>
        <w:keepLines w:val="0"/>
        <w:widowControl/>
        <w:suppressLineNumbers w:val="0"/>
        <w:spacing w:line="580" w:lineRule="atLeast"/>
        <w:ind w:left="0" w:right="0" w:firstLine="480"/>
        <w:jc w:val="left"/>
      </w:pPr>
      <w:r>
        <w:rPr>
          <w:rFonts w:hint="eastAsia" w:ascii="微软雅黑" w:hAnsi="微软雅黑" w:eastAsia="微软雅黑" w:cs="微软雅黑"/>
          <w:caps w:val="0"/>
          <w:color w:val="000000"/>
          <w:spacing w:val="0"/>
          <w:sz w:val="24"/>
          <w:szCs w:val="24"/>
          <w:shd w:val="clear" w:fill="FFFFFF"/>
        </w:rPr>
        <w:t>三、本年度创新实践情况。宝山管理中心强化公众参与，畅通公众参与渠道，每周组织各村居（社区）开展“红色星期六”志愿服务活动，并利用政务新媒体对活动开展情况进行广泛宣传。</w:t>
      </w:r>
    </w:p>
    <w:p>
      <w:pPr>
        <w:pStyle w:val="2"/>
        <w:keepNext w:val="0"/>
        <w:keepLines w:val="0"/>
        <w:widowControl/>
        <w:suppressLineNumbers w:val="0"/>
        <w:spacing w:line="580" w:lineRule="atLeast"/>
        <w:ind w:left="0" w:right="0" w:firstLine="480"/>
        <w:jc w:val="left"/>
      </w:pPr>
      <w:r>
        <w:rPr>
          <w:rFonts w:hint="eastAsia" w:ascii="微软雅黑" w:hAnsi="微软雅黑" w:eastAsia="微软雅黑" w:cs="微软雅黑"/>
          <w:caps w:val="0"/>
          <w:color w:val="000000"/>
          <w:spacing w:val="0"/>
          <w:sz w:val="24"/>
          <w:szCs w:val="24"/>
          <w:shd w:val="clear" w:fill="FFFFFF"/>
        </w:rPr>
        <w:t>四、2023年政务公开工作方案落实情况：2023年完善很多不足，8月份召开2023年政务公开工作培训会，比2022年政府网站主动公开信息多42条。同时更新《高新区宝山生态科技园管理服务中心政府信息主动公开基本目录》、《2023年</w:t>
      </w:r>
      <w:r>
        <w:fldChar w:fldCharType="begin"/>
      </w:r>
      <w:r>
        <w:instrText xml:space="preserve"> HYPERLINK "http://www.china-zibo.gov.cn/gongkai/site_gxqbsglzx/channel_6076a2681887a377796bb1a7/doc_6576628a51e1465e7208e027.html" </w:instrText>
      </w:r>
      <w:r>
        <w:fldChar w:fldCharType="separate"/>
      </w:r>
      <w:r>
        <w:rPr>
          <w:rStyle w:val="6"/>
          <w:rFonts w:hint="eastAsia" w:ascii="微软雅黑" w:hAnsi="微软雅黑" w:eastAsia="微软雅黑" w:cs="微软雅黑"/>
          <w:caps w:val="0"/>
          <w:color w:val="000000"/>
          <w:spacing w:val="0"/>
          <w:sz w:val="24"/>
          <w:szCs w:val="24"/>
          <w:shd w:val="clear" w:fill="FFFFFF"/>
        </w:rPr>
        <w:t>困难群众临时救助人数和资金支出情况</w:t>
      </w:r>
      <w:r>
        <w:fldChar w:fldCharType="end"/>
      </w:r>
      <w:r>
        <w:rPr>
          <w:rFonts w:hint="eastAsia" w:ascii="微软雅黑" w:hAnsi="微软雅黑" w:eastAsia="微软雅黑" w:cs="微软雅黑"/>
          <w:caps w:val="0"/>
          <w:color w:val="000000"/>
          <w:spacing w:val="0"/>
          <w:sz w:val="24"/>
          <w:szCs w:val="24"/>
          <w:shd w:val="clear" w:fill="FFFFFF"/>
        </w:rPr>
        <w:t>》、《2022年度淄博高新技术产业开发区宝山生态科技园管理中心决算》、《2023年淄博宝山生态科技园管理服务中心防汛应急预案》等信息。</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mYWQyMWJkYzU4ZjdkMGNiZjNmYWVhNTE1Zjc0ZjcifQ=="/>
  </w:docVars>
  <w:rsids>
    <w:rsidRoot w:val="301200CD"/>
    <w:rsid w:val="01606F2F"/>
    <w:rsid w:val="25B367D0"/>
    <w:rsid w:val="2692022C"/>
    <w:rsid w:val="301200CD"/>
    <w:rsid w:val="367F595F"/>
    <w:rsid w:val="4D0B5FEA"/>
    <w:rsid w:val="4E582681"/>
    <w:rsid w:val="4E766C58"/>
    <w:rsid w:val="4EBF4E76"/>
    <w:rsid w:val="55FF0160"/>
    <w:rsid w:val="564432AA"/>
    <w:rsid w:val="5A3314E9"/>
    <w:rsid w:val="63225F2A"/>
    <w:rsid w:val="63941C0D"/>
    <w:rsid w:val="6C58250B"/>
    <w:rsid w:val="6D0C48D5"/>
    <w:rsid w:val="6F2F7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2734</Words>
  <Characters>2840</Characters>
  <Lines>0</Lines>
  <Paragraphs>0</Paragraphs>
  <TotalTime>15</TotalTime>
  <ScaleCrop>false</ScaleCrop>
  <LinksUpToDate>false</LinksUpToDate>
  <CharactersWithSpaces>2841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2024-01-31T03:37:00Z</dcterms:created>
  <dc:creator>Administrator</dc:creator>
  <cp:lastModifiedBy>Administrator</cp:lastModifiedBy>
  <dcterms:modified xsi:type="dcterms:W3CDTF">2024-01-31T06:18:02Z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566B8BDA53834AFFBC1AC3EB5AF44EE4_13</vt:lpwstr>
  </property>
</Properties>
</file>