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0"/>
        <w:jc w:val="center"/>
      </w:pPr>
      <w:r>
        <w:rPr>
          <w:bdr w:val="none" w:color="auto" w:sz="0" w:space="0"/>
        </w:rPr>
        <w:t> </w:t>
      </w:r>
      <w:bookmarkStart w:id="0" w:name="_GoBack"/>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0"/>
        <w:jc w:val="center"/>
      </w:pPr>
      <w:r>
        <w:rPr>
          <w:rStyle w:val="5"/>
          <w:rFonts w:ascii="微软雅黑" w:hAnsi="微软雅黑" w:eastAsia="微软雅黑" w:cs="微软雅黑"/>
          <w:caps w:val="0"/>
          <w:color w:val="000000"/>
          <w:spacing w:val="0"/>
          <w:sz w:val="36"/>
          <w:szCs w:val="36"/>
          <w:bdr w:val="none" w:color="auto" w:sz="0" w:space="0"/>
        </w:rPr>
        <w:t>淄博高新技术产业开发区管理委员会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atLeast"/>
        <w:ind w:left="0" w:right="0" w:firstLine="0"/>
        <w:jc w:val="center"/>
      </w:pPr>
      <w:r>
        <w:rPr>
          <w:rStyle w:val="5"/>
          <w:rFonts w:hint="eastAsia" w:ascii="微软雅黑" w:hAnsi="微软雅黑" w:eastAsia="微软雅黑" w:cs="微软雅黑"/>
          <w:caps w:val="0"/>
          <w:color w:val="000000"/>
          <w:spacing w:val="0"/>
          <w:sz w:val="36"/>
          <w:szCs w:val="36"/>
          <w:bdr w:val="none" w:color="auto" w:sz="0" w:space="0"/>
        </w:rPr>
        <w:t>2022年政府信息公开工作年度报告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autoSpaceDE w:val="0"/>
        <w:autoSpaceDN/>
        <w:spacing w:before="0" w:beforeAutospacing="0" w:after="0" w:afterAutospacing="0" w:line="560" w:lineRule="atLeast"/>
        <w:ind w:left="0" w:right="0" w:firstLine="0"/>
        <w:jc w:val="left"/>
      </w:pPr>
      <w:r>
        <w:rPr>
          <w:rFonts w:ascii="仿宋" w:hAnsi="仿宋" w:eastAsia="仿宋" w:cs="仿宋"/>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 w:lineRule="atLeast"/>
        <w:ind w:left="0" w:right="0" w:firstLine="0"/>
        <w:jc w:val="left"/>
      </w:pPr>
      <w:r>
        <w:rPr>
          <w:rFonts w:hint="eastAsia" w:ascii="仿宋" w:hAnsi="仿宋" w:eastAsia="仿宋" w:cs="仿宋"/>
          <w:caps w:val="0"/>
          <w:color w:val="000000"/>
          <w:spacing w:val="0"/>
          <w:sz w:val="32"/>
          <w:szCs w:val="32"/>
          <w:bdr w:val="none" w:color="auto" w:sz="0" w:space="0"/>
          <w:shd w:val="clear" w:fill="FFFFFF"/>
        </w:rPr>
        <w:t>   </w:t>
      </w:r>
      <w:r>
        <w:rPr>
          <w:rFonts w:hint="eastAsia" w:ascii="微软雅黑" w:hAnsi="微软雅黑" w:eastAsia="微软雅黑" w:cs="微软雅黑"/>
          <w:caps w:val="0"/>
          <w:color w:val="000000"/>
          <w:spacing w:val="0"/>
          <w:sz w:val="24"/>
          <w:szCs w:val="24"/>
          <w:bdr w:val="none" w:color="auto" w:sz="0" w:space="0"/>
          <w:shd w:val="clear" w:fill="FFFFFF"/>
        </w:rPr>
        <w:t>本年度报告根据《中华人民共和国政府信息公开条例》和《国务院办公厅政府信息与政务公开办公室关于印发&lt;中华人民共和国政府信息公开工作年度报告格式&gt;的通知》（国办公开办函〔2021〕30号）相关要求编制。本报告中所列数据的统计期限自2022年1月1日起，至2022年12月31日止。本报告可在淄博高新区门户网站（http://www.china-zibo.gov.cn）下载。如对本报告有任何疑问，请与淄博高新区管委会办公室联系（地址：淄博市张店区柳泉路109号1008室；邮编：255035；联系电话：3585321；邮箱：</w:t>
      </w:r>
      <w:r>
        <w:rPr>
          <w:rFonts w:hint="eastAsia" w:ascii="微软雅黑" w:hAnsi="微软雅黑" w:eastAsia="微软雅黑" w:cs="微软雅黑"/>
          <w:sz w:val="24"/>
          <w:szCs w:val="24"/>
          <w:bdr w:val="none" w:color="auto" w:sz="0" w:space="0"/>
          <w:shd w:val="clear" w:fill="FFFFFF"/>
        </w:rPr>
        <w:fldChar w:fldCharType="begin"/>
      </w:r>
      <w:r>
        <w:rPr>
          <w:rFonts w:hint="eastAsia" w:ascii="微软雅黑" w:hAnsi="微软雅黑" w:eastAsia="微软雅黑" w:cs="微软雅黑"/>
          <w:sz w:val="24"/>
          <w:szCs w:val="24"/>
          <w:bdr w:val="none" w:color="auto" w:sz="0" w:space="0"/>
          <w:shd w:val="clear" w:fill="FFFFFF"/>
        </w:rPr>
        <w:instrText xml:space="preserve"> HYPERLINK "https://wx.qq.com/cgi-bin/mmwebwx-bin/webwxcheckurl?requrl=http://zbgxqbgs@zb.shandong.cn&amp;skey=@crypt_a2f84e4e_b0cda42c1437c7f439d243f8f8d9d694&amp;deviceid=e434130017822477&amp;pass_ticket=5MurCvRqvUq84c0qq0UdTsT+iuJZWzHwNEdISHvBYh49hCe5WAnXbPYe6IzddmlW&amp;opcode=2&amp;scene=1&amp;username=@ac54f26fbc83d931855e8a21c7aaf05f" </w:instrText>
      </w:r>
      <w:r>
        <w:rPr>
          <w:rFonts w:hint="eastAsia" w:ascii="微软雅黑" w:hAnsi="微软雅黑" w:eastAsia="微软雅黑" w:cs="微软雅黑"/>
          <w:sz w:val="24"/>
          <w:szCs w:val="24"/>
          <w:bdr w:val="none" w:color="auto" w:sz="0" w:space="0"/>
          <w:shd w:val="clear" w:fill="FFFFFF"/>
        </w:rPr>
        <w:fldChar w:fldCharType="separate"/>
      </w:r>
      <w:r>
        <w:rPr>
          <w:rStyle w:val="6"/>
          <w:rFonts w:hint="eastAsia" w:ascii="微软雅黑" w:hAnsi="微软雅黑" w:eastAsia="微软雅黑" w:cs="微软雅黑"/>
          <w:caps w:val="0"/>
          <w:color w:val="000000"/>
          <w:spacing w:val="0"/>
          <w:sz w:val="24"/>
          <w:szCs w:val="24"/>
          <w:bdr w:val="none" w:color="auto" w:sz="0" w:space="0"/>
          <w:shd w:val="clear" w:fill="FFFFFF"/>
        </w:rPr>
        <w:t>zbgxqbgs@zb.shandong.cn</w:t>
      </w:r>
      <w:r>
        <w:rPr>
          <w:rFonts w:hint="eastAsia" w:ascii="微软雅黑" w:hAnsi="微软雅黑" w:eastAsia="微软雅黑" w:cs="微软雅黑"/>
          <w:sz w:val="24"/>
          <w:szCs w:val="24"/>
          <w:bdr w:val="none" w:color="auto" w:sz="0" w:space="0"/>
          <w:shd w:val="clear" w:fill="FFFFFF"/>
        </w:rPr>
        <w:fldChar w:fldCharType="end"/>
      </w:r>
      <w:r>
        <w:rPr>
          <w:rFonts w:hint="eastAsia" w:ascii="微软雅黑" w:hAnsi="微软雅黑" w:eastAsia="微软雅黑" w:cs="微软雅黑"/>
          <w:caps w:val="0"/>
          <w:color w:val="000000"/>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left"/>
      </w:pPr>
      <w:r>
        <w:rPr>
          <w:rStyle w:val="5"/>
          <w:rFonts w:hint="eastAsia" w:ascii="微软雅黑" w:hAnsi="微软雅黑" w:eastAsia="微软雅黑" w:cs="微软雅黑"/>
          <w:caps w:val="0"/>
          <w:color w:val="000000"/>
          <w:spacing w:val="0"/>
          <w:sz w:val="24"/>
          <w:szCs w:val="24"/>
          <w:bdr w:val="none" w:color="auto" w:sz="0" w:space="0"/>
          <w:shd w:val="clear" w:fill="FFFFFF"/>
        </w:rPr>
        <w:t>一、总体情况  </w:t>
      </w:r>
      <w:r>
        <w:rPr>
          <w:rStyle w:val="5"/>
          <w:rFonts w:hint="eastAsia" w:ascii="微软雅黑" w:hAnsi="微软雅黑" w:eastAsia="微软雅黑" w:cs="微软雅黑"/>
          <w:caps w:val="0"/>
          <w:color w:val="000000"/>
          <w:spacing w:val="0"/>
          <w:sz w:val="24"/>
          <w:szCs w:val="24"/>
          <w:bdr w:val="none" w:color="auto" w:sz="0" w:space="0"/>
          <w:shd w:val="clear" w:fill="FFFFFF"/>
        </w:rPr>
        <w:br w:type="textWrapping"/>
      </w:r>
      <w:r>
        <w:rPr>
          <w:rFonts w:hint="eastAsia" w:ascii="微软雅黑" w:hAnsi="微软雅黑" w:eastAsia="微软雅黑" w:cs="微软雅黑"/>
          <w:caps w:val="0"/>
          <w:color w:val="000000"/>
          <w:spacing w:val="0"/>
          <w:sz w:val="24"/>
          <w:szCs w:val="24"/>
          <w:bdr w:val="none" w:color="auto" w:sz="0" w:space="0"/>
        </w:rPr>
        <w:t>       2022年，淄博高新区认真贯彻落实党中央、国务院和省、市政府关于政务公开的系列部署，进一步调整优化公开目录，拓展公开渠道，增强政民互动，深化公开的力度和深度，充分保障公众知情权、参与权和监督权，努力打造阳光、透明、开放、服务型政府。</w:t>
      </w:r>
      <w:r>
        <w:rPr>
          <w:rFonts w:hint="eastAsia" w:ascii="微软雅黑" w:hAnsi="微软雅黑" w:eastAsia="微软雅黑" w:cs="微软雅黑"/>
          <w:caps w:val="0"/>
          <w:color w:val="000000"/>
          <w:spacing w:val="0"/>
          <w:sz w:val="24"/>
          <w:szCs w:val="24"/>
          <w:bdr w:val="none" w:color="auto" w:sz="0" w:space="0"/>
        </w:rPr>
        <w:br w:type="textWrapping"/>
      </w:r>
      <w:r>
        <w:rPr>
          <w:rFonts w:hint="eastAsia" w:ascii="微软雅黑" w:hAnsi="微软雅黑" w:eastAsia="微软雅黑" w:cs="微软雅黑"/>
          <w:caps w:val="0"/>
          <w:color w:val="000000"/>
          <w:spacing w:val="0"/>
          <w:sz w:val="24"/>
          <w:szCs w:val="24"/>
          <w:bdr w:val="none" w:color="auto" w:sz="0" w:space="0"/>
        </w:rPr>
        <w:t>      （一）聚焦重点事项，推进政府信息主动规范公开。坚持以市场主体和办事群众需求为导向，不断深化疫情防控、助企纾困、公共企事业单位信息公开等重点领域信息公开，全面推动财政预决算、政府采购、“双随机、一公开”监管、重大建设项目批准实施、行政事业性收费等方面信息公开，加大政策文件主动公开力度，切实做到应公开尽公开。依托互动交流平台，及时准确回应各界关切。2022年，淄博高新区共主动公开政府信息4413条,同比增长180%；共公开了13次管委会主任会议，公开了会议议定事项并进行了会议解读；针对当前热点及重点领域，公开发布相关政策文件及解读信息93条；政务微博信息发布量270条，政务微信信息发布量1417条。</w:t>
      </w:r>
      <w:r>
        <w:rPr>
          <w:rFonts w:hint="eastAsia" w:ascii="微软雅黑" w:hAnsi="微软雅黑" w:eastAsia="微软雅黑" w:cs="微软雅黑"/>
          <w:caps w:val="0"/>
          <w:color w:val="000000"/>
          <w:spacing w:val="0"/>
          <w:sz w:val="24"/>
          <w:szCs w:val="24"/>
          <w:bdr w:val="none" w:color="auto" w:sz="0" w:space="0"/>
        </w:rPr>
        <w:br w:type="textWrapping"/>
      </w:r>
      <w:r>
        <w:rPr>
          <w:rFonts w:hint="eastAsia" w:ascii="微软雅黑" w:hAnsi="微软雅黑" w:eastAsia="微软雅黑" w:cs="微软雅黑"/>
          <w:caps w:val="0"/>
          <w:color w:val="000000"/>
          <w:spacing w:val="0"/>
          <w:sz w:val="24"/>
          <w:szCs w:val="24"/>
          <w:bdr w:val="none" w:color="auto" w:sz="0" w:space="0"/>
        </w:rPr>
        <w:t>      （二）坚持便民导向，高效办理政府信息公开申请。完善依申请公开信息互通机制，召开专题会议，重新优化调整依申请公开答复流程，强化跨部门研究会商、信息共享，着力确保信息公开答复准确性、完整性，不断提升依申请公开答复质量。2022年度，高新区共处理政府信息公开申请89件（包含2021年结转政府信息公开6件），比2021年新增38件，均为自然人申请，申请内容主要涉及征地补偿、棚户区改造、社会保障等领域。2022年下半年，按照省行政复议办公室要求，统一规范各部门政务公开答复主体为淄博高新区管理委员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left"/>
      </w:pPr>
      <w:r>
        <w:rPr>
          <w:rFonts w:hint="eastAsia" w:ascii="微软雅黑" w:hAnsi="微软雅黑" w:eastAsia="微软雅黑" w:cs="微软雅黑"/>
          <w:caps w:val="0"/>
          <w:color w:val="000000"/>
          <w:spacing w:val="0"/>
          <w:sz w:val="24"/>
          <w:szCs w:val="24"/>
          <w:bdr w:val="none" w:color="auto" w:sz="0" w:space="0"/>
          <w:shd w:val="clear" w:fill="FFFFFF"/>
        </w:rPr>
        <w:t>（三）强化全程监管，保障政府信息规范管理发布。一是及时更新调整政府信息主动公开目录。二是组织开展政府文件网上发布格式规范工作，完成2016年以来220余件文件公开属性认定、主题分类划分、发文机关代字规范等工作。三是要求各相关部门做好公开信息保密审查。按照“谁公开谁审查”“谁审查谁负责”和“先审核后公开”的原则，明确保密职责，严格审查程序</w:t>
      </w:r>
      <w:r>
        <w:rPr>
          <w:rFonts w:hint="eastAsia" w:ascii="微软雅黑" w:hAnsi="微软雅黑" w:eastAsia="微软雅黑" w:cs="微软雅黑"/>
          <w:caps w:val="0"/>
          <w:color w:val="000000"/>
          <w:spacing w:val="0"/>
          <w:sz w:val="24"/>
          <w:szCs w:val="24"/>
          <w:bdr w:val="none" w:color="auto" w:sz="0" w:space="0"/>
        </w:rPr>
        <w:t>。</w:t>
      </w:r>
      <w:r>
        <w:rPr>
          <w:rFonts w:hint="eastAsia" w:ascii="微软雅黑" w:hAnsi="微软雅黑" w:eastAsia="微软雅黑" w:cs="微软雅黑"/>
          <w:caps w:val="0"/>
          <w:color w:val="000000"/>
          <w:spacing w:val="0"/>
          <w:sz w:val="24"/>
          <w:szCs w:val="24"/>
          <w:bdr w:val="none" w:color="auto" w:sz="0" w:space="0"/>
        </w:rPr>
        <w:br w:type="textWrapping"/>
      </w:r>
      <w:r>
        <w:rPr>
          <w:rFonts w:hint="eastAsia" w:ascii="微软雅黑" w:hAnsi="微软雅黑" w:eastAsia="微软雅黑" w:cs="微软雅黑"/>
          <w:caps w:val="0"/>
          <w:color w:val="000000"/>
          <w:spacing w:val="0"/>
          <w:sz w:val="24"/>
          <w:szCs w:val="24"/>
          <w:bdr w:val="none" w:color="auto" w:sz="0" w:space="0"/>
          <w:shd w:val="clear" w:fill="FFFFFF"/>
        </w:rPr>
        <w:t>      （四）健全制度机制，不断提高政务平台管理水平。优化政府信息公开平台设置，全面梳理政府法定主动公开各栏目内容。创建“助企纾困”、“扩大有效投资”、“公共企事业单位信息公开”、等专题专栏，整合相关信息，集中对外发布，方便百姓查询使用。进一步完善政策文件、政府常务会议等的公开形式，增加新闻报道、语音播报、图文解读等形式，使政府信息更加平实易懂</w:t>
      </w:r>
      <w:r>
        <w:rPr>
          <w:rFonts w:hint="eastAsia" w:ascii="微软雅黑" w:hAnsi="微软雅黑" w:eastAsia="微软雅黑" w:cs="微软雅黑"/>
          <w:caps w:val="0"/>
          <w:color w:val="000000"/>
          <w:spacing w:val="0"/>
          <w:sz w:val="24"/>
          <w:szCs w:val="24"/>
          <w:bdr w:val="none" w:color="auto" w:sz="0" w:space="0"/>
        </w:rPr>
        <w:t>。</w:t>
      </w:r>
      <w:r>
        <w:rPr>
          <w:rFonts w:hint="eastAsia" w:ascii="微软雅黑" w:hAnsi="微软雅黑" w:eastAsia="微软雅黑" w:cs="微软雅黑"/>
          <w:caps w:val="0"/>
          <w:color w:val="000000"/>
          <w:spacing w:val="0"/>
          <w:sz w:val="24"/>
          <w:szCs w:val="24"/>
          <w:bdr w:val="none" w:color="auto" w:sz="0" w:space="0"/>
          <w:shd w:val="clear" w:fill="FFFFFF"/>
        </w:rPr>
        <w:t>不断规范政务新媒体健全政务新媒体账号管理机制，规范新媒体账号开设、注销关停等流程，强化日常监管，定期对政务新媒体进行抽查检查，督促问题整改。</w:t>
      </w:r>
      <w:r>
        <w:rPr>
          <w:rFonts w:hint="eastAsia" w:ascii="微软雅黑" w:hAnsi="微软雅黑" w:eastAsia="微软雅黑" w:cs="微软雅黑"/>
          <w:caps w:val="0"/>
          <w:color w:val="000000"/>
          <w:spacing w:val="0"/>
          <w:sz w:val="24"/>
          <w:szCs w:val="24"/>
          <w:bdr w:val="none" w:color="auto" w:sz="0" w:space="0"/>
          <w:shd w:val="clear" w:fill="FFFFFF"/>
        </w:rPr>
        <w:br w:type="textWrapping"/>
      </w:r>
      <w:r>
        <w:rPr>
          <w:rFonts w:hint="eastAsia" w:ascii="微软雅黑" w:hAnsi="微软雅黑" w:eastAsia="微软雅黑" w:cs="微软雅黑"/>
          <w:caps w:val="0"/>
          <w:color w:val="000000"/>
          <w:spacing w:val="0"/>
          <w:sz w:val="24"/>
          <w:szCs w:val="24"/>
          <w:bdr w:val="none" w:color="auto" w:sz="0" w:space="0"/>
          <w:shd w:val="clear" w:fill="FFFFFF"/>
        </w:rPr>
        <w:t>      （五）加强监督考核，持续夯实政务公开工作基础。完善工作考核和责任追究制度，继续将政务公开工作纳入高新区高质量发展综合考核以及部门月度绩效考核，印发了《淄博高新区2022年政务公开重点工作任务分工》，结合重点工作任务，定期对各部门工作情况开展专项督查。通过购买第三方服务的形式，配齐配强政务公开工作力量。形成了办公室大数据科牵头，各部门相关专责人员协调配合的工作格局。2022年，共开展月度检查12次，发现问题600余项，督促相关部门立行整改并在月度绩效考核通报中予以体现。</w:t>
      </w:r>
      <w:r>
        <w:rPr>
          <w:rFonts w:hint="eastAsia" w:ascii="微软雅黑" w:hAnsi="微软雅黑" w:eastAsia="微软雅黑" w:cs="微软雅黑"/>
          <w:caps w:val="0"/>
          <w:color w:val="000000"/>
          <w:spacing w:val="0"/>
          <w:sz w:val="24"/>
          <w:szCs w:val="24"/>
          <w:bdr w:val="none" w:color="auto" w:sz="0" w:space="0"/>
        </w:rPr>
        <w:t>2022年，高新区政府信息公开工作无社会评议和责任追究结果情况。</w:t>
      </w:r>
      <w:r>
        <w:rPr>
          <w:rFonts w:hint="eastAsia" w:ascii="微软雅黑" w:hAnsi="微软雅黑" w:eastAsia="微软雅黑" w:cs="微软雅黑"/>
          <w:caps w:val="0"/>
          <w:color w:val="000000"/>
          <w:spacing w:val="0"/>
          <w:sz w:val="24"/>
          <w:szCs w:val="24"/>
          <w:bdr w:val="none" w:color="auto" w:sz="0" w:space="0"/>
        </w:rPr>
        <w:br w:type="textWrapping"/>
      </w:r>
      <w:r>
        <w:rPr>
          <w:rStyle w:val="5"/>
          <w:rFonts w:hint="eastAsia" w:ascii="微软雅黑" w:hAnsi="微软雅黑" w:eastAsia="微软雅黑" w:cs="微软雅黑"/>
          <w:caps w:val="0"/>
          <w:color w:val="000000"/>
          <w:spacing w:val="0"/>
          <w:sz w:val="24"/>
          <w:szCs w:val="24"/>
          <w:bdr w:val="none" w:color="auto" w:sz="0" w:space="0"/>
        </w:rPr>
        <w:t>       二、主动公开政府信息情况</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555"/>
        <w:gridCol w:w="1899"/>
        <w:gridCol w:w="1940"/>
        <w:gridCol w:w="21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73" w:hRule="atLeast"/>
          <w:jc w:val="center"/>
        </w:trPr>
        <w:tc>
          <w:tcPr>
            <w:tcW w:w="8931" w:type="dxa"/>
            <w:gridSpan w:val="4"/>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firstLine="641"/>
              <w:jc w:val="left"/>
            </w:pPr>
            <w:r>
              <w:rPr>
                <w:rFonts w:hint="eastAsia" w:ascii="微软雅黑" w:hAnsi="微软雅黑" w:eastAsia="微软雅黑" w:cs="微软雅黑"/>
                <w:caps w:val="0"/>
                <w:color w:val="000000"/>
                <w:spacing w:val="0"/>
                <w:sz w:val="24"/>
                <w:szCs w:val="24"/>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0" w:hRule="atLeast"/>
          <w:jc w:val="center"/>
        </w:trPr>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right="0"/>
              <w:jc w:val="center"/>
            </w:pPr>
            <w:r>
              <w:rPr>
                <w:rFonts w:hint="eastAsia" w:ascii="微软雅黑" w:hAnsi="微软雅黑" w:eastAsia="微软雅黑" w:cs="微软雅黑"/>
                <w:caps w:val="0"/>
                <w:color w:val="000000"/>
                <w:spacing w:val="0"/>
                <w:sz w:val="24"/>
                <w:szCs w:val="24"/>
                <w:bdr w:val="none" w:color="auto" w:sz="0" w:space="0"/>
              </w:rPr>
              <w:t>信息内容</w:t>
            </w:r>
          </w:p>
        </w:tc>
        <w:tc>
          <w:tcPr>
            <w:tcW w:w="198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right="0"/>
              <w:jc w:val="left"/>
            </w:pPr>
            <w:r>
              <w:rPr>
                <w:rFonts w:hint="eastAsia" w:ascii="微软雅黑" w:hAnsi="微软雅黑" w:eastAsia="微软雅黑" w:cs="微软雅黑"/>
                <w:caps w:val="0"/>
                <w:color w:val="000000"/>
                <w:spacing w:val="0"/>
                <w:sz w:val="24"/>
                <w:szCs w:val="24"/>
                <w:bdr w:val="none" w:color="auto" w:sz="0" w:space="0"/>
              </w:rPr>
              <w:t>本年制发件数</w:t>
            </w:r>
          </w:p>
        </w:tc>
        <w:tc>
          <w:tcPr>
            <w:tcW w:w="203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right="0"/>
              <w:jc w:val="left"/>
            </w:pPr>
            <w:r>
              <w:rPr>
                <w:rFonts w:hint="eastAsia" w:ascii="微软雅黑" w:hAnsi="微软雅黑" w:eastAsia="微软雅黑" w:cs="微软雅黑"/>
                <w:caps w:val="0"/>
                <w:color w:val="000000"/>
                <w:spacing w:val="0"/>
                <w:sz w:val="24"/>
                <w:szCs w:val="24"/>
                <w:bdr w:val="none" w:color="auto" w:sz="0" w:space="0"/>
              </w:rPr>
              <w:t>本年废止件数</w:t>
            </w:r>
          </w:p>
        </w:tc>
        <w:tc>
          <w:tcPr>
            <w:tcW w:w="222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right="0"/>
              <w:jc w:val="left"/>
            </w:pPr>
            <w:r>
              <w:rPr>
                <w:rFonts w:hint="eastAsia" w:ascii="微软雅黑" w:hAnsi="微软雅黑" w:eastAsia="微软雅黑" w:cs="微软雅黑"/>
                <w:caps w:val="0"/>
                <w:color w:val="000000"/>
                <w:spacing w:val="0"/>
                <w:sz w:val="24"/>
                <w:szCs w:val="24"/>
                <w:bdr w:val="none" w:color="auto" w:sz="0" w:space="0"/>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8" w:hRule="atLeast"/>
          <w:jc w:val="center"/>
        </w:trPr>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right="0"/>
              <w:jc w:val="center"/>
            </w:pPr>
            <w:r>
              <w:rPr>
                <w:rFonts w:hint="eastAsia" w:ascii="微软雅黑" w:hAnsi="微软雅黑" w:eastAsia="微软雅黑" w:cs="微软雅黑"/>
                <w:caps w:val="0"/>
                <w:color w:val="000000"/>
                <w:spacing w:val="0"/>
                <w:sz w:val="24"/>
                <w:szCs w:val="24"/>
                <w:bdr w:val="none" w:color="auto" w:sz="0" w:space="0"/>
              </w:rPr>
              <w:t>规章</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firstLine="641"/>
              <w:jc w:val="left"/>
            </w:pPr>
            <w:r>
              <w:rPr>
                <w:rFonts w:hint="eastAsia" w:ascii="微软雅黑" w:hAnsi="微软雅黑" w:eastAsia="微软雅黑" w:cs="微软雅黑"/>
                <w:caps w:val="0"/>
                <w:color w:val="000000"/>
                <w:spacing w:val="0"/>
                <w:sz w:val="24"/>
                <w:szCs w:val="24"/>
              </w:rPr>
              <w:t>0</w:t>
            </w:r>
          </w:p>
        </w:tc>
        <w:tc>
          <w:tcPr>
            <w:tcW w:w="20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firstLine="641"/>
              <w:jc w:val="left"/>
            </w:pPr>
            <w:r>
              <w:rPr>
                <w:rFonts w:hint="eastAsia" w:ascii="微软雅黑" w:hAnsi="微软雅黑" w:eastAsia="微软雅黑" w:cs="微软雅黑"/>
                <w:caps w:val="0"/>
                <w:color w:val="000000"/>
                <w:spacing w:val="0"/>
                <w:sz w:val="24"/>
                <w:szCs w:val="24"/>
              </w:rPr>
              <w:t>0</w:t>
            </w:r>
          </w:p>
        </w:tc>
        <w:tc>
          <w:tcPr>
            <w:tcW w:w="2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firstLine="641"/>
              <w:jc w:val="left"/>
            </w:pPr>
            <w:r>
              <w:rPr>
                <w:rFonts w:hint="eastAsia" w:ascii="微软雅黑" w:hAnsi="微软雅黑" w:eastAsia="微软雅黑" w:cs="微软雅黑"/>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3" w:hRule="atLeast"/>
          <w:jc w:val="center"/>
        </w:trPr>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right="0"/>
              <w:jc w:val="center"/>
            </w:pPr>
            <w:r>
              <w:rPr>
                <w:rFonts w:hint="eastAsia" w:ascii="微软雅黑" w:hAnsi="微软雅黑" w:eastAsia="微软雅黑" w:cs="微软雅黑"/>
                <w:caps w:val="0"/>
                <w:color w:val="000000"/>
                <w:spacing w:val="0"/>
                <w:sz w:val="24"/>
                <w:szCs w:val="24"/>
                <w:bdr w:val="none" w:color="auto" w:sz="0" w:space="0"/>
              </w:rPr>
              <w:t>行政规范性文件</w:t>
            </w:r>
          </w:p>
        </w:tc>
        <w:tc>
          <w:tcPr>
            <w:tcW w:w="19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firstLine="641"/>
              <w:jc w:val="left"/>
            </w:pPr>
            <w:r>
              <w:rPr>
                <w:rFonts w:hint="eastAsia" w:ascii="微软雅黑" w:hAnsi="微软雅黑" w:eastAsia="微软雅黑" w:cs="微软雅黑"/>
                <w:caps w:val="0"/>
                <w:color w:val="000000"/>
                <w:spacing w:val="0"/>
                <w:sz w:val="24"/>
                <w:szCs w:val="24"/>
              </w:rPr>
              <w:t>2</w:t>
            </w:r>
          </w:p>
        </w:tc>
        <w:tc>
          <w:tcPr>
            <w:tcW w:w="20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firstLine="641"/>
              <w:jc w:val="left"/>
            </w:pPr>
            <w:r>
              <w:rPr>
                <w:rFonts w:hint="eastAsia" w:ascii="微软雅黑" w:hAnsi="微软雅黑" w:eastAsia="微软雅黑" w:cs="微软雅黑"/>
                <w:caps w:val="0"/>
                <w:color w:val="000000"/>
                <w:spacing w:val="0"/>
                <w:sz w:val="24"/>
                <w:szCs w:val="24"/>
              </w:rPr>
              <w:t>0</w:t>
            </w:r>
          </w:p>
        </w:tc>
        <w:tc>
          <w:tcPr>
            <w:tcW w:w="2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firstLine="641"/>
              <w:jc w:val="left"/>
            </w:pPr>
            <w:r>
              <w:rPr>
                <w:rFonts w:hint="eastAsia" w:ascii="微软雅黑" w:hAnsi="微软雅黑" w:eastAsia="微软雅黑" w:cs="微软雅黑"/>
                <w:caps w:val="0"/>
                <w:color w:val="000000"/>
                <w:spacing w:val="0"/>
                <w:sz w:val="24"/>
                <w:szCs w:val="24"/>
              </w:rPr>
              <w:t>42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9" w:hRule="atLeast"/>
          <w:jc w:val="center"/>
        </w:trPr>
        <w:tc>
          <w:tcPr>
            <w:tcW w:w="8931"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firstLine="641"/>
              <w:jc w:val="center"/>
            </w:pPr>
            <w:r>
              <w:rPr>
                <w:rFonts w:hint="eastAsia" w:ascii="微软雅黑" w:hAnsi="微软雅黑" w:eastAsia="微软雅黑" w:cs="微软雅黑"/>
                <w:caps w:val="0"/>
                <w:color w:val="000000"/>
                <w:spacing w:val="0"/>
                <w:sz w:val="24"/>
                <w:szCs w:val="24"/>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firstLine="641"/>
              <w:jc w:val="left"/>
            </w:pPr>
            <w:r>
              <w:rPr>
                <w:rFonts w:hint="eastAsia" w:ascii="微软雅黑" w:hAnsi="微软雅黑" w:eastAsia="微软雅黑" w:cs="微软雅黑"/>
                <w:caps w:val="0"/>
                <w:color w:val="000000"/>
                <w:spacing w:val="0"/>
                <w:sz w:val="24"/>
                <w:szCs w:val="24"/>
              </w:rPr>
              <w:t>信息内容</w:t>
            </w:r>
          </w:p>
        </w:tc>
        <w:tc>
          <w:tcPr>
            <w:tcW w:w="6237"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firstLine="641"/>
              <w:jc w:val="center"/>
            </w:pPr>
            <w:r>
              <w:rPr>
                <w:rFonts w:hint="eastAsia" w:ascii="微软雅黑" w:hAnsi="微软雅黑" w:eastAsia="微软雅黑" w:cs="微软雅黑"/>
                <w:caps w:val="0"/>
                <w:color w:val="000000"/>
                <w:spacing w:val="0"/>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4" w:hRule="atLeast"/>
          <w:jc w:val="center"/>
        </w:trPr>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firstLine="641"/>
              <w:jc w:val="left"/>
            </w:pPr>
            <w:r>
              <w:rPr>
                <w:rFonts w:hint="eastAsia" w:ascii="微软雅黑" w:hAnsi="微软雅黑" w:eastAsia="微软雅黑" w:cs="微软雅黑"/>
                <w:caps w:val="0"/>
                <w:color w:val="000000"/>
                <w:spacing w:val="0"/>
                <w:sz w:val="24"/>
                <w:szCs w:val="24"/>
              </w:rPr>
              <w:t>行政许可</w:t>
            </w:r>
          </w:p>
        </w:tc>
        <w:tc>
          <w:tcPr>
            <w:tcW w:w="6237"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firstLine="641"/>
              <w:jc w:val="center"/>
            </w:pPr>
            <w:r>
              <w:rPr>
                <w:rFonts w:hint="eastAsia" w:ascii="微软雅黑" w:hAnsi="微软雅黑" w:eastAsia="微软雅黑" w:cs="微软雅黑"/>
                <w:caps w:val="0"/>
                <w:color w:val="000000"/>
                <w:spacing w:val="0"/>
                <w:sz w:val="24"/>
                <w:szCs w:val="24"/>
              </w:rPr>
              <w:t>37871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8" w:hRule="atLeast"/>
          <w:jc w:val="center"/>
        </w:trPr>
        <w:tc>
          <w:tcPr>
            <w:tcW w:w="8931"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firstLine="641"/>
              <w:jc w:val="center"/>
            </w:pPr>
            <w:r>
              <w:rPr>
                <w:rFonts w:hint="eastAsia" w:ascii="微软雅黑" w:hAnsi="微软雅黑" w:eastAsia="微软雅黑" w:cs="微软雅黑"/>
                <w:caps w:val="0"/>
                <w:color w:val="000000"/>
                <w:spacing w:val="0"/>
                <w:sz w:val="24"/>
                <w:szCs w:val="24"/>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1" w:hRule="atLeast"/>
          <w:jc w:val="center"/>
        </w:trPr>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firstLine="641"/>
              <w:jc w:val="left"/>
            </w:pPr>
            <w:r>
              <w:rPr>
                <w:rFonts w:hint="eastAsia" w:ascii="微软雅黑" w:hAnsi="微软雅黑" w:eastAsia="微软雅黑" w:cs="微软雅黑"/>
                <w:caps w:val="0"/>
                <w:color w:val="000000"/>
                <w:spacing w:val="0"/>
                <w:sz w:val="24"/>
                <w:szCs w:val="24"/>
              </w:rPr>
              <w:t>信息内容</w:t>
            </w:r>
          </w:p>
        </w:tc>
        <w:tc>
          <w:tcPr>
            <w:tcW w:w="6237"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firstLine="641"/>
              <w:jc w:val="center"/>
            </w:pPr>
            <w:r>
              <w:rPr>
                <w:rFonts w:hint="eastAsia" w:ascii="微软雅黑" w:hAnsi="微软雅黑" w:eastAsia="微软雅黑" w:cs="微软雅黑"/>
                <w:caps w:val="0"/>
                <w:color w:val="000000"/>
                <w:spacing w:val="0"/>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9" w:hRule="atLeast"/>
          <w:jc w:val="center"/>
        </w:trPr>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firstLine="641"/>
              <w:jc w:val="left"/>
            </w:pPr>
            <w:r>
              <w:rPr>
                <w:rFonts w:hint="eastAsia" w:ascii="微软雅黑" w:hAnsi="微软雅黑" w:eastAsia="微软雅黑" w:cs="微软雅黑"/>
                <w:caps w:val="0"/>
                <w:color w:val="000000"/>
                <w:spacing w:val="0"/>
                <w:sz w:val="24"/>
                <w:szCs w:val="24"/>
              </w:rPr>
              <w:t>行政处罚</w:t>
            </w:r>
          </w:p>
        </w:tc>
        <w:tc>
          <w:tcPr>
            <w:tcW w:w="6237"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firstLine="641"/>
              <w:jc w:val="center"/>
            </w:pPr>
            <w:r>
              <w:rPr>
                <w:rFonts w:hint="eastAsia" w:ascii="微软雅黑" w:hAnsi="微软雅黑" w:eastAsia="微软雅黑" w:cs="微软雅黑"/>
                <w:caps w:val="0"/>
                <w:color w:val="000000"/>
                <w:spacing w:val="0"/>
                <w:sz w:val="24"/>
                <w:szCs w:val="24"/>
              </w:rPr>
              <w:t>1322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9" w:hRule="atLeast"/>
          <w:jc w:val="center"/>
        </w:trPr>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firstLine="641"/>
              <w:jc w:val="left"/>
            </w:pPr>
            <w:r>
              <w:rPr>
                <w:rFonts w:hint="eastAsia" w:ascii="微软雅黑" w:hAnsi="微软雅黑" w:eastAsia="微软雅黑" w:cs="微软雅黑"/>
                <w:caps w:val="0"/>
                <w:color w:val="000000"/>
                <w:spacing w:val="0"/>
                <w:sz w:val="24"/>
                <w:szCs w:val="24"/>
              </w:rPr>
              <w:t>行政强制</w:t>
            </w:r>
          </w:p>
        </w:tc>
        <w:tc>
          <w:tcPr>
            <w:tcW w:w="6237"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firstLine="641"/>
              <w:jc w:val="center"/>
            </w:pPr>
            <w:r>
              <w:rPr>
                <w:rFonts w:hint="eastAsia" w:ascii="微软雅黑" w:hAnsi="微软雅黑" w:eastAsia="微软雅黑" w:cs="微软雅黑"/>
                <w:caps w:val="0"/>
                <w:color w:val="000000"/>
                <w:spacing w:val="0"/>
                <w:sz w:val="24"/>
                <w:szCs w:val="24"/>
              </w:rPr>
              <w:t>237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1" w:hRule="atLeast"/>
          <w:jc w:val="center"/>
        </w:trPr>
        <w:tc>
          <w:tcPr>
            <w:tcW w:w="8931"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firstLine="641"/>
              <w:jc w:val="center"/>
            </w:pPr>
            <w:r>
              <w:rPr>
                <w:rFonts w:hint="eastAsia" w:ascii="微软雅黑" w:hAnsi="微软雅黑" w:eastAsia="微软雅黑" w:cs="微软雅黑"/>
                <w:caps w:val="0"/>
                <w:color w:val="000000"/>
                <w:spacing w:val="0"/>
                <w:sz w:val="24"/>
                <w:szCs w:val="24"/>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7" w:hRule="atLeast"/>
          <w:jc w:val="center"/>
        </w:trPr>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firstLine="641"/>
              <w:jc w:val="left"/>
            </w:pPr>
            <w:r>
              <w:rPr>
                <w:rFonts w:hint="eastAsia" w:ascii="微软雅黑" w:hAnsi="微软雅黑" w:eastAsia="微软雅黑" w:cs="微软雅黑"/>
                <w:caps w:val="0"/>
                <w:color w:val="000000"/>
                <w:spacing w:val="0"/>
                <w:sz w:val="24"/>
                <w:szCs w:val="24"/>
              </w:rPr>
              <w:t>信息内容</w:t>
            </w:r>
          </w:p>
        </w:tc>
        <w:tc>
          <w:tcPr>
            <w:tcW w:w="6237"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firstLine="641"/>
              <w:jc w:val="center"/>
            </w:pPr>
            <w:r>
              <w:rPr>
                <w:rFonts w:hint="eastAsia" w:ascii="微软雅黑" w:hAnsi="微软雅黑" w:eastAsia="微软雅黑" w:cs="微软雅黑"/>
                <w:caps w:val="0"/>
                <w:color w:val="000000"/>
                <w:spacing w:val="0"/>
                <w:sz w:val="24"/>
                <w:szCs w:val="24"/>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7" w:hRule="atLeast"/>
          <w:jc w:val="center"/>
        </w:trPr>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firstLine="641"/>
              <w:jc w:val="left"/>
            </w:pPr>
            <w:r>
              <w:rPr>
                <w:rFonts w:hint="eastAsia" w:ascii="微软雅黑" w:hAnsi="微软雅黑" w:eastAsia="微软雅黑" w:cs="微软雅黑"/>
                <w:caps w:val="0"/>
                <w:color w:val="000000"/>
                <w:spacing w:val="0"/>
                <w:sz w:val="24"/>
                <w:szCs w:val="24"/>
              </w:rPr>
              <w:t>行政事业性收费</w:t>
            </w:r>
          </w:p>
        </w:tc>
        <w:tc>
          <w:tcPr>
            <w:tcW w:w="6237"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firstLine="641"/>
              <w:jc w:val="center"/>
            </w:pPr>
            <w:r>
              <w:rPr>
                <w:rFonts w:hint="eastAsia" w:ascii="微软雅黑" w:hAnsi="微软雅黑" w:eastAsia="微软雅黑" w:cs="微软雅黑"/>
                <w:caps w:val="0"/>
                <w:color w:val="000000"/>
                <w:spacing w:val="0"/>
                <w:sz w:val="24"/>
                <w:szCs w:val="24"/>
              </w:rPr>
              <w:t>2323.210452</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pPr>
      <w:r>
        <w:rPr>
          <w:rStyle w:val="5"/>
          <w:rFonts w:hint="eastAsia" w:ascii="微软雅黑" w:hAnsi="微软雅黑" w:eastAsia="微软雅黑" w:cs="微软雅黑"/>
          <w:caps w:val="0"/>
          <w:color w:val="000000"/>
          <w:spacing w:val="0"/>
          <w:sz w:val="24"/>
          <w:szCs w:val="24"/>
          <w:bdr w:val="none" w:color="auto" w:sz="0" w:space="0"/>
        </w:rPr>
        <w:t>       三、收到和处理政府信息公开申请情况 </w:t>
      </w:r>
    </w:p>
    <w:tbl>
      <w:tblPr>
        <w:tblW w:w="109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21"/>
        <w:gridCol w:w="994"/>
        <w:gridCol w:w="2342"/>
        <w:gridCol w:w="994"/>
        <w:gridCol w:w="1008"/>
        <w:gridCol w:w="954"/>
        <w:gridCol w:w="1021"/>
        <w:gridCol w:w="1048"/>
        <w:gridCol w:w="823"/>
        <w:gridCol w:w="9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8" w:hRule="atLeast"/>
        </w:trPr>
        <w:tc>
          <w:tcPr>
            <w:tcW w:w="4157" w:type="dxa"/>
            <w:gridSpan w:val="3"/>
            <w:vMerge w:val="restart"/>
            <w:tcBorders>
              <w:top w:val="single" w:color="auto" w:sz="8" w:space="0"/>
              <w:left w:val="single" w:color="auto" w:sz="8" w:space="0"/>
              <w:bottom w:val="single" w:color="auto" w:sz="8" w:space="0"/>
              <w:right w:val="single" w:color="auto" w:sz="8" w:space="0"/>
            </w:tcBorders>
            <w:shd w:val="clear" w:color="auto" w:fill="8DB3E2"/>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left"/>
            </w:pPr>
            <w:r>
              <w:rPr>
                <w:rFonts w:hint="eastAsia" w:ascii="微软雅黑" w:hAnsi="微软雅黑" w:eastAsia="微软雅黑" w:cs="微软雅黑"/>
                <w:caps w:val="0"/>
                <w:color w:val="000000"/>
                <w:spacing w:val="0"/>
                <w:sz w:val="24"/>
                <w:szCs w:val="24"/>
              </w:rPr>
              <w:t>（本列数据的勾稽关系为：第一项加第二项之和，等于第三项加第四项之和）</w:t>
            </w:r>
          </w:p>
        </w:tc>
        <w:tc>
          <w:tcPr>
            <w:tcW w:w="6751" w:type="dxa"/>
            <w:gridSpan w:val="7"/>
            <w:tcBorders>
              <w:top w:val="single" w:color="auto" w:sz="8" w:space="0"/>
              <w:left w:val="nil"/>
              <w:bottom w:val="single" w:color="auto" w:sz="8" w:space="0"/>
              <w:right w:val="single" w:color="auto" w:sz="8" w:space="0"/>
            </w:tcBorders>
            <w:shd w:val="clear" w:color="auto" w:fill="8DB3E2"/>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 w:hRule="atLeast"/>
        </w:trPr>
        <w:tc>
          <w:tcPr>
            <w:tcW w:w="4157" w:type="dxa"/>
            <w:gridSpan w:val="3"/>
            <w:vMerge w:val="continue"/>
            <w:tcBorders>
              <w:top w:val="single" w:color="auto" w:sz="8" w:space="0"/>
              <w:left w:val="single" w:color="auto" w:sz="8" w:space="0"/>
              <w:bottom w:val="single" w:color="auto" w:sz="8" w:space="0"/>
              <w:right w:val="single" w:color="auto" w:sz="8" w:space="0"/>
            </w:tcBorders>
            <w:shd w:val="clear" w:color="auto" w:fill="8DB3E2"/>
            <w:tcMar>
              <w:top w:w="0" w:type="dxa"/>
              <w:left w:w="108" w:type="dxa"/>
              <w:bottom w:w="0" w:type="dxa"/>
              <w:right w:w="108" w:type="dxa"/>
            </w:tcMar>
            <w:vAlign w:val="center"/>
          </w:tcPr>
          <w:p>
            <w:pPr>
              <w:rPr>
                <w:rFonts w:hint="eastAsia" w:ascii="宋体"/>
                <w:sz w:val="24"/>
                <w:szCs w:val="24"/>
              </w:rPr>
            </w:pPr>
          </w:p>
        </w:tc>
        <w:tc>
          <w:tcPr>
            <w:tcW w:w="994" w:type="dxa"/>
            <w:vMerge w:val="restart"/>
            <w:tcBorders>
              <w:top w:val="nil"/>
              <w:left w:val="nil"/>
              <w:bottom w:val="single" w:color="auto" w:sz="8" w:space="0"/>
              <w:right w:val="single" w:color="auto" w:sz="8" w:space="0"/>
            </w:tcBorders>
            <w:shd w:val="clear" w:color="auto" w:fill="8DB3E2"/>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自然人</w:t>
            </w:r>
          </w:p>
        </w:tc>
        <w:tc>
          <w:tcPr>
            <w:tcW w:w="4854" w:type="dxa"/>
            <w:gridSpan w:val="5"/>
            <w:tcBorders>
              <w:top w:val="single" w:color="auto" w:sz="8" w:space="0"/>
              <w:left w:val="nil"/>
              <w:bottom w:val="single" w:color="auto" w:sz="8" w:space="0"/>
              <w:right w:val="single" w:color="auto" w:sz="8" w:space="0"/>
            </w:tcBorders>
            <w:shd w:val="clear" w:color="auto" w:fill="8DB3E2"/>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法人或其他组织</w:t>
            </w:r>
          </w:p>
        </w:tc>
        <w:tc>
          <w:tcPr>
            <w:tcW w:w="903" w:type="dxa"/>
            <w:vMerge w:val="restart"/>
            <w:tcBorders>
              <w:top w:val="single" w:color="auto" w:sz="8" w:space="0"/>
              <w:left w:val="nil"/>
              <w:bottom w:val="single" w:color="auto" w:sz="8" w:space="0"/>
              <w:right w:val="single" w:color="auto" w:sz="8" w:space="0"/>
            </w:tcBorders>
            <w:shd w:val="clear" w:color="auto" w:fill="8DB3E2"/>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trPr>
        <w:tc>
          <w:tcPr>
            <w:tcW w:w="4157" w:type="dxa"/>
            <w:gridSpan w:val="3"/>
            <w:vMerge w:val="continue"/>
            <w:tcBorders>
              <w:top w:val="single" w:color="auto" w:sz="8" w:space="0"/>
              <w:left w:val="single" w:color="auto" w:sz="8" w:space="0"/>
              <w:bottom w:val="single" w:color="auto" w:sz="8" w:space="0"/>
              <w:right w:val="single" w:color="auto" w:sz="8" w:space="0"/>
            </w:tcBorders>
            <w:shd w:val="clear" w:color="auto" w:fill="8DB3E2"/>
            <w:tcMar>
              <w:top w:w="0" w:type="dxa"/>
              <w:left w:w="108" w:type="dxa"/>
              <w:bottom w:w="0" w:type="dxa"/>
              <w:right w:w="108" w:type="dxa"/>
            </w:tcMar>
            <w:vAlign w:val="center"/>
          </w:tcPr>
          <w:p>
            <w:pPr>
              <w:rPr>
                <w:rFonts w:hint="eastAsia" w:ascii="宋体"/>
                <w:sz w:val="24"/>
                <w:szCs w:val="24"/>
              </w:rPr>
            </w:pPr>
          </w:p>
        </w:tc>
        <w:tc>
          <w:tcPr>
            <w:tcW w:w="994" w:type="dxa"/>
            <w:vMerge w:val="continue"/>
            <w:tcBorders>
              <w:top w:val="nil"/>
              <w:left w:val="nil"/>
              <w:bottom w:val="single" w:color="auto" w:sz="8" w:space="0"/>
              <w:right w:val="single" w:color="auto" w:sz="8" w:space="0"/>
            </w:tcBorders>
            <w:shd w:val="clear" w:color="auto" w:fill="8DB3E2"/>
            <w:tcMar>
              <w:top w:w="0" w:type="dxa"/>
              <w:left w:w="57" w:type="dxa"/>
              <w:bottom w:w="0" w:type="dxa"/>
              <w:right w:w="57" w:type="dxa"/>
            </w:tcMar>
            <w:vAlign w:val="center"/>
          </w:tcPr>
          <w:p>
            <w:pPr>
              <w:rPr>
                <w:rFonts w:hint="eastAsia" w:ascii="宋体"/>
                <w:sz w:val="24"/>
                <w:szCs w:val="24"/>
              </w:rPr>
            </w:pPr>
          </w:p>
        </w:tc>
        <w:tc>
          <w:tcPr>
            <w:tcW w:w="1008" w:type="dxa"/>
            <w:tcBorders>
              <w:top w:val="nil"/>
              <w:left w:val="nil"/>
              <w:bottom w:val="single" w:color="auto" w:sz="8" w:space="0"/>
              <w:right w:val="single" w:color="auto" w:sz="8" w:space="0"/>
            </w:tcBorders>
            <w:shd w:val="clear" w:color="auto" w:fill="8DB3E2"/>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商业</w:t>
            </w:r>
          </w:p>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企业</w:t>
            </w:r>
          </w:p>
        </w:tc>
        <w:tc>
          <w:tcPr>
            <w:tcW w:w="954" w:type="dxa"/>
            <w:tcBorders>
              <w:top w:val="nil"/>
              <w:left w:val="nil"/>
              <w:bottom w:val="single" w:color="auto" w:sz="8" w:space="0"/>
              <w:right w:val="single" w:color="auto" w:sz="8" w:space="0"/>
            </w:tcBorders>
            <w:shd w:val="clear" w:color="auto" w:fill="8DB3E2"/>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科研</w:t>
            </w:r>
          </w:p>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机构</w:t>
            </w:r>
          </w:p>
        </w:tc>
        <w:tc>
          <w:tcPr>
            <w:tcW w:w="1021" w:type="dxa"/>
            <w:tcBorders>
              <w:top w:val="single" w:color="auto" w:sz="8" w:space="0"/>
              <w:left w:val="nil"/>
              <w:bottom w:val="single" w:color="auto" w:sz="8" w:space="0"/>
              <w:right w:val="single" w:color="auto" w:sz="8" w:space="0"/>
            </w:tcBorders>
            <w:shd w:val="clear" w:color="auto" w:fill="8DB3E2"/>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社会公益组织</w:t>
            </w:r>
          </w:p>
        </w:tc>
        <w:tc>
          <w:tcPr>
            <w:tcW w:w="1048" w:type="dxa"/>
            <w:tcBorders>
              <w:top w:val="single" w:color="auto" w:sz="8" w:space="0"/>
              <w:left w:val="nil"/>
              <w:bottom w:val="single" w:color="auto" w:sz="8" w:space="0"/>
              <w:right w:val="single" w:color="auto" w:sz="8" w:space="0"/>
            </w:tcBorders>
            <w:shd w:val="clear" w:color="auto" w:fill="8DB3E2"/>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法律服务机构</w:t>
            </w:r>
          </w:p>
        </w:tc>
        <w:tc>
          <w:tcPr>
            <w:tcW w:w="823" w:type="dxa"/>
            <w:tcBorders>
              <w:top w:val="single" w:color="auto" w:sz="8" w:space="0"/>
              <w:left w:val="nil"/>
              <w:bottom w:val="single" w:color="auto" w:sz="8" w:space="0"/>
              <w:right w:val="single" w:color="auto" w:sz="8" w:space="0"/>
            </w:tcBorders>
            <w:shd w:val="clear" w:color="auto" w:fill="8DB3E2"/>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其他</w:t>
            </w:r>
          </w:p>
        </w:tc>
        <w:tc>
          <w:tcPr>
            <w:tcW w:w="903" w:type="dxa"/>
            <w:vMerge w:val="continue"/>
            <w:tcBorders>
              <w:top w:val="single" w:color="auto" w:sz="8" w:space="0"/>
              <w:left w:val="nil"/>
              <w:bottom w:val="single" w:color="auto" w:sz="8" w:space="0"/>
              <w:right w:val="single" w:color="auto" w:sz="8" w:space="0"/>
            </w:tcBorders>
            <w:shd w:val="clear" w:color="auto" w:fill="8DB3E2"/>
            <w:tcMar>
              <w:top w:w="0" w:type="dxa"/>
              <w:left w:w="57" w:type="dxa"/>
              <w:bottom w:w="0" w:type="dxa"/>
              <w:right w:w="57"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 w:hRule="atLeast"/>
        </w:trPr>
        <w:tc>
          <w:tcPr>
            <w:tcW w:w="4157" w:type="dxa"/>
            <w:gridSpan w:val="3"/>
            <w:tcBorders>
              <w:top w:val="nil"/>
              <w:left w:val="single" w:color="4F81BD" w:sz="8" w:space="0"/>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left"/>
            </w:pPr>
            <w:r>
              <w:rPr>
                <w:rFonts w:hint="eastAsia" w:ascii="微软雅黑" w:hAnsi="微软雅黑" w:eastAsia="微软雅黑" w:cs="微软雅黑"/>
                <w:caps w:val="0"/>
                <w:color w:val="000000"/>
                <w:spacing w:val="0"/>
                <w:sz w:val="24"/>
                <w:szCs w:val="24"/>
              </w:rPr>
              <w:t>一、本年新收政府信息公开申请数量</w:t>
            </w:r>
          </w:p>
        </w:tc>
        <w:tc>
          <w:tcPr>
            <w:tcW w:w="994"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sz w:val="24"/>
                <w:szCs w:val="24"/>
              </w:rPr>
              <w:t>83</w:t>
            </w:r>
          </w:p>
        </w:tc>
        <w:tc>
          <w:tcPr>
            <w:tcW w:w="1008"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54"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21"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48"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823"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03"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sz w:val="24"/>
                <w:szCs w:val="24"/>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 w:hRule="atLeast"/>
        </w:trPr>
        <w:tc>
          <w:tcPr>
            <w:tcW w:w="4157" w:type="dxa"/>
            <w:gridSpan w:val="3"/>
            <w:tcBorders>
              <w:top w:val="nil"/>
              <w:left w:val="single" w:color="4F81BD" w:sz="8" w:space="0"/>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left"/>
            </w:pPr>
            <w:r>
              <w:rPr>
                <w:rFonts w:hint="eastAsia" w:ascii="微软雅黑" w:hAnsi="微软雅黑" w:eastAsia="微软雅黑" w:cs="微软雅黑"/>
                <w:caps w:val="0"/>
                <w:color w:val="000000"/>
                <w:spacing w:val="0"/>
                <w:sz w:val="24"/>
                <w:szCs w:val="24"/>
              </w:rPr>
              <w:t>二、上年结转政府信息公开申请数量</w:t>
            </w:r>
          </w:p>
        </w:tc>
        <w:tc>
          <w:tcPr>
            <w:tcW w:w="994"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sz w:val="24"/>
                <w:szCs w:val="24"/>
              </w:rPr>
              <w:t>6</w:t>
            </w:r>
          </w:p>
        </w:tc>
        <w:tc>
          <w:tcPr>
            <w:tcW w:w="1008"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54"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21"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48"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823"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03"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 w:hRule="atLeast"/>
        </w:trPr>
        <w:tc>
          <w:tcPr>
            <w:tcW w:w="821" w:type="dxa"/>
            <w:vMerge w:val="restart"/>
            <w:tcBorders>
              <w:top w:val="nil"/>
              <w:left w:val="single" w:color="4F81BD" w:sz="8" w:space="0"/>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left"/>
            </w:pPr>
            <w:r>
              <w:rPr>
                <w:rFonts w:hint="eastAsia" w:ascii="微软雅黑" w:hAnsi="微软雅黑" w:eastAsia="微软雅黑" w:cs="微软雅黑"/>
                <w:caps w:val="0"/>
                <w:color w:val="000000"/>
                <w:spacing w:val="0"/>
                <w:sz w:val="24"/>
                <w:szCs w:val="24"/>
              </w:rPr>
              <w:t>三、本年度办理结果</w:t>
            </w:r>
          </w:p>
        </w:tc>
        <w:tc>
          <w:tcPr>
            <w:tcW w:w="3336" w:type="dxa"/>
            <w:gridSpan w:val="2"/>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left"/>
            </w:pPr>
            <w:r>
              <w:rPr>
                <w:rFonts w:hint="eastAsia" w:ascii="微软雅黑" w:hAnsi="微软雅黑" w:eastAsia="微软雅黑" w:cs="微软雅黑"/>
                <w:caps w:val="0"/>
                <w:color w:val="000000"/>
                <w:spacing w:val="0"/>
                <w:sz w:val="24"/>
                <w:szCs w:val="24"/>
              </w:rPr>
              <w:t>（一）予以公开</w:t>
            </w:r>
          </w:p>
        </w:tc>
        <w:tc>
          <w:tcPr>
            <w:tcW w:w="994"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68</w:t>
            </w:r>
          </w:p>
        </w:tc>
        <w:tc>
          <w:tcPr>
            <w:tcW w:w="1008"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54"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21"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48"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823"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03" w:type="dxa"/>
            <w:tcBorders>
              <w:top w:val="single" w:color="4F81BD" w:sz="8" w:space="0"/>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trPr>
        <w:tc>
          <w:tcPr>
            <w:tcW w:w="821" w:type="dxa"/>
            <w:vMerge w:val="continue"/>
            <w:tcBorders>
              <w:top w:val="nil"/>
              <w:left w:val="single" w:color="4F81BD" w:sz="8" w:space="0"/>
              <w:bottom w:val="single" w:color="4F81BD" w:sz="8" w:space="0"/>
              <w:right w:val="single" w:color="4F81BD" w:sz="8" w:space="0"/>
            </w:tcBorders>
            <w:shd w:val="clear" w:color="auto" w:fill="B8CCE4"/>
            <w:tcMar>
              <w:top w:w="0" w:type="dxa"/>
              <w:left w:w="57" w:type="dxa"/>
              <w:bottom w:w="0" w:type="dxa"/>
              <w:right w:w="57" w:type="dxa"/>
            </w:tcMar>
            <w:vAlign w:val="center"/>
          </w:tcPr>
          <w:p>
            <w:pPr>
              <w:rPr>
                <w:rFonts w:hint="eastAsia" w:ascii="宋体"/>
                <w:sz w:val="24"/>
                <w:szCs w:val="24"/>
              </w:rPr>
            </w:pPr>
          </w:p>
        </w:tc>
        <w:tc>
          <w:tcPr>
            <w:tcW w:w="3336" w:type="dxa"/>
            <w:gridSpan w:val="2"/>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left"/>
            </w:pPr>
            <w:r>
              <w:rPr>
                <w:rFonts w:hint="eastAsia" w:ascii="微软雅黑" w:hAnsi="微软雅黑" w:eastAsia="微软雅黑" w:cs="微软雅黑"/>
                <w:caps w:val="0"/>
                <w:color w:val="000000"/>
                <w:spacing w:val="0"/>
                <w:sz w:val="24"/>
                <w:szCs w:val="24"/>
              </w:rPr>
              <w:t>（二）部分公开（区分处理的，只计这一情形，不计其他情形）</w:t>
            </w:r>
          </w:p>
        </w:tc>
        <w:tc>
          <w:tcPr>
            <w:tcW w:w="994"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sz w:val="24"/>
                <w:szCs w:val="24"/>
              </w:rPr>
              <w:t>1</w:t>
            </w:r>
          </w:p>
        </w:tc>
        <w:tc>
          <w:tcPr>
            <w:tcW w:w="1008"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54"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21"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48"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823"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03"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 w:hRule="atLeast"/>
        </w:trPr>
        <w:tc>
          <w:tcPr>
            <w:tcW w:w="821" w:type="dxa"/>
            <w:vMerge w:val="continue"/>
            <w:tcBorders>
              <w:top w:val="nil"/>
              <w:left w:val="single" w:color="4F81BD" w:sz="8" w:space="0"/>
              <w:bottom w:val="single" w:color="4F81BD" w:sz="8" w:space="0"/>
              <w:right w:val="single" w:color="4F81BD" w:sz="8" w:space="0"/>
            </w:tcBorders>
            <w:shd w:val="clear" w:color="auto" w:fill="B8CCE4"/>
            <w:tcMar>
              <w:top w:w="0" w:type="dxa"/>
              <w:left w:w="57" w:type="dxa"/>
              <w:bottom w:w="0" w:type="dxa"/>
              <w:right w:w="57" w:type="dxa"/>
            </w:tcMar>
            <w:vAlign w:val="center"/>
          </w:tcPr>
          <w:p>
            <w:pPr>
              <w:rPr>
                <w:rFonts w:hint="eastAsia" w:ascii="宋体"/>
                <w:sz w:val="24"/>
                <w:szCs w:val="24"/>
              </w:rPr>
            </w:pPr>
          </w:p>
        </w:tc>
        <w:tc>
          <w:tcPr>
            <w:tcW w:w="994" w:type="dxa"/>
            <w:vMerge w:val="restart"/>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left"/>
            </w:pPr>
            <w:r>
              <w:rPr>
                <w:rFonts w:hint="eastAsia" w:ascii="微软雅黑" w:hAnsi="微软雅黑" w:eastAsia="微软雅黑" w:cs="微软雅黑"/>
                <w:caps w:val="0"/>
                <w:color w:val="000000"/>
                <w:spacing w:val="0"/>
                <w:sz w:val="24"/>
                <w:szCs w:val="24"/>
              </w:rPr>
              <w:t>（三）不予公开</w:t>
            </w:r>
          </w:p>
        </w:tc>
        <w:tc>
          <w:tcPr>
            <w:tcW w:w="2342"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60" w:lineRule="atLeast"/>
              <w:ind w:left="0" w:right="0"/>
              <w:jc w:val="left"/>
            </w:pPr>
            <w:r>
              <w:rPr>
                <w:rFonts w:hint="eastAsia" w:ascii="微软雅黑" w:hAnsi="微软雅黑" w:eastAsia="微软雅黑" w:cs="微软雅黑"/>
                <w:caps w:val="0"/>
                <w:color w:val="000000"/>
                <w:spacing w:val="0"/>
                <w:sz w:val="24"/>
                <w:szCs w:val="24"/>
              </w:rPr>
              <w:t>1.属于国家秘密</w:t>
            </w:r>
          </w:p>
        </w:tc>
        <w:tc>
          <w:tcPr>
            <w:tcW w:w="994"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08"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54"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21"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48"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823"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03" w:type="dxa"/>
            <w:tcBorders>
              <w:top w:val="single" w:color="4F81BD" w:sz="8" w:space="0"/>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821" w:type="dxa"/>
            <w:vMerge w:val="continue"/>
            <w:tcBorders>
              <w:top w:val="nil"/>
              <w:left w:val="single" w:color="4F81BD" w:sz="8" w:space="0"/>
              <w:bottom w:val="single" w:color="4F81BD" w:sz="8" w:space="0"/>
              <w:right w:val="single" w:color="4F81BD" w:sz="8" w:space="0"/>
            </w:tcBorders>
            <w:shd w:val="clear" w:color="auto" w:fill="B8CCE4"/>
            <w:tcMar>
              <w:top w:w="0" w:type="dxa"/>
              <w:left w:w="57" w:type="dxa"/>
              <w:bottom w:w="0" w:type="dxa"/>
              <w:right w:w="57" w:type="dxa"/>
            </w:tcMar>
            <w:vAlign w:val="center"/>
          </w:tcPr>
          <w:p>
            <w:pPr>
              <w:rPr>
                <w:rFonts w:hint="eastAsia" w:ascii="宋体"/>
                <w:sz w:val="24"/>
                <w:szCs w:val="24"/>
              </w:rPr>
            </w:pPr>
          </w:p>
        </w:tc>
        <w:tc>
          <w:tcPr>
            <w:tcW w:w="994" w:type="dxa"/>
            <w:vMerge w:val="continue"/>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rPr>
                <w:rFonts w:hint="eastAsia" w:ascii="宋体"/>
                <w:sz w:val="24"/>
                <w:szCs w:val="24"/>
              </w:rPr>
            </w:pPr>
          </w:p>
        </w:tc>
        <w:tc>
          <w:tcPr>
            <w:tcW w:w="2342"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60" w:lineRule="atLeast"/>
              <w:ind w:left="0" w:right="0"/>
              <w:jc w:val="left"/>
            </w:pPr>
            <w:r>
              <w:rPr>
                <w:rFonts w:hint="eastAsia" w:ascii="微软雅黑" w:hAnsi="微软雅黑" w:eastAsia="微软雅黑" w:cs="微软雅黑"/>
                <w:caps w:val="0"/>
                <w:color w:val="000000"/>
                <w:spacing w:val="0"/>
                <w:sz w:val="24"/>
                <w:szCs w:val="24"/>
              </w:rPr>
              <w:t>2.其他法律行政法规禁止公开</w:t>
            </w:r>
          </w:p>
        </w:tc>
        <w:tc>
          <w:tcPr>
            <w:tcW w:w="994"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08"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54"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21"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48"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823"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03"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 w:hRule="atLeast"/>
        </w:trPr>
        <w:tc>
          <w:tcPr>
            <w:tcW w:w="821" w:type="dxa"/>
            <w:vMerge w:val="continue"/>
            <w:tcBorders>
              <w:top w:val="nil"/>
              <w:left w:val="single" w:color="4F81BD" w:sz="8" w:space="0"/>
              <w:bottom w:val="single" w:color="4F81BD" w:sz="8" w:space="0"/>
              <w:right w:val="single" w:color="4F81BD" w:sz="8" w:space="0"/>
            </w:tcBorders>
            <w:shd w:val="clear" w:color="auto" w:fill="B8CCE4"/>
            <w:tcMar>
              <w:top w:w="0" w:type="dxa"/>
              <w:left w:w="57" w:type="dxa"/>
              <w:bottom w:w="0" w:type="dxa"/>
              <w:right w:w="57" w:type="dxa"/>
            </w:tcMar>
            <w:vAlign w:val="center"/>
          </w:tcPr>
          <w:p>
            <w:pPr>
              <w:rPr>
                <w:rFonts w:hint="eastAsia" w:ascii="宋体"/>
                <w:sz w:val="24"/>
                <w:szCs w:val="24"/>
              </w:rPr>
            </w:pPr>
          </w:p>
        </w:tc>
        <w:tc>
          <w:tcPr>
            <w:tcW w:w="994" w:type="dxa"/>
            <w:vMerge w:val="continue"/>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rPr>
                <w:rFonts w:hint="eastAsia" w:ascii="宋体"/>
                <w:sz w:val="24"/>
                <w:szCs w:val="24"/>
              </w:rPr>
            </w:pPr>
          </w:p>
        </w:tc>
        <w:tc>
          <w:tcPr>
            <w:tcW w:w="2342"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60" w:lineRule="atLeast"/>
              <w:ind w:left="0" w:right="0"/>
              <w:jc w:val="left"/>
            </w:pPr>
            <w:r>
              <w:rPr>
                <w:rFonts w:hint="eastAsia" w:ascii="微软雅黑" w:hAnsi="微软雅黑" w:eastAsia="微软雅黑" w:cs="微软雅黑"/>
                <w:caps w:val="0"/>
                <w:color w:val="000000"/>
                <w:spacing w:val="0"/>
                <w:sz w:val="24"/>
                <w:szCs w:val="24"/>
              </w:rPr>
              <w:t>3.危及“三安全一稳定”</w:t>
            </w:r>
          </w:p>
        </w:tc>
        <w:tc>
          <w:tcPr>
            <w:tcW w:w="994"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08"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54"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21"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48"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823"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03"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 w:hRule="atLeast"/>
        </w:trPr>
        <w:tc>
          <w:tcPr>
            <w:tcW w:w="821" w:type="dxa"/>
            <w:vMerge w:val="continue"/>
            <w:tcBorders>
              <w:top w:val="nil"/>
              <w:left w:val="single" w:color="4F81BD" w:sz="8" w:space="0"/>
              <w:bottom w:val="single" w:color="4F81BD" w:sz="8" w:space="0"/>
              <w:right w:val="single" w:color="4F81BD" w:sz="8" w:space="0"/>
            </w:tcBorders>
            <w:shd w:val="clear" w:color="auto" w:fill="B8CCE4"/>
            <w:tcMar>
              <w:top w:w="0" w:type="dxa"/>
              <w:left w:w="57" w:type="dxa"/>
              <w:bottom w:w="0" w:type="dxa"/>
              <w:right w:w="57" w:type="dxa"/>
            </w:tcMar>
            <w:vAlign w:val="center"/>
          </w:tcPr>
          <w:p>
            <w:pPr>
              <w:rPr>
                <w:rFonts w:hint="eastAsia" w:ascii="宋体"/>
                <w:sz w:val="24"/>
                <w:szCs w:val="24"/>
              </w:rPr>
            </w:pPr>
          </w:p>
        </w:tc>
        <w:tc>
          <w:tcPr>
            <w:tcW w:w="994" w:type="dxa"/>
            <w:vMerge w:val="continue"/>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rPr>
                <w:rFonts w:hint="eastAsia" w:ascii="宋体"/>
                <w:sz w:val="24"/>
                <w:szCs w:val="24"/>
              </w:rPr>
            </w:pPr>
          </w:p>
        </w:tc>
        <w:tc>
          <w:tcPr>
            <w:tcW w:w="2342"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60" w:lineRule="atLeast"/>
              <w:ind w:left="0" w:right="0"/>
              <w:jc w:val="left"/>
            </w:pPr>
            <w:r>
              <w:rPr>
                <w:rFonts w:hint="eastAsia" w:ascii="微软雅黑" w:hAnsi="微软雅黑" w:eastAsia="微软雅黑" w:cs="微软雅黑"/>
                <w:caps w:val="0"/>
                <w:color w:val="000000"/>
                <w:spacing w:val="0"/>
                <w:sz w:val="24"/>
                <w:szCs w:val="24"/>
              </w:rPr>
              <w:t>4.保护第三方合法权益</w:t>
            </w:r>
          </w:p>
        </w:tc>
        <w:tc>
          <w:tcPr>
            <w:tcW w:w="994"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sz w:val="24"/>
                <w:szCs w:val="24"/>
              </w:rPr>
              <w:t>1</w:t>
            </w:r>
          </w:p>
        </w:tc>
        <w:tc>
          <w:tcPr>
            <w:tcW w:w="1008"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54"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21"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48"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823"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03"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 w:hRule="atLeast"/>
        </w:trPr>
        <w:tc>
          <w:tcPr>
            <w:tcW w:w="821" w:type="dxa"/>
            <w:vMerge w:val="continue"/>
            <w:tcBorders>
              <w:top w:val="nil"/>
              <w:left w:val="single" w:color="4F81BD" w:sz="8" w:space="0"/>
              <w:bottom w:val="single" w:color="4F81BD" w:sz="8" w:space="0"/>
              <w:right w:val="single" w:color="4F81BD" w:sz="8" w:space="0"/>
            </w:tcBorders>
            <w:shd w:val="clear" w:color="auto" w:fill="B8CCE4"/>
            <w:tcMar>
              <w:top w:w="0" w:type="dxa"/>
              <w:left w:w="57" w:type="dxa"/>
              <w:bottom w:w="0" w:type="dxa"/>
              <w:right w:w="57" w:type="dxa"/>
            </w:tcMar>
            <w:vAlign w:val="center"/>
          </w:tcPr>
          <w:p>
            <w:pPr>
              <w:rPr>
                <w:rFonts w:hint="eastAsia" w:ascii="宋体"/>
                <w:sz w:val="24"/>
                <w:szCs w:val="24"/>
              </w:rPr>
            </w:pPr>
          </w:p>
        </w:tc>
        <w:tc>
          <w:tcPr>
            <w:tcW w:w="994" w:type="dxa"/>
            <w:vMerge w:val="continue"/>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rPr>
                <w:rFonts w:hint="eastAsia" w:ascii="宋体"/>
                <w:sz w:val="24"/>
                <w:szCs w:val="24"/>
              </w:rPr>
            </w:pPr>
          </w:p>
        </w:tc>
        <w:tc>
          <w:tcPr>
            <w:tcW w:w="2342"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60" w:lineRule="atLeast"/>
              <w:ind w:left="0" w:right="0"/>
              <w:jc w:val="left"/>
            </w:pPr>
            <w:r>
              <w:rPr>
                <w:rFonts w:hint="eastAsia" w:ascii="微软雅黑" w:hAnsi="微软雅黑" w:eastAsia="微软雅黑" w:cs="微软雅黑"/>
                <w:caps w:val="0"/>
                <w:color w:val="000000"/>
                <w:spacing w:val="0"/>
                <w:sz w:val="24"/>
                <w:szCs w:val="24"/>
              </w:rPr>
              <w:t>5.属于三类内部事务信息</w:t>
            </w:r>
          </w:p>
        </w:tc>
        <w:tc>
          <w:tcPr>
            <w:tcW w:w="994"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sz w:val="24"/>
                <w:szCs w:val="24"/>
              </w:rPr>
              <w:t>2</w:t>
            </w:r>
          </w:p>
        </w:tc>
        <w:tc>
          <w:tcPr>
            <w:tcW w:w="1008"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54"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21"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48"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823"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03"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 w:hRule="atLeast"/>
        </w:trPr>
        <w:tc>
          <w:tcPr>
            <w:tcW w:w="821" w:type="dxa"/>
            <w:vMerge w:val="continue"/>
            <w:tcBorders>
              <w:top w:val="nil"/>
              <w:left w:val="single" w:color="4F81BD" w:sz="8" w:space="0"/>
              <w:bottom w:val="single" w:color="4F81BD" w:sz="8" w:space="0"/>
              <w:right w:val="single" w:color="4F81BD" w:sz="8" w:space="0"/>
            </w:tcBorders>
            <w:shd w:val="clear" w:color="auto" w:fill="B8CCE4"/>
            <w:tcMar>
              <w:top w:w="0" w:type="dxa"/>
              <w:left w:w="57" w:type="dxa"/>
              <w:bottom w:w="0" w:type="dxa"/>
              <w:right w:w="57" w:type="dxa"/>
            </w:tcMar>
            <w:vAlign w:val="center"/>
          </w:tcPr>
          <w:p>
            <w:pPr>
              <w:rPr>
                <w:rFonts w:hint="eastAsia" w:ascii="宋体"/>
                <w:sz w:val="24"/>
                <w:szCs w:val="24"/>
              </w:rPr>
            </w:pPr>
          </w:p>
        </w:tc>
        <w:tc>
          <w:tcPr>
            <w:tcW w:w="994" w:type="dxa"/>
            <w:vMerge w:val="continue"/>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rPr>
                <w:rFonts w:hint="eastAsia" w:ascii="宋体"/>
                <w:sz w:val="24"/>
                <w:szCs w:val="24"/>
              </w:rPr>
            </w:pPr>
          </w:p>
        </w:tc>
        <w:tc>
          <w:tcPr>
            <w:tcW w:w="2342"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60" w:lineRule="atLeast"/>
              <w:ind w:left="0" w:right="0"/>
              <w:jc w:val="left"/>
            </w:pPr>
            <w:r>
              <w:rPr>
                <w:rFonts w:hint="eastAsia" w:ascii="微软雅黑" w:hAnsi="微软雅黑" w:eastAsia="微软雅黑" w:cs="微软雅黑"/>
                <w:caps w:val="0"/>
                <w:color w:val="000000"/>
                <w:spacing w:val="0"/>
                <w:sz w:val="24"/>
                <w:szCs w:val="24"/>
              </w:rPr>
              <w:t>6.属于四类过程性信息</w:t>
            </w:r>
          </w:p>
        </w:tc>
        <w:tc>
          <w:tcPr>
            <w:tcW w:w="994"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sz w:val="24"/>
                <w:szCs w:val="24"/>
              </w:rPr>
              <w:t>1</w:t>
            </w:r>
          </w:p>
        </w:tc>
        <w:tc>
          <w:tcPr>
            <w:tcW w:w="1008"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54"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21"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48"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823"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03"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 w:hRule="atLeast"/>
        </w:trPr>
        <w:tc>
          <w:tcPr>
            <w:tcW w:w="821" w:type="dxa"/>
            <w:vMerge w:val="continue"/>
            <w:tcBorders>
              <w:top w:val="nil"/>
              <w:left w:val="single" w:color="4F81BD" w:sz="8" w:space="0"/>
              <w:bottom w:val="single" w:color="4F81BD" w:sz="8" w:space="0"/>
              <w:right w:val="single" w:color="4F81BD" w:sz="8" w:space="0"/>
            </w:tcBorders>
            <w:shd w:val="clear" w:color="auto" w:fill="B8CCE4"/>
            <w:tcMar>
              <w:top w:w="0" w:type="dxa"/>
              <w:left w:w="57" w:type="dxa"/>
              <w:bottom w:w="0" w:type="dxa"/>
              <w:right w:w="57" w:type="dxa"/>
            </w:tcMar>
            <w:vAlign w:val="center"/>
          </w:tcPr>
          <w:p>
            <w:pPr>
              <w:rPr>
                <w:rFonts w:hint="eastAsia" w:ascii="宋体"/>
                <w:sz w:val="24"/>
                <w:szCs w:val="24"/>
              </w:rPr>
            </w:pPr>
          </w:p>
        </w:tc>
        <w:tc>
          <w:tcPr>
            <w:tcW w:w="994" w:type="dxa"/>
            <w:vMerge w:val="continue"/>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rPr>
                <w:rFonts w:hint="eastAsia" w:ascii="宋体"/>
                <w:sz w:val="24"/>
                <w:szCs w:val="24"/>
              </w:rPr>
            </w:pPr>
          </w:p>
        </w:tc>
        <w:tc>
          <w:tcPr>
            <w:tcW w:w="2342"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60" w:lineRule="atLeast"/>
              <w:ind w:left="0" w:right="0"/>
              <w:jc w:val="left"/>
            </w:pPr>
            <w:r>
              <w:rPr>
                <w:rFonts w:hint="eastAsia" w:ascii="微软雅黑" w:hAnsi="微软雅黑" w:eastAsia="微软雅黑" w:cs="微软雅黑"/>
                <w:caps w:val="0"/>
                <w:color w:val="000000"/>
                <w:spacing w:val="0"/>
                <w:sz w:val="24"/>
                <w:szCs w:val="24"/>
              </w:rPr>
              <w:t>7.属于行政执法案卷</w:t>
            </w:r>
          </w:p>
        </w:tc>
        <w:tc>
          <w:tcPr>
            <w:tcW w:w="994"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sz w:val="24"/>
                <w:szCs w:val="24"/>
              </w:rPr>
              <w:t>1</w:t>
            </w:r>
          </w:p>
        </w:tc>
        <w:tc>
          <w:tcPr>
            <w:tcW w:w="1008"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54"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21"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48"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823"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03"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 w:hRule="atLeast"/>
        </w:trPr>
        <w:tc>
          <w:tcPr>
            <w:tcW w:w="821" w:type="dxa"/>
            <w:vMerge w:val="continue"/>
            <w:tcBorders>
              <w:top w:val="nil"/>
              <w:left w:val="single" w:color="4F81BD" w:sz="8" w:space="0"/>
              <w:bottom w:val="single" w:color="4F81BD" w:sz="8" w:space="0"/>
              <w:right w:val="single" w:color="4F81BD" w:sz="8" w:space="0"/>
            </w:tcBorders>
            <w:shd w:val="clear" w:color="auto" w:fill="B8CCE4"/>
            <w:tcMar>
              <w:top w:w="0" w:type="dxa"/>
              <w:left w:w="57" w:type="dxa"/>
              <w:bottom w:w="0" w:type="dxa"/>
              <w:right w:w="57" w:type="dxa"/>
            </w:tcMar>
            <w:vAlign w:val="center"/>
          </w:tcPr>
          <w:p>
            <w:pPr>
              <w:rPr>
                <w:rFonts w:hint="eastAsia" w:ascii="宋体"/>
                <w:sz w:val="24"/>
                <w:szCs w:val="24"/>
              </w:rPr>
            </w:pPr>
          </w:p>
        </w:tc>
        <w:tc>
          <w:tcPr>
            <w:tcW w:w="994" w:type="dxa"/>
            <w:vMerge w:val="continue"/>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rPr>
                <w:rFonts w:hint="eastAsia" w:ascii="宋体"/>
                <w:sz w:val="24"/>
                <w:szCs w:val="24"/>
              </w:rPr>
            </w:pPr>
          </w:p>
        </w:tc>
        <w:tc>
          <w:tcPr>
            <w:tcW w:w="2342"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60" w:lineRule="atLeast"/>
              <w:ind w:left="0" w:right="0"/>
              <w:jc w:val="left"/>
            </w:pPr>
            <w:r>
              <w:rPr>
                <w:rFonts w:hint="eastAsia" w:ascii="微软雅黑" w:hAnsi="微软雅黑" w:eastAsia="微软雅黑" w:cs="微软雅黑"/>
                <w:caps w:val="0"/>
                <w:color w:val="000000"/>
                <w:spacing w:val="0"/>
                <w:sz w:val="24"/>
                <w:szCs w:val="24"/>
              </w:rPr>
              <w:t>8.属于行政查询事项</w:t>
            </w:r>
          </w:p>
        </w:tc>
        <w:tc>
          <w:tcPr>
            <w:tcW w:w="994"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sz w:val="24"/>
                <w:szCs w:val="24"/>
              </w:rPr>
              <w:t>1</w:t>
            </w:r>
          </w:p>
        </w:tc>
        <w:tc>
          <w:tcPr>
            <w:tcW w:w="1008"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54"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21"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48"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823"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03"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 w:hRule="atLeast"/>
        </w:trPr>
        <w:tc>
          <w:tcPr>
            <w:tcW w:w="821" w:type="dxa"/>
            <w:vMerge w:val="continue"/>
            <w:tcBorders>
              <w:top w:val="nil"/>
              <w:left w:val="single" w:color="4F81BD" w:sz="8" w:space="0"/>
              <w:bottom w:val="single" w:color="4F81BD" w:sz="8" w:space="0"/>
              <w:right w:val="single" w:color="4F81BD" w:sz="8" w:space="0"/>
            </w:tcBorders>
            <w:shd w:val="clear" w:color="auto" w:fill="B8CCE4"/>
            <w:tcMar>
              <w:top w:w="0" w:type="dxa"/>
              <w:left w:w="57" w:type="dxa"/>
              <w:bottom w:w="0" w:type="dxa"/>
              <w:right w:w="57" w:type="dxa"/>
            </w:tcMar>
            <w:vAlign w:val="center"/>
          </w:tcPr>
          <w:p>
            <w:pPr>
              <w:rPr>
                <w:rFonts w:hint="eastAsia" w:ascii="宋体"/>
                <w:sz w:val="24"/>
                <w:szCs w:val="24"/>
              </w:rPr>
            </w:pPr>
          </w:p>
        </w:tc>
        <w:tc>
          <w:tcPr>
            <w:tcW w:w="994" w:type="dxa"/>
            <w:vMerge w:val="restart"/>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left"/>
            </w:pPr>
            <w:r>
              <w:rPr>
                <w:rFonts w:hint="eastAsia" w:ascii="微软雅黑" w:hAnsi="微软雅黑" w:eastAsia="微软雅黑" w:cs="微软雅黑"/>
                <w:caps w:val="0"/>
                <w:color w:val="000000"/>
                <w:spacing w:val="0"/>
                <w:sz w:val="24"/>
                <w:szCs w:val="24"/>
              </w:rPr>
              <w:t>（四）无法提供</w:t>
            </w:r>
          </w:p>
        </w:tc>
        <w:tc>
          <w:tcPr>
            <w:tcW w:w="2342"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60" w:lineRule="atLeast"/>
              <w:ind w:left="0" w:right="0"/>
              <w:jc w:val="left"/>
            </w:pPr>
            <w:r>
              <w:rPr>
                <w:rFonts w:hint="eastAsia" w:ascii="微软雅黑" w:hAnsi="微软雅黑" w:eastAsia="微软雅黑" w:cs="微软雅黑"/>
                <w:caps w:val="0"/>
                <w:color w:val="000000"/>
                <w:spacing w:val="0"/>
                <w:sz w:val="24"/>
                <w:szCs w:val="24"/>
              </w:rPr>
              <w:t>1.本机关不掌握相关政府信息</w:t>
            </w:r>
          </w:p>
        </w:tc>
        <w:tc>
          <w:tcPr>
            <w:tcW w:w="994"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sz w:val="24"/>
                <w:szCs w:val="24"/>
              </w:rPr>
              <w:t>13</w:t>
            </w:r>
          </w:p>
        </w:tc>
        <w:tc>
          <w:tcPr>
            <w:tcW w:w="1008"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54"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21"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48"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823"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03"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sz w:val="24"/>
                <w:szCs w:val="24"/>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 w:hRule="atLeast"/>
        </w:trPr>
        <w:tc>
          <w:tcPr>
            <w:tcW w:w="821" w:type="dxa"/>
            <w:vMerge w:val="continue"/>
            <w:tcBorders>
              <w:top w:val="nil"/>
              <w:left w:val="single" w:color="4F81BD" w:sz="8" w:space="0"/>
              <w:bottom w:val="single" w:color="4F81BD" w:sz="8" w:space="0"/>
              <w:right w:val="single" w:color="4F81BD" w:sz="8" w:space="0"/>
            </w:tcBorders>
            <w:shd w:val="clear" w:color="auto" w:fill="B8CCE4"/>
            <w:tcMar>
              <w:top w:w="0" w:type="dxa"/>
              <w:left w:w="57" w:type="dxa"/>
              <w:bottom w:w="0" w:type="dxa"/>
              <w:right w:w="57" w:type="dxa"/>
            </w:tcMar>
            <w:vAlign w:val="center"/>
          </w:tcPr>
          <w:p>
            <w:pPr>
              <w:rPr>
                <w:rFonts w:hint="eastAsia" w:ascii="宋体"/>
                <w:sz w:val="24"/>
                <w:szCs w:val="24"/>
              </w:rPr>
            </w:pPr>
          </w:p>
        </w:tc>
        <w:tc>
          <w:tcPr>
            <w:tcW w:w="994" w:type="dxa"/>
            <w:vMerge w:val="continue"/>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rPr>
                <w:rFonts w:hint="eastAsia" w:ascii="宋体"/>
                <w:sz w:val="24"/>
                <w:szCs w:val="24"/>
              </w:rPr>
            </w:pPr>
          </w:p>
        </w:tc>
        <w:tc>
          <w:tcPr>
            <w:tcW w:w="2342"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60" w:lineRule="atLeast"/>
              <w:ind w:left="0" w:right="0"/>
              <w:jc w:val="left"/>
            </w:pPr>
            <w:r>
              <w:rPr>
                <w:rFonts w:hint="eastAsia" w:ascii="微软雅黑" w:hAnsi="微软雅黑" w:eastAsia="微软雅黑" w:cs="微软雅黑"/>
                <w:caps w:val="0"/>
                <w:color w:val="000000"/>
                <w:spacing w:val="0"/>
                <w:sz w:val="24"/>
                <w:szCs w:val="24"/>
              </w:rPr>
              <w:t>2.没有现成信息需要另行制作</w:t>
            </w:r>
          </w:p>
        </w:tc>
        <w:tc>
          <w:tcPr>
            <w:tcW w:w="994"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08"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54"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21"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48"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823"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03"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4" w:hRule="atLeast"/>
        </w:trPr>
        <w:tc>
          <w:tcPr>
            <w:tcW w:w="821" w:type="dxa"/>
            <w:vMerge w:val="continue"/>
            <w:tcBorders>
              <w:top w:val="nil"/>
              <w:left w:val="single" w:color="4F81BD" w:sz="8" w:space="0"/>
              <w:bottom w:val="single" w:color="4F81BD" w:sz="8" w:space="0"/>
              <w:right w:val="single" w:color="4F81BD" w:sz="8" w:space="0"/>
            </w:tcBorders>
            <w:shd w:val="clear" w:color="auto" w:fill="B8CCE4"/>
            <w:tcMar>
              <w:top w:w="0" w:type="dxa"/>
              <w:left w:w="57" w:type="dxa"/>
              <w:bottom w:w="0" w:type="dxa"/>
              <w:right w:w="57" w:type="dxa"/>
            </w:tcMar>
            <w:vAlign w:val="center"/>
          </w:tcPr>
          <w:p>
            <w:pPr>
              <w:rPr>
                <w:rFonts w:hint="eastAsia" w:ascii="宋体"/>
                <w:sz w:val="24"/>
                <w:szCs w:val="24"/>
              </w:rPr>
            </w:pPr>
          </w:p>
        </w:tc>
        <w:tc>
          <w:tcPr>
            <w:tcW w:w="994" w:type="dxa"/>
            <w:vMerge w:val="continue"/>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rPr>
                <w:rFonts w:hint="eastAsia" w:ascii="宋体"/>
                <w:sz w:val="24"/>
                <w:szCs w:val="24"/>
              </w:rPr>
            </w:pPr>
          </w:p>
        </w:tc>
        <w:tc>
          <w:tcPr>
            <w:tcW w:w="2342"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60" w:lineRule="atLeast"/>
              <w:ind w:left="0" w:right="0"/>
              <w:jc w:val="left"/>
            </w:pPr>
            <w:r>
              <w:rPr>
                <w:rFonts w:hint="eastAsia" w:ascii="微软雅黑" w:hAnsi="微软雅黑" w:eastAsia="微软雅黑" w:cs="微软雅黑"/>
                <w:caps w:val="0"/>
                <w:color w:val="000000"/>
                <w:spacing w:val="0"/>
                <w:sz w:val="24"/>
                <w:szCs w:val="24"/>
              </w:rPr>
              <w:t>3.补正后申请内容仍不明确</w:t>
            </w:r>
          </w:p>
        </w:tc>
        <w:tc>
          <w:tcPr>
            <w:tcW w:w="994"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08"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54"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21"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48"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823"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03"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 w:hRule="atLeast"/>
        </w:trPr>
        <w:tc>
          <w:tcPr>
            <w:tcW w:w="821" w:type="dxa"/>
            <w:vMerge w:val="continue"/>
            <w:tcBorders>
              <w:top w:val="nil"/>
              <w:left w:val="single" w:color="4F81BD" w:sz="8" w:space="0"/>
              <w:bottom w:val="single" w:color="4F81BD" w:sz="8" w:space="0"/>
              <w:right w:val="single" w:color="4F81BD" w:sz="8" w:space="0"/>
            </w:tcBorders>
            <w:shd w:val="clear" w:color="auto" w:fill="B8CCE4"/>
            <w:tcMar>
              <w:top w:w="0" w:type="dxa"/>
              <w:left w:w="57" w:type="dxa"/>
              <w:bottom w:w="0" w:type="dxa"/>
              <w:right w:w="57" w:type="dxa"/>
            </w:tcMar>
            <w:vAlign w:val="center"/>
          </w:tcPr>
          <w:p>
            <w:pPr>
              <w:rPr>
                <w:rFonts w:hint="eastAsia" w:ascii="宋体"/>
                <w:sz w:val="24"/>
                <w:szCs w:val="24"/>
              </w:rPr>
            </w:pPr>
          </w:p>
        </w:tc>
        <w:tc>
          <w:tcPr>
            <w:tcW w:w="994" w:type="dxa"/>
            <w:vMerge w:val="restart"/>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left"/>
            </w:pPr>
            <w:r>
              <w:rPr>
                <w:rFonts w:hint="eastAsia" w:ascii="微软雅黑" w:hAnsi="微软雅黑" w:eastAsia="微软雅黑" w:cs="微软雅黑"/>
                <w:caps w:val="0"/>
                <w:color w:val="000000"/>
                <w:spacing w:val="0"/>
                <w:sz w:val="24"/>
                <w:szCs w:val="24"/>
              </w:rPr>
              <w:t>（五）不予处理</w:t>
            </w:r>
          </w:p>
        </w:tc>
        <w:tc>
          <w:tcPr>
            <w:tcW w:w="2342"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60" w:lineRule="atLeast"/>
              <w:ind w:left="0" w:right="0"/>
              <w:jc w:val="left"/>
            </w:pPr>
            <w:r>
              <w:rPr>
                <w:rFonts w:hint="eastAsia" w:ascii="微软雅黑" w:hAnsi="微软雅黑" w:eastAsia="微软雅黑" w:cs="微软雅黑"/>
                <w:caps w:val="0"/>
                <w:color w:val="000000"/>
                <w:spacing w:val="0"/>
                <w:sz w:val="24"/>
                <w:szCs w:val="24"/>
              </w:rPr>
              <w:t>1.信访举报投诉类申请</w:t>
            </w:r>
          </w:p>
        </w:tc>
        <w:tc>
          <w:tcPr>
            <w:tcW w:w="994"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08"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54"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21"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48"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823"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03"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 w:hRule="atLeast"/>
        </w:trPr>
        <w:tc>
          <w:tcPr>
            <w:tcW w:w="821" w:type="dxa"/>
            <w:vMerge w:val="continue"/>
            <w:tcBorders>
              <w:top w:val="nil"/>
              <w:left w:val="single" w:color="4F81BD" w:sz="8" w:space="0"/>
              <w:bottom w:val="single" w:color="4F81BD" w:sz="8" w:space="0"/>
              <w:right w:val="single" w:color="4F81BD" w:sz="8" w:space="0"/>
            </w:tcBorders>
            <w:shd w:val="clear" w:color="auto" w:fill="B8CCE4"/>
            <w:tcMar>
              <w:top w:w="0" w:type="dxa"/>
              <w:left w:w="57" w:type="dxa"/>
              <w:bottom w:w="0" w:type="dxa"/>
              <w:right w:w="57" w:type="dxa"/>
            </w:tcMar>
            <w:vAlign w:val="center"/>
          </w:tcPr>
          <w:p>
            <w:pPr>
              <w:rPr>
                <w:rFonts w:hint="eastAsia" w:ascii="宋体"/>
                <w:sz w:val="24"/>
                <w:szCs w:val="24"/>
              </w:rPr>
            </w:pPr>
          </w:p>
        </w:tc>
        <w:tc>
          <w:tcPr>
            <w:tcW w:w="994" w:type="dxa"/>
            <w:vMerge w:val="continue"/>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rPr>
                <w:rFonts w:hint="eastAsia" w:ascii="宋体"/>
                <w:sz w:val="24"/>
                <w:szCs w:val="24"/>
              </w:rPr>
            </w:pPr>
          </w:p>
        </w:tc>
        <w:tc>
          <w:tcPr>
            <w:tcW w:w="2342"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60" w:lineRule="atLeast"/>
              <w:ind w:left="0" w:right="0"/>
              <w:jc w:val="left"/>
            </w:pPr>
            <w:r>
              <w:rPr>
                <w:rFonts w:hint="eastAsia" w:ascii="微软雅黑" w:hAnsi="微软雅黑" w:eastAsia="微软雅黑" w:cs="微软雅黑"/>
                <w:caps w:val="0"/>
                <w:color w:val="000000"/>
                <w:spacing w:val="0"/>
                <w:sz w:val="24"/>
                <w:szCs w:val="24"/>
              </w:rPr>
              <w:t>2.重复申请</w:t>
            </w:r>
          </w:p>
        </w:tc>
        <w:tc>
          <w:tcPr>
            <w:tcW w:w="994"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08"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54"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21"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48"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823"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03"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 w:hRule="atLeast"/>
        </w:trPr>
        <w:tc>
          <w:tcPr>
            <w:tcW w:w="821" w:type="dxa"/>
            <w:vMerge w:val="continue"/>
            <w:tcBorders>
              <w:top w:val="nil"/>
              <w:left w:val="single" w:color="4F81BD" w:sz="8" w:space="0"/>
              <w:bottom w:val="single" w:color="4F81BD" w:sz="8" w:space="0"/>
              <w:right w:val="single" w:color="4F81BD" w:sz="8" w:space="0"/>
            </w:tcBorders>
            <w:shd w:val="clear" w:color="auto" w:fill="B8CCE4"/>
            <w:tcMar>
              <w:top w:w="0" w:type="dxa"/>
              <w:left w:w="57" w:type="dxa"/>
              <w:bottom w:w="0" w:type="dxa"/>
              <w:right w:w="57" w:type="dxa"/>
            </w:tcMar>
            <w:vAlign w:val="center"/>
          </w:tcPr>
          <w:p>
            <w:pPr>
              <w:rPr>
                <w:rFonts w:hint="eastAsia" w:ascii="宋体"/>
                <w:sz w:val="24"/>
                <w:szCs w:val="24"/>
              </w:rPr>
            </w:pPr>
          </w:p>
        </w:tc>
        <w:tc>
          <w:tcPr>
            <w:tcW w:w="994" w:type="dxa"/>
            <w:vMerge w:val="continue"/>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rPr>
                <w:rFonts w:hint="eastAsia" w:ascii="宋体"/>
                <w:sz w:val="24"/>
                <w:szCs w:val="24"/>
              </w:rPr>
            </w:pPr>
          </w:p>
        </w:tc>
        <w:tc>
          <w:tcPr>
            <w:tcW w:w="2342"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60" w:lineRule="atLeast"/>
              <w:ind w:left="0" w:right="0"/>
              <w:jc w:val="left"/>
            </w:pPr>
            <w:r>
              <w:rPr>
                <w:rFonts w:hint="eastAsia" w:ascii="微软雅黑" w:hAnsi="微软雅黑" w:eastAsia="微软雅黑" w:cs="微软雅黑"/>
                <w:caps w:val="0"/>
                <w:color w:val="000000"/>
                <w:spacing w:val="0"/>
                <w:sz w:val="24"/>
                <w:szCs w:val="24"/>
              </w:rPr>
              <w:t>3.要求提供公开出版物</w:t>
            </w:r>
          </w:p>
        </w:tc>
        <w:tc>
          <w:tcPr>
            <w:tcW w:w="994"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08"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54"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21"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48"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823"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03"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 w:hRule="atLeast"/>
        </w:trPr>
        <w:tc>
          <w:tcPr>
            <w:tcW w:w="821" w:type="dxa"/>
            <w:vMerge w:val="continue"/>
            <w:tcBorders>
              <w:top w:val="nil"/>
              <w:left w:val="single" w:color="4F81BD" w:sz="8" w:space="0"/>
              <w:bottom w:val="single" w:color="4F81BD" w:sz="8" w:space="0"/>
              <w:right w:val="single" w:color="4F81BD" w:sz="8" w:space="0"/>
            </w:tcBorders>
            <w:shd w:val="clear" w:color="auto" w:fill="B8CCE4"/>
            <w:tcMar>
              <w:top w:w="0" w:type="dxa"/>
              <w:left w:w="57" w:type="dxa"/>
              <w:bottom w:w="0" w:type="dxa"/>
              <w:right w:w="57" w:type="dxa"/>
            </w:tcMar>
            <w:vAlign w:val="center"/>
          </w:tcPr>
          <w:p>
            <w:pPr>
              <w:rPr>
                <w:rFonts w:hint="eastAsia" w:ascii="宋体"/>
                <w:sz w:val="24"/>
                <w:szCs w:val="24"/>
              </w:rPr>
            </w:pPr>
          </w:p>
        </w:tc>
        <w:tc>
          <w:tcPr>
            <w:tcW w:w="994" w:type="dxa"/>
            <w:vMerge w:val="continue"/>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rPr>
                <w:rFonts w:hint="eastAsia" w:ascii="宋体"/>
                <w:sz w:val="24"/>
                <w:szCs w:val="24"/>
              </w:rPr>
            </w:pPr>
          </w:p>
        </w:tc>
        <w:tc>
          <w:tcPr>
            <w:tcW w:w="2342"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60" w:lineRule="atLeast"/>
              <w:ind w:left="0" w:right="0"/>
              <w:jc w:val="left"/>
            </w:pPr>
            <w:r>
              <w:rPr>
                <w:rFonts w:hint="eastAsia" w:ascii="微软雅黑" w:hAnsi="微软雅黑" w:eastAsia="微软雅黑" w:cs="微软雅黑"/>
                <w:caps w:val="0"/>
                <w:color w:val="000000"/>
                <w:spacing w:val="0"/>
                <w:sz w:val="24"/>
                <w:szCs w:val="24"/>
              </w:rPr>
              <w:t>4.无正当理由大量反复申请</w:t>
            </w:r>
          </w:p>
        </w:tc>
        <w:tc>
          <w:tcPr>
            <w:tcW w:w="994"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08"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54"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21"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48"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823"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03"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8" w:hRule="atLeast"/>
        </w:trPr>
        <w:tc>
          <w:tcPr>
            <w:tcW w:w="821" w:type="dxa"/>
            <w:vMerge w:val="continue"/>
            <w:tcBorders>
              <w:top w:val="nil"/>
              <w:left w:val="single" w:color="4F81BD" w:sz="8" w:space="0"/>
              <w:bottom w:val="single" w:color="4F81BD" w:sz="8" w:space="0"/>
              <w:right w:val="single" w:color="4F81BD" w:sz="8" w:space="0"/>
            </w:tcBorders>
            <w:shd w:val="clear" w:color="auto" w:fill="B8CCE4"/>
            <w:tcMar>
              <w:top w:w="0" w:type="dxa"/>
              <w:left w:w="57" w:type="dxa"/>
              <w:bottom w:w="0" w:type="dxa"/>
              <w:right w:w="57" w:type="dxa"/>
            </w:tcMar>
            <w:vAlign w:val="center"/>
          </w:tcPr>
          <w:p>
            <w:pPr>
              <w:rPr>
                <w:rFonts w:hint="eastAsia" w:ascii="宋体"/>
                <w:sz w:val="24"/>
                <w:szCs w:val="24"/>
              </w:rPr>
            </w:pPr>
          </w:p>
        </w:tc>
        <w:tc>
          <w:tcPr>
            <w:tcW w:w="994" w:type="dxa"/>
            <w:vMerge w:val="continue"/>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rPr>
                <w:rFonts w:hint="eastAsia" w:ascii="宋体"/>
                <w:sz w:val="24"/>
                <w:szCs w:val="24"/>
              </w:rPr>
            </w:pPr>
          </w:p>
        </w:tc>
        <w:tc>
          <w:tcPr>
            <w:tcW w:w="2342"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pPr>
            <w:r>
              <w:rPr>
                <w:rFonts w:hint="eastAsia" w:ascii="微软雅黑" w:hAnsi="微软雅黑" w:eastAsia="微软雅黑" w:cs="微软雅黑"/>
                <w:caps w:val="0"/>
                <w:color w:val="000000"/>
                <w:spacing w:val="0"/>
                <w:sz w:val="24"/>
                <w:szCs w:val="24"/>
              </w:rPr>
              <w:t>5.要求行政机关确认或重新出具已获取信息</w:t>
            </w:r>
          </w:p>
        </w:tc>
        <w:tc>
          <w:tcPr>
            <w:tcW w:w="994"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08"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54"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21"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48"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823"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03"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3" w:hRule="atLeast"/>
        </w:trPr>
        <w:tc>
          <w:tcPr>
            <w:tcW w:w="821" w:type="dxa"/>
            <w:vMerge w:val="continue"/>
            <w:tcBorders>
              <w:top w:val="nil"/>
              <w:left w:val="single" w:color="4F81BD" w:sz="8" w:space="0"/>
              <w:bottom w:val="single" w:color="4F81BD" w:sz="8" w:space="0"/>
              <w:right w:val="single" w:color="4F81BD" w:sz="8" w:space="0"/>
            </w:tcBorders>
            <w:shd w:val="clear" w:color="auto" w:fill="B8CCE4"/>
            <w:tcMar>
              <w:top w:w="0" w:type="dxa"/>
              <w:left w:w="57" w:type="dxa"/>
              <w:bottom w:w="0" w:type="dxa"/>
              <w:right w:w="57" w:type="dxa"/>
            </w:tcMar>
            <w:vAlign w:val="center"/>
          </w:tcPr>
          <w:p>
            <w:pPr>
              <w:rPr>
                <w:rFonts w:hint="eastAsia" w:ascii="宋体"/>
                <w:sz w:val="24"/>
                <w:szCs w:val="24"/>
              </w:rPr>
            </w:pPr>
          </w:p>
        </w:tc>
        <w:tc>
          <w:tcPr>
            <w:tcW w:w="994" w:type="dxa"/>
            <w:vMerge w:val="restart"/>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left"/>
            </w:pPr>
            <w:r>
              <w:rPr>
                <w:rFonts w:hint="eastAsia" w:ascii="微软雅黑" w:hAnsi="微软雅黑" w:eastAsia="微软雅黑" w:cs="微软雅黑"/>
                <w:caps w:val="0"/>
                <w:color w:val="000000"/>
                <w:spacing w:val="0"/>
                <w:sz w:val="24"/>
                <w:szCs w:val="24"/>
              </w:rPr>
              <w:t>（六）其他处理</w:t>
            </w:r>
          </w:p>
        </w:tc>
        <w:tc>
          <w:tcPr>
            <w:tcW w:w="2342"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pPr>
            <w:r>
              <w:rPr>
                <w:rFonts w:hint="eastAsia" w:ascii="微软雅黑" w:hAnsi="微软雅黑" w:eastAsia="微软雅黑" w:cs="微软雅黑"/>
                <w:caps w:val="0"/>
                <w:color w:val="000000"/>
                <w:spacing w:val="0"/>
                <w:sz w:val="24"/>
                <w:szCs w:val="24"/>
              </w:rPr>
              <w:t>1.申请人无正当理由逾期不补正、行政机关不再处理其政府信息公开申请</w:t>
            </w:r>
          </w:p>
        </w:tc>
        <w:tc>
          <w:tcPr>
            <w:tcW w:w="994"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textAlignment w:val="center"/>
            </w:pPr>
            <w:r>
              <w:rPr>
                <w:rFonts w:hint="eastAsia" w:ascii="微软雅黑" w:hAnsi="微软雅黑" w:eastAsia="微软雅黑" w:cs="微软雅黑"/>
                <w:caps w:val="0"/>
                <w:color w:val="000000"/>
                <w:spacing w:val="0"/>
                <w:sz w:val="24"/>
                <w:szCs w:val="24"/>
              </w:rPr>
              <w:t>0</w:t>
            </w:r>
          </w:p>
        </w:tc>
        <w:tc>
          <w:tcPr>
            <w:tcW w:w="1008"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textAlignment w:val="center"/>
            </w:pPr>
            <w:r>
              <w:rPr>
                <w:rFonts w:hint="eastAsia" w:ascii="微软雅黑" w:hAnsi="微软雅黑" w:eastAsia="微软雅黑" w:cs="微软雅黑"/>
                <w:caps w:val="0"/>
                <w:color w:val="000000"/>
                <w:spacing w:val="0"/>
                <w:sz w:val="24"/>
                <w:szCs w:val="24"/>
              </w:rPr>
              <w:t>0</w:t>
            </w:r>
          </w:p>
        </w:tc>
        <w:tc>
          <w:tcPr>
            <w:tcW w:w="954"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textAlignment w:val="center"/>
            </w:pPr>
            <w:r>
              <w:rPr>
                <w:rFonts w:hint="eastAsia" w:ascii="微软雅黑" w:hAnsi="微软雅黑" w:eastAsia="微软雅黑" w:cs="微软雅黑"/>
                <w:caps w:val="0"/>
                <w:color w:val="000000"/>
                <w:spacing w:val="0"/>
                <w:sz w:val="24"/>
                <w:szCs w:val="24"/>
              </w:rPr>
              <w:t>0</w:t>
            </w:r>
          </w:p>
        </w:tc>
        <w:tc>
          <w:tcPr>
            <w:tcW w:w="1021"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textAlignment w:val="center"/>
            </w:pPr>
            <w:r>
              <w:rPr>
                <w:rFonts w:hint="eastAsia" w:ascii="微软雅黑" w:hAnsi="微软雅黑" w:eastAsia="微软雅黑" w:cs="微软雅黑"/>
                <w:caps w:val="0"/>
                <w:color w:val="000000"/>
                <w:spacing w:val="0"/>
                <w:sz w:val="24"/>
                <w:szCs w:val="24"/>
              </w:rPr>
              <w:t>0</w:t>
            </w:r>
          </w:p>
        </w:tc>
        <w:tc>
          <w:tcPr>
            <w:tcW w:w="1048"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textAlignment w:val="center"/>
            </w:pPr>
            <w:r>
              <w:rPr>
                <w:rFonts w:hint="eastAsia" w:ascii="微软雅黑" w:hAnsi="微软雅黑" w:eastAsia="微软雅黑" w:cs="微软雅黑"/>
                <w:caps w:val="0"/>
                <w:color w:val="000000"/>
                <w:spacing w:val="0"/>
                <w:sz w:val="24"/>
                <w:szCs w:val="24"/>
              </w:rPr>
              <w:t>0</w:t>
            </w:r>
          </w:p>
        </w:tc>
        <w:tc>
          <w:tcPr>
            <w:tcW w:w="823"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textAlignment w:val="center"/>
            </w:pPr>
            <w:r>
              <w:rPr>
                <w:rFonts w:hint="eastAsia" w:ascii="微软雅黑" w:hAnsi="微软雅黑" w:eastAsia="微软雅黑" w:cs="微软雅黑"/>
                <w:caps w:val="0"/>
                <w:color w:val="000000"/>
                <w:spacing w:val="0"/>
                <w:sz w:val="24"/>
                <w:szCs w:val="24"/>
              </w:rPr>
              <w:t>0</w:t>
            </w:r>
          </w:p>
        </w:tc>
        <w:tc>
          <w:tcPr>
            <w:tcW w:w="903"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textAlignment w:val="center"/>
            </w:pPr>
            <w:r>
              <w:rPr>
                <w:rFonts w:hint="eastAsia" w:ascii="微软雅黑" w:hAnsi="微软雅黑" w:eastAsia="微软雅黑" w:cs="微软雅黑"/>
                <w:caps w:val="0"/>
                <w:color w:val="000000"/>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3" w:hRule="atLeast"/>
        </w:trPr>
        <w:tc>
          <w:tcPr>
            <w:tcW w:w="821" w:type="dxa"/>
            <w:vMerge w:val="continue"/>
            <w:tcBorders>
              <w:top w:val="nil"/>
              <w:left w:val="single" w:color="4F81BD" w:sz="8" w:space="0"/>
              <w:bottom w:val="single" w:color="4F81BD" w:sz="8" w:space="0"/>
              <w:right w:val="single" w:color="4F81BD" w:sz="8" w:space="0"/>
            </w:tcBorders>
            <w:shd w:val="clear" w:color="auto" w:fill="B8CCE4"/>
            <w:tcMar>
              <w:top w:w="0" w:type="dxa"/>
              <w:left w:w="57" w:type="dxa"/>
              <w:bottom w:w="0" w:type="dxa"/>
              <w:right w:w="57" w:type="dxa"/>
            </w:tcMar>
            <w:vAlign w:val="center"/>
          </w:tcPr>
          <w:p>
            <w:pPr>
              <w:rPr>
                <w:rFonts w:hint="eastAsia" w:ascii="宋体"/>
                <w:sz w:val="24"/>
                <w:szCs w:val="24"/>
              </w:rPr>
            </w:pPr>
          </w:p>
        </w:tc>
        <w:tc>
          <w:tcPr>
            <w:tcW w:w="994" w:type="dxa"/>
            <w:vMerge w:val="continue"/>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rPr>
                <w:rFonts w:hint="eastAsia" w:ascii="宋体"/>
                <w:sz w:val="24"/>
                <w:szCs w:val="24"/>
              </w:rPr>
            </w:pPr>
          </w:p>
        </w:tc>
        <w:tc>
          <w:tcPr>
            <w:tcW w:w="2342"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pPr>
            <w:r>
              <w:rPr>
                <w:rFonts w:hint="eastAsia" w:ascii="微软雅黑" w:hAnsi="微软雅黑" w:eastAsia="微软雅黑" w:cs="微软雅黑"/>
                <w:caps w:val="0"/>
                <w:color w:val="000000"/>
                <w:spacing w:val="0"/>
                <w:sz w:val="24"/>
                <w:szCs w:val="24"/>
              </w:rPr>
              <w:t>2.申请人逾期未按收费通知要求缴纳费用、行政机关不再处理其政府信息公开申请</w:t>
            </w:r>
          </w:p>
        </w:tc>
        <w:tc>
          <w:tcPr>
            <w:tcW w:w="994"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textAlignment w:val="center"/>
            </w:pPr>
            <w:r>
              <w:rPr>
                <w:rFonts w:hint="eastAsia" w:ascii="微软雅黑" w:hAnsi="微软雅黑" w:eastAsia="微软雅黑" w:cs="微软雅黑"/>
                <w:caps w:val="0"/>
                <w:color w:val="000000"/>
                <w:spacing w:val="0"/>
                <w:sz w:val="24"/>
                <w:szCs w:val="24"/>
              </w:rPr>
              <w:t>0</w:t>
            </w:r>
          </w:p>
        </w:tc>
        <w:tc>
          <w:tcPr>
            <w:tcW w:w="1008"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textAlignment w:val="center"/>
            </w:pPr>
            <w:r>
              <w:rPr>
                <w:rFonts w:hint="eastAsia" w:ascii="微软雅黑" w:hAnsi="微软雅黑" w:eastAsia="微软雅黑" w:cs="微软雅黑"/>
                <w:caps w:val="0"/>
                <w:color w:val="000000"/>
                <w:spacing w:val="0"/>
                <w:sz w:val="24"/>
                <w:szCs w:val="24"/>
              </w:rPr>
              <w:t>0</w:t>
            </w:r>
          </w:p>
        </w:tc>
        <w:tc>
          <w:tcPr>
            <w:tcW w:w="954"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textAlignment w:val="center"/>
            </w:pPr>
            <w:r>
              <w:rPr>
                <w:rFonts w:hint="eastAsia" w:ascii="微软雅黑" w:hAnsi="微软雅黑" w:eastAsia="微软雅黑" w:cs="微软雅黑"/>
                <w:caps w:val="0"/>
                <w:color w:val="000000"/>
                <w:spacing w:val="0"/>
                <w:sz w:val="24"/>
                <w:szCs w:val="24"/>
              </w:rPr>
              <w:t>0</w:t>
            </w:r>
          </w:p>
        </w:tc>
        <w:tc>
          <w:tcPr>
            <w:tcW w:w="1021"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textAlignment w:val="center"/>
            </w:pPr>
            <w:r>
              <w:rPr>
                <w:rFonts w:hint="eastAsia" w:ascii="微软雅黑" w:hAnsi="微软雅黑" w:eastAsia="微软雅黑" w:cs="微软雅黑"/>
                <w:caps w:val="0"/>
                <w:color w:val="000000"/>
                <w:spacing w:val="0"/>
                <w:sz w:val="24"/>
                <w:szCs w:val="24"/>
              </w:rPr>
              <w:t>0</w:t>
            </w:r>
          </w:p>
        </w:tc>
        <w:tc>
          <w:tcPr>
            <w:tcW w:w="1048"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textAlignment w:val="center"/>
            </w:pPr>
            <w:r>
              <w:rPr>
                <w:rFonts w:hint="eastAsia" w:ascii="微软雅黑" w:hAnsi="微软雅黑" w:eastAsia="微软雅黑" w:cs="微软雅黑"/>
                <w:caps w:val="0"/>
                <w:color w:val="000000"/>
                <w:spacing w:val="0"/>
                <w:sz w:val="24"/>
                <w:szCs w:val="24"/>
              </w:rPr>
              <w:t>0</w:t>
            </w:r>
          </w:p>
        </w:tc>
        <w:tc>
          <w:tcPr>
            <w:tcW w:w="823"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textAlignment w:val="center"/>
            </w:pPr>
            <w:r>
              <w:rPr>
                <w:rFonts w:hint="eastAsia" w:ascii="微软雅黑" w:hAnsi="微软雅黑" w:eastAsia="微软雅黑" w:cs="微软雅黑"/>
                <w:caps w:val="0"/>
                <w:color w:val="000000"/>
                <w:spacing w:val="0"/>
                <w:sz w:val="24"/>
                <w:szCs w:val="24"/>
              </w:rPr>
              <w:t>0</w:t>
            </w:r>
          </w:p>
        </w:tc>
        <w:tc>
          <w:tcPr>
            <w:tcW w:w="903"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textAlignment w:val="center"/>
            </w:pPr>
            <w:r>
              <w:rPr>
                <w:rFonts w:hint="eastAsia" w:ascii="微软雅黑" w:hAnsi="微软雅黑" w:eastAsia="微软雅黑" w:cs="微软雅黑"/>
                <w:caps w:val="0"/>
                <w:color w:val="000000"/>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 w:hRule="atLeast"/>
        </w:trPr>
        <w:tc>
          <w:tcPr>
            <w:tcW w:w="821" w:type="dxa"/>
            <w:vMerge w:val="continue"/>
            <w:tcBorders>
              <w:top w:val="nil"/>
              <w:left w:val="single" w:color="4F81BD" w:sz="8" w:space="0"/>
              <w:bottom w:val="single" w:color="4F81BD" w:sz="8" w:space="0"/>
              <w:right w:val="single" w:color="4F81BD" w:sz="8" w:space="0"/>
            </w:tcBorders>
            <w:shd w:val="clear" w:color="auto" w:fill="B8CCE4"/>
            <w:tcMar>
              <w:top w:w="0" w:type="dxa"/>
              <w:left w:w="57" w:type="dxa"/>
              <w:bottom w:w="0" w:type="dxa"/>
              <w:right w:w="57" w:type="dxa"/>
            </w:tcMar>
            <w:vAlign w:val="center"/>
          </w:tcPr>
          <w:p>
            <w:pPr>
              <w:rPr>
                <w:rFonts w:hint="eastAsia" w:ascii="宋体"/>
                <w:sz w:val="24"/>
                <w:szCs w:val="24"/>
              </w:rPr>
            </w:pPr>
          </w:p>
        </w:tc>
        <w:tc>
          <w:tcPr>
            <w:tcW w:w="994" w:type="dxa"/>
            <w:vMerge w:val="continue"/>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rPr>
                <w:rFonts w:hint="eastAsia" w:ascii="宋体"/>
                <w:sz w:val="24"/>
                <w:szCs w:val="24"/>
              </w:rPr>
            </w:pPr>
          </w:p>
        </w:tc>
        <w:tc>
          <w:tcPr>
            <w:tcW w:w="2342"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left"/>
            </w:pPr>
            <w:r>
              <w:rPr>
                <w:rFonts w:hint="eastAsia" w:ascii="微软雅黑" w:hAnsi="微软雅黑" w:eastAsia="微软雅黑" w:cs="微软雅黑"/>
                <w:caps w:val="0"/>
                <w:color w:val="000000"/>
                <w:spacing w:val="0"/>
                <w:sz w:val="24"/>
                <w:szCs w:val="24"/>
              </w:rPr>
              <w:t>3.其他</w:t>
            </w:r>
          </w:p>
        </w:tc>
        <w:tc>
          <w:tcPr>
            <w:tcW w:w="994"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textAlignment w:val="center"/>
            </w:pPr>
            <w:r>
              <w:rPr>
                <w:rFonts w:hint="eastAsia" w:ascii="微软雅黑" w:hAnsi="微软雅黑" w:eastAsia="微软雅黑" w:cs="微软雅黑"/>
                <w:caps w:val="0"/>
                <w:color w:val="000000"/>
                <w:spacing w:val="0"/>
                <w:sz w:val="24"/>
                <w:szCs w:val="24"/>
              </w:rPr>
              <w:t>0</w:t>
            </w:r>
          </w:p>
        </w:tc>
        <w:tc>
          <w:tcPr>
            <w:tcW w:w="1008"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textAlignment w:val="center"/>
            </w:pPr>
            <w:r>
              <w:rPr>
                <w:rFonts w:hint="eastAsia" w:ascii="微软雅黑" w:hAnsi="微软雅黑" w:eastAsia="微软雅黑" w:cs="微软雅黑"/>
                <w:caps w:val="0"/>
                <w:color w:val="000000"/>
                <w:spacing w:val="0"/>
                <w:sz w:val="24"/>
                <w:szCs w:val="24"/>
              </w:rPr>
              <w:t>0</w:t>
            </w:r>
          </w:p>
        </w:tc>
        <w:tc>
          <w:tcPr>
            <w:tcW w:w="954"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textAlignment w:val="center"/>
            </w:pPr>
            <w:r>
              <w:rPr>
                <w:rFonts w:hint="eastAsia" w:ascii="微软雅黑" w:hAnsi="微软雅黑" w:eastAsia="微软雅黑" w:cs="微软雅黑"/>
                <w:caps w:val="0"/>
                <w:color w:val="000000"/>
                <w:spacing w:val="0"/>
                <w:sz w:val="24"/>
                <w:szCs w:val="24"/>
              </w:rPr>
              <w:t>0</w:t>
            </w:r>
          </w:p>
        </w:tc>
        <w:tc>
          <w:tcPr>
            <w:tcW w:w="1021"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textAlignment w:val="center"/>
            </w:pPr>
            <w:r>
              <w:rPr>
                <w:rFonts w:hint="eastAsia" w:ascii="微软雅黑" w:hAnsi="微软雅黑" w:eastAsia="微软雅黑" w:cs="微软雅黑"/>
                <w:caps w:val="0"/>
                <w:color w:val="000000"/>
                <w:spacing w:val="0"/>
                <w:sz w:val="24"/>
                <w:szCs w:val="24"/>
              </w:rPr>
              <w:t>0</w:t>
            </w:r>
          </w:p>
        </w:tc>
        <w:tc>
          <w:tcPr>
            <w:tcW w:w="1048"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textAlignment w:val="center"/>
            </w:pPr>
            <w:r>
              <w:rPr>
                <w:rFonts w:hint="eastAsia" w:ascii="微软雅黑" w:hAnsi="微软雅黑" w:eastAsia="微软雅黑" w:cs="微软雅黑"/>
                <w:caps w:val="0"/>
                <w:color w:val="000000"/>
                <w:spacing w:val="0"/>
                <w:sz w:val="24"/>
                <w:szCs w:val="24"/>
              </w:rPr>
              <w:t>0</w:t>
            </w:r>
          </w:p>
        </w:tc>
        <w:tc>
          <w:tcPr>
            <w:tcW w:w="823"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textAlignment w:val="center"/>
            </w:pPr>
            <w:r>
              <w:rPr>
                <w:rFonts w:hint="eastAsia" w:ascii="微软雅黑" w:hAnsi="微软雅黑" w:eastAsia="微软雅黑" w:cs="微软雅黑"/>
                <w:caps w:val="0"/>
                <w:color w:val="000000"/>
                <w:spacing w:val="0"/>
                <w:sz w:val="24"/>
                <w:szCs w:val="24"/>
              </w:rPr>
              <w:t>0</w:t>
            </w:r>
          </w:p>
        </w:tc>
        <w:tc>
          <w:tcPr>
            <w:tcW w:w="903"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textAlignment w:val="center"/>
            </w:pPr>
            <w:r>
              <w:rPr>
                <w:rFonts w:hint="eastAsia" w:ascii="微软雅黑" w:hAnsi="微软雅黑" w:eastAsia="微软雅黑" w:cs="微软雅黑"/>
                <w:caps w:val="0"/>
                <w:color w:val="000000"/>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2" w:hRule="atLeast"/>
        </w:trPr>
        <w:tc>
          <w:tcPr>
            <w:tcW w:w="821" w:type="dxa"/>
            <w:vMerge w:val="continue"/>
            <w:tcBorders>
              <w:top w:val="nil"/>
              <w:left w:val="single" w:color="4F81BD" w:sz="8" w:space="0"/>
              <w:bottom w:val="single" w:color="4F81BD" w:sz="8" w:space="0"/>
              <w:right w:val="single" w:color="4F81BD" w:sz="8" w:space="0"/>
            </w:tcBorders>
            <w:shd w:val="clear" w:color="auto" w:fill="B8CCE4"/>
            <w:tcMar>
              <w:top w:w="0" w:type="dxa"/>
              <w:left w:w="57" w:type="dxa"/>
              <w:bottom w:w="0" w:type="dxa"/>
              <w:right w:w="57" w:type="dxa"/>
            </w:tcMar>
            <w:vAlign w:val="center"/>
          </w:tcPr>
          <w:p>
            <w:pPr>
              <w:rPr>
                <w:rFonts w:hint="eastAsia" w:ascii="宋体"/>
                <w:sz w:val="24"/>
                <w:szCs w:val="24"/>
              </w:rPr>
            </w:pPr>
          </w:p>
        </w:tc>
        <w:tc>
          <w:tcPr>
            <w:tcW w:w="3336" w:type="dxa"/>
            <w:gridSpan w:val="2"/>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left"/>
            </w:pPr>
            <w:r>
              <w:rPr>
                <w:rFonts w:hint="eastAsia" w:ascii="微软雅黑" w:hAnsi="微软雅黑" w:eastAsia="微软雅黑" w:cs="微软雅黑"/>
                <w:caps w:val="0"/>
                <w:color w:val="000000"/>
                <w:spacing w:val="0"/>
                <w:sz w:val="24"/>
                <w:szCs w:val="24"/>
              </w:rPr>
              <w:t>（七）总计</w:t>
            </w:r>
          </w:p>
        </w:tc>
        <w:tc>
          <w:tcPr>
            <w:tcW w:w="994"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sz w:val="24"/>
                <w:szCs w:val="24"/>
              </w:rPr>
              <w:t>88</w:t>
            </w:r>
          </w:p>
        </w:tc>
        <w:tc>
          <w:tcPr>
            <w:tcW w:w="1008"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54"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21"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48"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823"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03" w:type="dxa"/>
            <w:tcBorders>
              <w:top w:val="nil"/>
              <w:left w:val="nil"/>
              <w:bottom w:val="single" w:color="4F81BD" w:sz="8" w:space="0"/>
              <w:right w:val="single" w:color="4F81BD" w:sz="8"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sz w:val="24"/>
                <w:szCs w:val="24"/>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atLeast"/>
        </w:trPr>
        <w:tc>
          <w:tcPr>
            <w:tcW w:w="4157" w:type="dxa"/>
            <w:gridSpan w:val="3"/>
            <w:tcBorders>
              <w:top w:val="nil"/>
              <w:left w:val="single" w:color="4F81BD" w:sz="8" w:space="0"/>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left"/>
            </w:pPr>
            <w:r>
              <w:rPr>
                <w:rFonts w:hint="eastAsia" w:ascii="微软雅黑" w:hAnsi="微软雅黑" w:eastAsia="微软雅黑" w:cs="微软雅黑"/>
                <w:caps w:val="0"/>
                <w:color w:val="000000"/>
                <w:spacing w:val="0"/>
                <w:sz w:val="24"/>
                <w:szCs w:val="24"/>
              </w:rPr>
              <w:t>四、结转下年度继续办理</w:t>
            </w:r>
          </w:p>
        </w:tc>
        <w:tc>
          <w:tcPr>
            <w:tcW w:w="994"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1</w:t>
            </w:r>
          </w:p>
        </w:tc>
        <w:tc>
          <w:tcPr>
            <w:tcW w:w="1008"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54"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21"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1048"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823"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903" w:type="dxa"/>
            <w:tcBorders>
              <w:top w:val="nil"/>
              <w:left w:val="nil"/>
              <w:bottom w:val="single" w:color="4F81BD" w:sz="8" w:space="0"/>
              <w:right w:val="single" w:color="4F81BD" w:sz="8" w:space="0"/>
            </w:tcBorders>
            <w:shd w:val="clear" w:color="auto" w:fill="B8CCE4"/>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1</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pPr>
      <w:r>
        <w:rPr>
          <w:rStyle w:val="5"/>
          <w:rFonts w:hint="eastAsia" w:ascii="微软雅黑" w:hAnsi="微软雅黑" w:eastAsia="微软雅黑" w:cs="微软雅黑"/>
          <w:caps w:val="0"/>
          <w:color w:val="000000"/>
          <w:spacing w:val="0"/>
          <w:sz w:val="24"/>
          <w:szCs w:val="24"/>
          <w:bdr w:val="none" w:color="auto" w:sz="0" w:space="0"/>
        </w:rPr>
        <w:t>四、政府信息公开行政复议、行政诉讼情况</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81"/>
        <w:gridCol w:w="581"/>
        <w:gridCol w:w="581"/>
        <w:gridCol w:w="568"/>
        <w:gridCol w:w="524"/>
        <w:gridCol w:w="581"/>
        <w:gridCol w:w="581"/>
        <w:gridCol w:w="581"/>
        <w:gridCol w:w="581"/>
        <w:gridCol w:w="511"/>
        <w:gridCol w:w="652"/>
        <w:gridCol w:w="552"/>
        <w:gridCol w:w="610"/>
        <w:gridCol w:w="581"/>
        <w:gridCol w:w="45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72" w:hRule="atLeast"/>
        </w:trPr>
        <w:tc>
          <w:tcPr>
            <w:tcW w:w="3402"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行政复议</w:t>
            </w:r>
          </w:p>
        </w:tc>
        <w:tc>
          <w:tcPr>
            <w:tcW w:w="6804" w:type="dxa"/>
            <w:gridSpan w:val="10"/>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3" w:hRule="atLeast"/>
        </w:trPr>
        <w:tc>
          <w:tcPr>
            <w:tcW w:w="709"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结果维持</w:t>
            </w:r>
          </w:p>
        </w:tc>
        <w:tc>
          <w:tcPr>
            <w:tcW w:w="70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结果纠正</w:t>
            </w:r>
          </w:p>
        </w:tc>
        <w:tc>
          <w:tcPr>
            <w:tcW w:w="709"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其他结果</w:t>
            </w:r>
          </w:p>
        </w:tc>
        <w:tc>
          <w:tcPr>
            <w:tcW w:w="682"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尚未审结</w:t>
            </w:r>
          </w:p>
        </w:tc>
        <w:tc>
          <w:tcPr>
            <w:tcW w:w="59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总计</w:t>
            </w:r>
          </w:p>
        </w:tc>
        <w:tc>
          <w:tcPr>
            <w:tcW w:w="3402"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未经复议直接起诉</w:t>
            </w:r>
          </w:p>
        </w:tc>
        <w:tc>
          <w:tcPr>
            <w:tcW w:w="3402"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0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70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709"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82"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59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结果维持</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结果纠正</w:t>
            </w:r>
          </w:p>
        </w:tc>
        <w:tc>
          <w:tcPr>
            <w:tcW w:w="70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其他结果</w:t>
            </w:r>
          </w:p>
        </w:tc>
        <w:tc>
          <w:tcPr>
            <w:tcW w:w="70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尚未审结</w:t>
            </w:r>
          </w:p>
        </w:tc>
        <w:tc>
          <w:tcPr>
            <w:tcW w:w="56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总计</w:t>
            </w:r>
          </w:p>
        </w:tc>
        <w:tc>
          <w:tcPr>
            <w:tcW w:w="85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结果维持</w:t>
            </w:r>
          </w:p>
        </w:tc>
        <w:tc>
          <w:tcPr>
            <w:tcW w:w="65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结果纠正</w:t>
            </w:r>
          </w:p>
        </w:tc>
        <w:tc>
          <w:tcPr>
            <w:tcW w:w="76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其他结果</w:t>
            </w:r>
          </w:p>
        </w:tc>
        <w:tc>
          <w:tcPr>
            <w:tcW w:w="70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尚未审结</w:t>
            </w:r>
          </w:p>
        </w:tc>
        <w:tc>
          <w:tcPr>
            <w:tcW w:w="42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5" w:hRule="atLeast"/>
        </w:trPr>
        <w:tc>
          <w:tcPr>
            <w:tcW w:w="7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5</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2</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pPr>
            <w:r>
              <w:rPr>
                <w:rFonts w:hint="eastAsia" w:ascii="微软雅黑" w:hAnsi="微软雅黑" w:eastAsia="微软雅黑" w:cs="微软雅黑"/>
                <w:caps w:val="0"/>
                <w:color w:val="000000"/>
                <w:spacing w:val="0"/>
                <w:sz w:val="24"/>
                <w:szCs w:val="24"/>
              </w:rPr>
              <w:t>0</w:t>
            </w:r>
          </w:p>
        </w:tc>
        <w:tc>
          <w:tcPr>
            <w:tcW w:w="6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pPr>
            <w:r>
              <w:rPr>
                <w:rFonts w:hint="eastAsia" w:ascii="微软雅黑" w:hAnsi="微软雅黑" w:eastAsia="微软雅黑" w:cs="微软雅黑"/>
                <w:caps w:val="0"/>
                <w:color w:val="000000"/>
                <w:spacing w:val="0"/>
                <w:sz w:val="24"/>
                <w:szCs w:val="24"/>
              </w:rPr>
              <w:t>0</w:t>
            </w:r>
          </w:p>
        </w:tc>
        <w:tc>
          <w:tcPr>
            <w:tcW w:w="5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7</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1</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1</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3</w:t>
            </w:r>
          </w:p>
        </w:tc>
        <w:tc>
          <w:tcPr>
            <w:tcW w:w="6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7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0</w:t>
            </w:r>
          </w:p>
        </w:tc>
        <w:tc>
          <w:tcPr>
            <w:tcW w:w="4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60" w:lineRule="atLeast"/>
              <w:ind w:left="0" w:right="0"/>
              <w:jc w:val="center"/>
            </w:pPr>
            <w:r>
              <w:rPr>
                <w:rFonts w:hint="eastAsia" w:ascii="微软雅黑" w:hAnsi="微软雅黑" w:eastAsia="微软雅黑" w:cs="微软雅黑"/>
                <w:caps w:val="0"/>
                <w:color w:val="000000"/>
                <w:spacing w:val="0"/>
                <w:sz w:val="24"/>
                <w:szCs w:val="24"/>
              </w:rPr>
              <w:t>3</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0"/>
      </w:pPr>
      <w:r>
        <w:rPr>
          <w:rStyle w:val="5"/>
          <w:rFonts w:hint="eastAsia" w:ascii="微软雅黑" w:hAnsi="微软雅黑" w:eastAsia="微软雅黑" w:cs="微软雅黑"/>
          <w:caps w:val="0"/>
          <w:color w:val="000000"/>
          <w:spacing w:val="0"/>
          <w:sz w:val="24"/>
          <w:szCs w:val="24"/>
          <w:bdr w:val="none" w:color="auto" w:sz="0" w:space="0"/>
        </w:rPr>
        <w:t>      五、存在的主要问题及改进情况   </w:t>
      </w:r>
      <w:r>
        <w:rPr>
          <w:rStyle w:val="5"/>
          <w:rFonts w:hint="eastAsia" w:ascii="微软雅黑" w:hAnsi="微软雅黑" w:eastAsia="微软雅黑" w:cs="微软雅黑"/>
          <w:caps w:val="0"/>
          <w:color w:val="000000"/>
          <w:spacing w:val="0"/>
          <w:sz w:val="24"/>
          <w:szCs w:val="24"/>
          <w:bdr w:val="none" w:color="auto" w:sz="0" w:space="0"/>
        </w:rPr>
        <w:br w:type="textWrapping"/>
      </w:r>
      <w:r>
        <w:rPr>
          <w:rFonts w:hint="eastAsia" w:ascii="微软雅黑" w:hAnsi="微软雅黑" w:eastAsia="微软雅黑" w:cs="微软雅黑"/>
          <w:caps w:val="0"/>
          <w:color w:val="000000"/>
          <w:spacing w:val="0"/>
          <w:sz w:val="24"/>
          <w:szCs w:val="24"/>
          <w:bdr w:val="none" w:color="auto" w:sz="0" w:space="0"/>
        </w:rPr>
        <w:t>      2022年，政府信息公开工作虽然取得了一定成效，但还存在以下问题：一是部门政务公开工作力量较为薄弱</w:t>
      </w:r>
      <w:r>
        <w:rPr>
          <w:rFonts w:hint="eastAsia" w:ascii="微软雅黑" w:hAnsi="微软雅黑" w:eastAsia="微软雅黑" w:cs="微软雅黑"/>
          <w:caps w:val="0"/>
          <w:color w:val="000000"/>
          <w:spacing w:val="0"/>
          <w:sz w:val="24"/>
          <w:szCs w:val="24"/>
          <w:bdr w:val="none" w:color="auto" w:sz="0" w:space="0"/>
          <w:shd w:val="clear" w:fill="FFFFFF"/>
        </w:rPr>
        <w:t>。二是政府信息依申请公开答复规范性有待提高。</w:t>
      </w:r>
      <w:r>
        <w:rPr>
          <w:rFonts w:hint="eastAsia" w:ascii="微软雅黑" w:hAnsi="微软雅黑" w:eastAsia="微软雅黑" w:cs="微软雅黑"/>
          <w:caps w:val="0"/>
          <w:color w:val="000000"/>
          <w:spacing w:val="0"/>
          <w:sz w:val="24"/>
          <w:szCs w:val="24"/>
          <w:bdr w:val="none" w:color="auto" w:sz="0" w:space="0"/>
          <w:shd w:val="clear" w:fill="FFFFFF"/>
        </w:rPr>
        <w:br w:type="textWrapping"/>
      </w:r>
      <w:r>
        <w:rPr>
          <w:rFonts w:hint="eastAsia" w:ascii="微软雅黑" w:hAnsi="微软雅黑" w:eastAsia="微软雅黑" w:cs="微软雅黑"/>
          <w:caps w:val="0"/>
          <w:color w:val="000000"/>
          <w:spacing w:val="0"/>
          <w:sz w:val="24"/>
          <w:szCs w:val="24"/>
          <w:bdr w:val="none" w:color="auto" w:sz="0" w:space="0"/>
        </w:rPr>
        <w:t>      改进措施：</w:t>
      </w:r>
      <w:r>
        <w:rPr>
          <w:rFonts w:hint="eastAsia" w:ascii="微软雅黑" w:hAnsi="微软雅黑" w:eastAsia="微软雅黑" w:cs="微软雅黑"/>
          <w:caps w:val="0"/>
          <w:color w:val="000000"/>
          <w:spacing w:val="0"/>
          <w:sz w:val="24"/>
          <w:szCs w:val="24"/>
          <w:bdr w:val="none" w:color="auto" w:sz="0" w:space="0"/>
          <w:shd w:val="clear" w:fill="FFFFFF"/>
        </w:rPr>
        <w:t>一是明确政务公开工作责任，确保基层政务公开工作有专人负责。加强对部门的工作指导和业务培训，不断提升基层政务公开人员工作能力。</w:t>
      </w:r>
      <w:r>
        <w:rPr>
          <w:rFonts w:hint="eastAsia" w:ascii="微软雅黑" w:hAnsi="微软雅黑" w:eastAsia="微软雅黑" w:cs="微软雅黑"/>
          <w:caps w:val="0"/>
          <w:color w:val="000000"/>
          <w:spacing w:val="0"/>
          <w:sz w:val="24"/>
          <w:szCs w:val="24"/>
          <w:bdr w:val="none" w:color="auto" w:sz="0" w:space="0"/>
        </w:rPr>
        <w:t>二是</w:t>
      </w:r>
      <w:r>
        <w:rPr>
          <w:rFonts w:hint="eastAsia" w:ascii="微软雅黑" w:hAnsi="微软雅黑" w:eastAsia="微软雅黑" w:cs="微软雅黑"/>
          <w:caps w:val="0"/>
          <w:color w:val="000000"/>
          <w:spacing w:val="0"/>
          <w:sz w:val="24"/>
          <w:szCs w:val="24"/>
          <w:bdr w:val="none" w:color="auto" w:sz="0" w:space="0"/>
          <w:shd w:val="clear" w:fill="FFFFFF"/>
        </w:rPr>
        <w:t>进一步规范政府信息依申请公开协查回复和答复，修订完善高新区依申请公开答复流程，办理过程中积极与申请人进行沟通，了解申请人的诉求，精准提供政府信息，全方位做好依申请公开服务。</w:t>
      </w:r>
      <w:r>
        <w:rPr>
          <w:rFonts w:hint="eastAsia" w:ascii="微软雅黑" w:hAnsi="微软雅黑" w:eastAsia="微软雅黑" w:cs="微软雅黑"/>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caps w:val="0"/>
          <w:color w:val="000000"/>
          <w:spacing w:val="0"/>
          <w:sz w:val="24"/>
          <w:szCs w:val="24"/>
          <w:bdr w:val="none" w:color="auto" w:sz="0" w:space="0"/>
        </w:rPr>
        <w:t>      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0"/>
      </w:pPr>
      <w:r>
        <w:rPr>
          <w:caps w:val="0"/>
          <w:color w:val="000000"/>
          <w:spacing w:val="0"/>
          <w:bdr w:val="none" w:color="auto" w:sz="0" w:space="0"/>
        </w:rPr>
        <w:t>      （一）依申请公开收费情况：</w:t>
      </w:r>
      <w:r>
        <w:rPr>
          <w:caps w:val="0"/>
          <w:color w:val="000000"/>
          <w:spacing w:val="0"/>
          <w:bdr w:val="none" w:color="auto" w:sz="0" w:space="0"/>
          <w:shd w:val="clear" w:fill="FFFFFF"/>
        </w:rPr>
        <w:t>本年度依申请公开，未收取任何信息处理费。    </w:t>
      </w:r>
      <w:r>
        <w:rPr>
          <w:caps w:val="0"/>
          <w:color w:val="000000"/>
          <w:spacing w:val="0"/>
          <w:bdr w:val="none" w:color="auto" w:sz="0" w:space="0"/>
          <w:shd w:val="clear" w:fill="FFFFFF"/>
        </w:rPr>
        <w:br w:type="textWrapping"/>
      </w:r>
      <w:r>
        <w:rPr>
          <w:rFonts w:hint="eastAsia" w:ascii="微软雅黑" w:hAnsi="微软雅黑" w:eastAsia="微软雅黑" w:cs="微软雅黑"/>
          <w:caps w:val="0"/>
          <w:color w:val="000000"/>
          <w:spacing w:val="0"/>
          <w:sz w:val="24"/>
          <w:szCs w:val="24"/>
          <w:bdr w:val="none" w:color="auto" w:sz="0" w:space="0"/>
          <w:shd w:val="clear" w:fill="FFFFFF"/>
        </w:rPr>
        <w:t>      （二）本年度建议提案办理情况：高新区作为淄博市派出机构，无单独办理建议提案职能。</w:t>
      </w:r>
      <w:r>
        <w:rPr>
          <w:rFonts w:hint="eastAsia" w:ascii="微软雅黑" w:hAnsi="微软雅黑" w:eastAsia="微软雅黑" w:cs="微软雅黑"/>
          <w:caps w:val="0"/>
          <w:color w:val="000000"/>
          <w:spacing w:val="0"/>
          <w:sz w:val="24"/>
          <w:szCs w:val="24"/>
          <w:bdr w:val="none" w:color="auto" w:sz="0" w:space="0"/>
          <w:shd w:val="clear" w:fill="FFFFFF"/>
        </w:rPr>
        <w:br w:type="textWrapping"/>
      </w:r>
      <w:r>
        <w:rPr>
          <w:rFonts w:hint="eastAsia" w:ascii="微软雅黑" w:hAnsi="微软雅黑" w:eastAsia="微软雅黑" w:cs="微软雅黑"/>
          <w:caps w:val="0"/>
          <w:color w:val="000000"/>
          <w:spacing w:val="0"/>
          <w:sz w:val="24"/>
          <w:szCs w:val="24"/>
          <w:bdr w:val="none" w:color="auto" w:sz="0" w:space="0"/>
          <w:shd w:val="clear" w:fill="FFFFFF"/>
        </w:rPr>
        <w:t>      （三）创新实践情况：一是加大培训力度，全年共开展7次政务公开业务培训，制作政务公开培训电子书，极大的提高了专业人员的业务水平。二是做好公共企事业单位信息公开工作。指导31家公共企事业单位做好1000余个相关栏目信息的指导、核查等工作。三是加强政务新媒体政策宣传力度，对于重要文件政策集中进行转发，扩大了群众对相关政策的知晓率。</w:t>
      </w:r>
      <w:r>
        <w:rPr>
          <w:rFonts w:hint="eastAsia" w:ascii="微软雅黑" w:hAnsi="微软雅黑" w:eastAsia="微软雅黑" w:cs="微软雅黑"/>
          <w:caps w:val="0"/>
          <w:color w:val="000000"/>
          <w:spacing w:val="0"/>
          <w:sz w:val="24"/>
          <w:szCs w:val="24"/>
          <w:bdr w:val="none" w:color="auto" w:sz="0" w:space="0"/>
          <w:shd w:val="clear" w:fill="FFFFFF"/>
        </w:rPr>
        <w:br w:type="textWrapping"/>
      </w:r>
      <w:r>
        <w:rPr>
          <w:rFonts w:hint="eastAsia" w:ascii="微软雅黑" w:hAnsi="微软雅黑" w:eastAsia="微软雅黑" w:cs="微软雅黑"/>
          <w:caps w:val="0"/>
          <w:color w:val="000000"/>
          <w:spacing w:val="0"/>
          <w:sz w:val="24"/>
          <w:szCs w:val="24"/>
          <w:bdr w:val="none" w:color="auto" w:sz="0" w:space="0"/>
          <w:shd w:val="clear" w:fill="FFFFFF"/>
        </w:rPr>
        <w:t>      （四）落实上年度政务公开工作要点情况：全面贯彻落实《关于印发2022年淄博市政务公开工作方案的通知》(淄政办字〔2022〕20号)精神,切实落实文件部署的相关工作，制定《关于印发&lt;2022年高新区政务公开工作方案&gt;的通知》（淄高新管办〔2022〕3号），以清单形式明确工作要求、责任单位、公开时限等内容，挂图作战、对表推进，确保上级部署任务全面落实。</w:t>
      </w:r>
      <w:r>
        <w:rPr>
          <w:rFonts w:hint="eastAsia" w:ascii="微软雅黑" w:hAnsi="微软雅黑" w:eastAsia="微软雅黑" w:cs="微软雅黑"/>
          <w:caps w:val="0"/>
          <w:color w:val="000000"/>
          <w:spacing w:val="0"/>
          <w:sz w:val="24"/>
          <w:szCs w:val="24"/>
          <w:bdr w:val="none" w:color="auto" w:sz="0" w:space="0"/>
          <w:shd w:val="clear" w:fill="FFFFFF"/>
        </w:rPr>
        <w:br w:type="textWrapping"/>
      </w:r>
      <w:r>
        <w:rPr>
          <w:rFonts w:hint="eastAsia" w:ascii="微软雅黑" w:hAnsi="微软雅黑" w:eastAsia="微软雅黑" w:cs="微软雅黑"/>
          <w:caps w:val="0"/>
          <w:color w:val="000000"/>
          <w:spacing w:val="0"/>
          <w:sz w:val="24"/>
          <w:szCs w:val="24"/>
          <w:bdr w:val="none" w:color="auto" w:sz="0" w:space="0"/>
          <w:shd w:val="clear" w:fill="FFFFFF"/>
        </w:rPr>
        <w:t>      （五）统计数据情况说明：数据可能因四舍五入原因与数据直接相加之和存在尾数差异。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YWQyMWJkYzU4ZjdkMGNiZjNmYWVhNTE1Zjc0ZjcifQ=="/>
  </w:docVars>
  <w:rsids>
    <w:rsidRoot w:val="4C2066DF"/>
    <w:rsid w:val="4C206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2024-03-06T07:03:00Z</dcterms:created>
  <dc:creator>Administrator</dc:creator>
  <cp:lastModifiedBy>Administrator</cp:lastModifiedBy>
  <dcterms:modified xsi:type="dcterms:W3CDTF">2024-03-06T07:03:57Z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F264A2666EBA447B8F489B53535A5D3E_11</vt:lpwstr>
  </property>
</Properties>
</file>